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B44B8" w14:paraId="45C16CC5" w14:textId="77777777" w:rsidTr="00D11CB9">
        <w:trPr>
          <w:cantSplit/>
        </w:trPr>
        <w:tc>
          <w:tcPr>
            <w:tcW w:w="6911" w:type="dxa"/>
          </w:tcPr>
          <w:p w14:paraId="3082682C" w14:textId="77777777" w:rsidR="0090121B" w:rsidRPr="009B44B8" w:rsidRDefault="005D46FB" w:rsidP="00C44E9E">
            <w:pPr>
              <w:spacing w:before="400" w:after="48" w:line="240" w:lineRule="atLeast"/>
              <w:rPr>
                <w:rFonts w:ascii="Verdana" w:hAnsi="Verdana"/>
                <w:position w:val="6"/>
              </w:rPr>
            </w:pPr>
            <w:r w:rsidRPr="009B44B8">
              <w:rPr>
                <w:rFonts w:ascii="Verdana" w:hAnsi="Verdana" w:cs="Times"/>
                <w:b/>
                <w:position w:val="6"/>
                <w:sz w:val="20"/>
              </w:rPr>
              <w:t>Conferencia Mundial de Radiocomunicaciones (CMR-1</w:t>
            </w:r>
            <w:r w:rsidR="00C44E9E" w:rsidRPr="009B44B8">
              <w:rPr>
                <w:rFonts w:ascii="Verdana" w:hAnsi="Verdana" w:cs="Times"/>
                <w:b/>
                <w:position w:val="6"/>
                <w:sz w:val="20"/>
              </w:rPr>
              <w:t>9</w:t>
            </w:r>
            <w:r w:rsidRPr="009B44B8">
              <w:rPr>
                <w:rFonts w:ascii="Verdana" w:hAnsi="Verdana" w:cs="Times"/>
                <w:b/>
                <w:position w:val="6"/>
                <w:sz w:val="20"/>
              </w:rPr>
              <w:t>)</w:t>
            </w:r>
            <w:r w:rsidRPr="009B44B8">
              <w:rPr>
                <w:rFonts w:ascii="Verdana" w:hAnsi="Verdana" w:cs="Times"/>
                <w:b/>
                <w:position w:val="6"/>
                <w:sz w:val="20"/>
              </w:rPr>
              <w:br/>
            </w:r>
            <w:r w:rsidR="006124AD" w:rsidRPr="009B44B8">
              <w:rPr>
                <w:rFonts w:ascii="Verdana" w:hAnsi="Verdana"/>
                <w:b/>
                <w:bCs/>
                <w:position w:val="6"/>
                <w:sz w:val="17"/>
                <w:szCs w:val="17"/>
              </w:rPr>
              <w:t>Sharm el-Sheikh (Egipto)</w:t>
            </w:r>
            <w:r w:rsidRPr="009B44B8">
              <w:rPr>
                <w:rFonts w:ascii="Verdana" w:hAnsi="Verdana"/>
                <w:b/>
                <w:bCs/>
                <w:position w:val="6"/>
                <w:sz w:val="17"/>
                <w:szCs w:val="17"/>
              </w:rPr>
              <w:t>, 2</w:t>
            </w:r>
            <w:r w:rsidR="00C44E9E" w:rsidRPr="009B44B8">
              <w:rPr>
                <w:rFonts w:ascii="Verdana" w:hAnsi="Verdana"/>
                <w:b/>
                <w:bCs/>
                <w:position w:val="6"/>
                <w:sz w:val="17"/>
                <w:szCs w:val="17"/>
              </w:rPr>
              <w:t xml:space="preserve">8 de octubre </w:t>
            </w:r>
            <w:r w:rsidR="00DE1C31" w:rsidRPr="009B44B8">
              <w:rPr>
                <w:rFonts w:ascii="Verdana" w:hAnsi="Verdana"/>
                <w:b/>
                <w:bCs/>
                <w:position w:val="6"/>
                <w:sz w:val="17"/>
                <w:szCs w:val="17"/>
              </w:rPr>
              <w:t>–</w:t>
            </w:r>
            <w:r w:rsidR="00C44E9E" w:rsidRPr="009B44B8">
              <w:rPr>
                <w:rFonts w:ascii="Verdana" w:hAnsi="Verdana"/>
                <w:b/>
                <w:bCs/>
                <w:position w:val="6"/>
                <w:sz w:val="17"/>
                <w:szCs w:val="17"/>
              </w:rPr>
              <w:t xml:space="preserve"> </w:t>
            </w:r>
            <w:r w:rsidRPr="009B44B8">
              <w:rPr>
                <w:rFonts w:ascii="Verdana" w:hAnsi="Verdana"/>
                <w:b/>
                <w:bCs/>
                <w:position w:val="6"/>
                <w:sz w:val="17"/>
                <w:szCs w:val="17"/>
              </w:rPr>
              <w:t>2</w:t>
            </w:r>
            <w:r w:rsidR="00C44E9E" w:rsidRPr="009B44B8">
              <w:rPr>
                <w:rFonts w:ascii="Verdana" w:hAnsi="Verdana"/>
                <w:b/>
                <w:bCs/>
                <w:position w:val="6"/>
                <w:sz w:val="17"/>
                <w:szCs w:val="17"/>
              </w:rPr>
              <w:t>2</w:t>
            </w:r>
            <w:r w:rsidRPr="009B44B8">
              <w:rPr>
                <w:rFonts w:ascii="Verdana" w:hAnsi="Verdana"/>
                <w:b/>
                <w:bCs/>
                <w:position w:val="6"/>
                <w:sz w:val="17"/>
                <w:szCs w:val="17"/>
              </w:rPr>
              <w:t xml:space="preserve"> de noviembre de 201</w:t>
            </w:r>
            <w:r w:rsidR="00C44E9E" w:rsidRPr="009B44B8">
              <w:rPr>
                <w:rFonts w:ascii="Verdana" w:hAnsi="Verdana"/>
                <w:b/>
                <w:bCs/>
                <w:position w:val="6"/>
                <w:sz w:val="17"/>
                <w:szCs w:val="17"/>
              </w:rPr>
              <w:t>9</w:t>
            </w:r>
          </w:p>
        </w:tc>
        <w:tc>
          <w:tcPr>
            <w:tcW w:w="3120" w:type="dxa"/>
          </w:tcPr>
          <w:p w14:paraId="15E322F9" w14:textId="77777777" w:rsidR="0090121B" w:rsidRPr="009B44B8" w:rsidRDefault="00DA71A3" w:rsidP="00CE7431">
            <w:pPr>
              <w:spacing w:before="0" w:line="240" w:lineRule="atLeast"/>
              <w:jc w:val="right"/>
            </w:pPr>
            <w:bookmarkStart w:id="0" w:name="ditulogo"/>
            <w:bookmarkEnd w:id="0"/>
            <w:r w:rsidRPr="009B44B8">
              <w:rPr>
                <w:rFonts w:ascii="Verdana" w:hAnsi="Verdana"/>
                <w:b/>
                <w:bCs/>
                <w:noProof/>
                <w:szCs w:val="24"/>
                <w:lang w:eastAsia="zh-CN"/>
              </w:rPr>
              <w:drawing>
                <wp:inline distT="0" distB="0" distL="0" distR="0" wp14:anchorId="14F5BD07" wp14:editId="3261630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B44B8" w14:paraId="7159D16A" w14:textId="77777777" w:rsidTr="00D11CB9">
        <w:trPr>
          <w:cantSplit/>
        </w:trPr>
        <w:tc>
          <w:tcPr>
            <w:tcW w:w="6911" w:type="dxa"/>
            <w:tcBorders>
              <w:bottom w:val="single" w:sz="12" w:space="0" w:color="auto"/>
            </w:tcBorders>
          </w:tcPr>
          <w:p w14:paraId="287691E4" w14:textId="77777777" w:rsidR="0090121B" w:rsidRPr="009B44B8"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67C7A6E0" w14:textId="77777777" w:rsidR="0090121B" w:rsidRPr="009B44B8" w:rsidRDefault="0090121B" w:rsidP="0090121B">
            <w:pPr>
              <w:spacing w:before="0" w:line="240" w:lineRule="atLeast"/>
              <w:rPr>
                <w:rFonts w:ascii="Verdana" w:hAnsi="Verdana"/>
                <w:szCs w:val="24"/>
              </w:rPr>
            </w:pPr>
          </w:p>
        </w:tc>
      </w:tr>
      <w:tr w:rsidR="0090121B" w:rsidRPr="009B44B8" w14:paraId="0B41E30B" w14:textId="77777777" w:rsidTr="0090121B">
        <w:trPr>
          <w:cantSplit/>
        </w:trPr>
        <w:tc>
          <w:tcPr>
            <w:tcW w:w="6911" w:type="dxa"/>
            <w:tcBorders>
              <w:top w:val="single" w:sz="12" w:space="0" w:color="auto"/>
            </w:tcBorders>
          </w:tcPr>
          <w:p w14:paraId="1DC3BAE2" w14:textId="77777777" w:rsidR="0090121B" w:rsidRPr="009B44B8"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78E52ED0" w14:textId="77777777" w:rsidR="0090121B" w:rsidRPr="009B44B8" w:rsidRDefault="0090121B" w:rsidP="0090121B">
            <w:pPr>
              <w:spacing w:before="0" w:line="240" w:lineRule="atLeast"/>
              <w:rPr>
                <w:rFonts w:ascii="Verdana" w:hAnsi="Verdana"/>
                <w:sz w:val="20"/>
              </w:rPr>
            </w:pPr>
          </w:p>
        </w:tc>
      </w:tr>
      <w:tr w:rsidR="0090121B" w:rsidRPr="009B44B8" w14:paraId="03751807" w14:textId="77777777" w:rsidTr="0090121B">
        <w:trPr>
          <w:cantSplit/>
        </w:trPr>
        <w:tc>
          <w:tcPr>
            <w:tcW w:w="6911" w:type="dxa"/>
          </w:tcPr>
          <w:p w14:paraId="79AFCBAC" w14:textId="77777777" w:rsidR="0090121B" w:rsidRPr="009B44B8" w:rsidRDefault="001E7D42" w:rsidP="00EA77F0">
            <w:pPr>
              <w:pStyle w:val="Committee"/>
              <w:framePr w:hSpace="0" w:wrap="auto" w:hAnchor="text" w:yAlign="inline"/>
              <w:rPr>
                <w:sz w:val="18"/>
                <w:szCs w:val="18"/>
                <w:lang w:val="es-ES_tradnl"/>
              </w:rPr>
            </w:pPr>
            <w:r w:rsidRPr="009B44B8">
              <w:rPr>
                <w:sz w:val="18"/>
                <w:szCs w:val="18"/>
                <w:lang w:val="es-ES_tradnl"/>
              </w:rPr>
              <w:t>SESIÓN PLENARIA</w:t>
            </w:r>
          </w:p>
        </w:tc>
        <w:tc>
          <w:tcPr>
            <w:tcW w:w="3120" w:type="dxa"/>
          </w:tcPr>
          <w:p w14:paraId="68258BE7" w14:textId="77777777" w:rsidR="0090121B" w:rsidRPr="009B44B8" w:rsidRDefault="00AE658F" w:rsidP="0045384C">
            <w:pPr>
              <w:spacing w:before="0"/>
              <w:rPr>
                <w:rFonts w:ascii="Verdana" w:hAnsi="Verdana"/>
                <w:sz w:val="18"/>
                <w:szCs w:val="18"/>
              </w:rPr>
            </w:pPr>
            <w:r w:rsidRPr="009B44B8">
              <w:rPr>
                <w:rFonts w:ascii="Verdana" w:hAnsi="Verdana"/>
                <w:b/>
                <w:sz w:val="18"/>
                <w:szCs w:val="18"/>
              </w:rPr>
              <w:t>Addéndum 5 al</w:t>
            </w:r>
            <w:r w:rsidRPr="009B44B8">
              <w:rPr>
                <w:rFonts w:ascii="Verdana" w:hAnsi="Verdana"/>
                <w:b/>
                <w:sz w:val="18"/>
                <w:szCs w:val="18"/>
              </w:rPr>
              <w:br/>
              <w:t>Documento 75</w:t>
            </w:r>
            <w:r w:rsidR="0090121B" w:rsidRPr="009B44B8">
              <w:rPr>
                <w:rFonts w:ascii="Verdana" w:hAnsi="Verdana"/>
                <w:b/>
                <w:sz w:val="18"/>
                <w:szCs w:val="18"/>
              </w:rPr>
              <w:t>-</w:t>
            </w:r>
            <w:r w:rsidRPr="009B44B8">
              <w:rPr>
                <w:rFonts w:ascii="Verdana" w:hAnsi="Verdana"/>
                <w:b/>
                <w:sz w:val="18"/>
                <w:szCs w:val="18"/>
              </w:rPr>
              <w:t>S</w:t>
            </w:r>
          </w:p>
        </w:tc>
      </w:tr>
      <w:bookmarkEnd w:id="1"/>
      <w:tr w:rsidR="000A5B9A" w:rsidRPr="009B44B8" w14:paraId="7A7EB76A" w14:textId="77777777" w:rsidTr="0090121B">
        <w:trPr>
          <w:cantSplit/>
        </w:trPr>
        <w:tc>
          <w:tcPr>
            <w:tcW w:w="6911" w:type="dxa"/>
          </w:tcPr>
          <w:p w14:paraId="3E2788BA" w14:textId="77777777" w:rsidR="000A5B9A" w:rsidRPr="009B44B8" w:rsidRDefault="000A5B9A" w:rsidP="0045384C">
            <w:pPr>
              <w:spacing w:before="0" w:after="48"/>
              <w:rPr>
                <w:rFonts w:ascii="Verdana" w:hAnsi="Verdana"/>
                <w:b/>
                <w:smallCaps/>
                <w:sz w:val="18"/>
                <w:szCs w:val="18"/>
              </w:rPr>
            </w:pPr>
          </w:p>
        </w:tc>
        <w:tc>
          <w:tcPr>
            <w:tcW w:w="3120" w:type="dxa"/>
          </w:tcPr>
          <w:p w14:paraId="0DB52CA7" w14:textId="77777777" w:rsidR="000A5B9A" w:rsidRPr="009B44B8" w:rsidRDefault="000A5B9A" w:rsidP="0045384C">
            <w:pPr>
              <w:spacing w:before="0"/>
              <w:rPr>
                <w:rFonts w:ascii="Verdana" w:hAnsi="Verdana"/>
                <w:b/>
                <w:sz w:val="18"/>
                <w:szCs w:val="18"/>
              </w:rPr>
            </w:pPr>
            <w:r w:rsidRPr="009B44B8">
              <w:rPr>
                <w:rFonts w:ascii="Verdana" w:hAnsi="Verdana"/>
                <w:b/>
                <w:sz w:val="18"/>
                <w:szCs w:val="18"/>
              </w:rPr>
              <w:t>28 de octubre de 2019</w:t>
            </w:r>
          </w:p>
        </w:tc>
      </w:tr>
      <w:tr w:rsidR="000A5B9A" w:rsidRPr="009B44B8" w14:paraId="4D86E5A4" w14:textId="77777777" w:rsidTr="0090121B">
        <w:trPr>
          <w:cantSplit/>
        </w:trPr>
        <w:tc>
          <w:tcPr>
            <w:tcW w:w="6911" w:type="dxa"/>
          </w:tcPr>
          <w:p w14:paraId="6A4F58EA" w14:textId="77777777" w:rsidR="000A5B9A" w:rsidRPr="009B44B8" w:rsidRDefault="000A5B9A" w:rsidP="0045384C">
            <w:pPr>
              <w:spacing w:before="0" w:after="48"/>
              <w:rPr>
                <w:rFonts w:ascii="Verdana" w:hAnsi="Verdana"/>
                <w:b/>
                <w:smallCaps/>
                <w:sz w:val="18"/>
                <w:szCs w:val="18"/>
              </w:rPr>
            </w:pPr>
          </w:p>
        </w:tc>
        <w:tc>
          <w:tcPr>
            <w:tcW w:w="3120" w:type="dxa"/>
          </w:tcPr>
          <w:p w14:paraId="0112E925" w14:textId="77777777" w:rsidR="000A5B9A" w:rsidRPr="009B44B8" w:rsidRDefault="000A5B9A" w:rsidP="0045384C">
            <w:pPr>
              <w:spacing w:before="0"/>
              <w:rPr>
                <w:rFonts w:ascii="Verdana" w:hAnsi="Verdana"/>
                <w:b/>
                <w:sz w:val="18"/>
                <w:szCs w:val="18"/>
              </w:rPr>
            </w:pPr>
            <w:r w:rsidRPr="009B44B8">
              <w:rPr>
                <w:rFonts w:ascii="Verdana" w:hAnsi="Verdana"/>
                <w:b/>
                <w:sz w:val="18"/>
                <w:szCs w:val="18"/>
              </w:rPr>
              <w:t>Original: inglés</w:t>
            </w:r>
          </w:p>
        </w:tc>
      </w:tr>
      <w:tr w:rsidR="000A5B9A" w:rsidRPr="009B44B8" w14:paraId="56AA8E55" w14:textId="77777777" w:rsidTr="00D11CB9">
        <w:trPr>
          <w:cantSplit/>
        </w:trPr>
        <w:tc>
          <w:tcPr>
            <w:tcW w:w="10031" w:type="dxa"/>
            <w:gridSpan w:val="2"/>
          </w:tcPr>
          <w:p w14:paraId="4B249D12" w14:textId="77777777" w:rsidR="000A5B9A" w:rsidRPr="009B44B8" w:rsidRDefault="000A5B9A" w:rsidP="0045384C">
            <w:pPr>
              <w:spacing w:before="0"/>
              <w:rPr>
                <w:rFonts w:ascii="Verdana" w:hAnsi="Verdana"/>
                <w:b/>
                <w:sz w:val="18"/>
                <w:szCs w:val="22"/>
              </w:rPr>
            </w:pPr>
          </w:p>
        </w:tc>
      </w:tr>
      <w:tr w:rsidR="000A5B9A" w:rsidRPr="009B44B8" w14:paraId="2C909150" w14:textId="77777777" w:rsidTr="00D11CB9">
        <w:trPr>
          <w:cantSplit/>
        </w:trPr>
        <w:tc>
          <w:tcPr>
            <w:tcW w:w="10031" w:type="dxa"/>
            <w:gridSpan w:val="2"/>
          </w:tcPr>
          <w:p w14:paraId="68234811" w14:textId="77777777" w:rsidR="000A5B9A" w:rsidRPr="009B44B8" w:rsidRDefault="000A5B9A" w:rsidP="000A5B9A">
            <w:pPr>
              <w:pStyle w:val="Source"/>
            </w:pPr>
            <w:bookmarkStart w:id="2" w:name="dsource" w:colFirst="0" w:colLast="0"/>
            <w:r w:rsidRPr="009B44B8">
              <w:t>Samoa (Estado Independiente de)</w:t>
            </w:r>
          </w:p>
        </w:tc>
      </w:tr>
      <w:tr w:rsidR="000A5B9A" w:rsidRPr="009B44B8" w14:paraId="09433535" w14:textId="77777777" w:rsidTr="00D11CB9">
        <w:trPr>
          <w:cantSplit/>
        </w:trPr>
        <w:tc>
          <w:tcPr>
            <w:tcW w:w="10031" w:type="dxa"/>
            <w:gridSpan w:val="2"/>
          </w:tcPr>
          <w:p w14:paraId="41237B6F" w14:textId="77777777" w:rsidR="000A5B9A" w:rsidRPr="009B44B8" w:rsidRDefault="000A5B9A" w:rsidP="000A5B9A">
            <w:pPr>
              <w:pStyle w:val="Title1"/>
            </w:pPr>
            <w:bookmarkStart w:id="3" w:name="dtitle1" w:colFirst="0" w:colLast="0"/>
            <w:bookmarkEnd w:id="2"/>
            <w:r w:rsidRPr="009B44B8">
              <w:t>Propuestas para los trabajos de la Conferencia</w:t>
            </w:r>
          </w:p>
        </w:tc>
      </w:tr>
      <w:tr w:rsidR="000A5B9A" w:rsidRPr="009B44B8" w14:paraId="71A0E032" w14:textId="77777777" w:rsidTr="00D11CB9">
        <w:trPr>
          <w:cantSplit/>
        </w:trPr>
        <w:tc>
          <w:tcPr>
            <w:tcW w:w="10031" w:type="dxa"/>
            <w:gridSpan w:val="2"/>
          </w:tcPr>
          <w:p w14:paraId="725CEA99" w14:textId="77777777" w:rsidR="000A5B9A" w:rsidRPr="009B44B8" w:rsidRDefault="000A5B9A" w:rsidP="000A5B9A">
            <w:pPr>
              <w:pStyle w:val="Title2"/>
            </w:pPr>
            <w:bookmarkStart w:id="4" w:name="dtitle2" w:colFirst="0" w:colLast="0"/>
            <w:bookmarkEnd w:id="3"/>
          </w:p>
        </w:tc>
      </w:tr>
      <w:tr w:rsidR="000A5B9A" w:rsidRPr="009B44B8" w14:paraId="18FC0D61" w14:textId="77777777" w:rsidTr="00D11CB9">
        <w:trPr>
          <w:cantSplit/>
        </w:trPr>
        <w:tc>
          <w:tcPr>
            <w:tcW w:w="10031" w:type="dxa"/>
            <w:gridSpan w:val="2"/>
          </w:tcPr>
          <w:p w14:paraId="43C5DEAB" w14:textId="77777777" w:rsidR="000A5B9A" w:rsidRPr="009B44B8" w:rsidRDefault="000A5B9A" w:rsidP="000A5B9A">
            <w:pPr>
              <w:pStyle w:val="Agendaitem"/>
            </w:pPr>
            <w:bookmarkStart w:id="5" w:name="dtitle3" w:colFirst="0" w:colLast="0"/>
            <w:bookmarkEnd w:id="4"/>
            <w:r w:rsidRPr="009B44B8">
              <w:t>Punto 1.5 del orden del día</w:t>
            </w:r>
          </w:p>
        </w:tc>
      </w:tr>
    </w:tbl>
    <w:bookmarkEnd w:id="5"/>
    <w:p w14:paraId="189A121D" w14:textId="77777777" w:rsidR="00D11CB9" w:rsidRPr="009B44B8" w:rsidRDefault="009E78C0" w:rsidP="00D11CB9">
      <w:r w:rsidRPr="009B44B8">
        <w:t>1.5</w:t>
      </w:r>
      <w:r w:rsidRPr="009B44B8">
        <w:tab/>
        <w:t>considerar la utilización de las bandas de frecuencias 17,7-19,7 GHz (espacio</w:t>
      </w:r>
      <w:r w:rsidRPr="009B44B8">
        <w:noBreakHyphen/>
        <w:t>Tierra) y 27,5</w:t>
      </w:r>
      <w:r w:rsidRPr="009B44B8">
        <w:noBreakHyphen/>
        <w:t>29,5 GHz (Tierra</w:t>
      </w:r>
      <w:r w:rsidRPr="009B44B8">
        <w:noBreakHyphen/>
        <w:t xml:space="preserve">espacio) utilizadas por estaciones terrenas en movimiento que se comunican con estaciones espaciales geoestacionarias en el servicio fijo por satélite, y tomar las medidas oportunas, de conformidad con la Resolución </w:t>
      </w:r>
      <w:r w:rsidRPr="009B44B8">
        <w:rPr>
          <w:b/>
        </w:rPr>
        <w:t>158 (CMR-15)</w:t>
      </w:r>
      <w:r w:rsidRPr="009B44B8">
        <w:t>;</w:t>
      </w:r>
    </w:p>
    <w:p w14:paraId="5991EFBD" w14:textId="4BD4A488" w:rsidR="002D01A3" w:rsidRPr="009B44B8" w:rsidRDefault="002D01A3" w:rsidP="002D01A3">
      <w:pPr>
        <w:pStyle w:val="Headingb"/>
      </w:pPr>
      <w:r w:rsidRPr="009B44B8">
        <w:t>Prop</w:t>
      </w:r>
      <w:r w:rsidR="00FD4617" w:rsidRPr="009B44B8">
        <w:t>uestas</w:t>
      </w:r>
    </w:p>
    <w:p w14:paraId="4EA716E0" w14:textId="70E91B15" w:rsidR="002D01A3" w:rsidRPr="009B44B8" w:rsidRDefault="00FD4617" w:rsidP="002D01A3">
      <w:pPr>
        <w:textAlignment w:val="auto"/>
      </w:pPr>
      <w:r w:rsidRPr="009B44B8">
        <w:t>Esta propuesta se presenta como respuesta al Documento</w:t>
      </w:r>
      <w:r w:rsidR="002D01A3" w:rsidRPr="009B44B8">
        <w:t xml:space="preserve"> 61 (Add</w:t>
      </w:r>
      <w:r w:rsidRPr="009B44B8">
        <w:t>é</w:t>
      </w:r>
      <w:r w:rsidR="002D01A3" w:rsidRPr="009B44B8">
        <w:t xml:space="preserve">ndum 5) </w:t>
      </w:r>
      <w:r w:rsidRPr="009B44B8">
        <w:t>en lo que respecta a</w:t>
      </w:r>
      <w:r w:rsidR="009B44B8" w:rsidRPr="009B44B8">
        <w:t xml:space="preserve"> </w:t>
      </w:r>
      <w:r w:rsidRPr="009B44B8">
        <w:t xml:space="preserve">las ETEM aeronáuticas y la protección de los servicios terrenales contra la interferencia inaceptable. En este documento </w:t>
      </w:r>
      <w:r w:rsidR="009B44B8">
        <w:t>s</w:t>
      </w:r>
      <w:r w:rsidRPr="009B44B8">
        <w:t>e muestra que, cuando se incluyen las pérdidas atmosféricas y los diagramas de antena de las ETEM aeronáuticas (ETEM-A) típicas, en la mayoría de los casos la dfp resultante se ajusta a las diversas máscaras de dfp propuestas. Se dan escasas excepciones en hipótesis de funcionamiento a muy baja altitud, cuando las aeronaves con ETEM aeronáuticas están aterrizando o despegando. En tales casos, las cortas distancias de separación necesarias suelen entrar dentro de los límites de las fronteras nacionales, necesitándose de cualquier manera la autorización de la administración</w:t>
      </w:r>
      <w:r w:rsidR="002D01A3" w:rsidRPr="009B44B8">
        <w:t>.</w:t>
      </w:r>
    </w:p>
    <w:p w14:paraId="7B257AD2" w14:textId="56804D24" w:rsidR="002D01A3" w:rsidRPr="009B44B8" w:rsidRDefault="00FD4617" w:rsidP="002D01A3">
      <w:pPr>
        <w:textAlignment w:val="auto"/>
      </w:pPr>
      <w:r w:rsidRPr="009B44B8">
        <w:t>Por consiguiente, se propone que no se exija un límite de altitud</w:t>
      </w:r>
      <w:r w:rsidR="002D01A3" w:rsidRPr="009B44B8">
        <w:t>.</w:t>
      </w:r>
    </w:p>
    <w:p w14:paraId="67E5B642" w14:textId="1AD774CB" w:rsidR="002D01A3" w:rsidRPr="009B44B8" w:rsidRDefault="00FD4617" w:rsidP="002D01A3">
      <w:pPr>
        <w:pStyle w:val="Headingb"/>
      </w:pPr>
      <w:r w:rsidRPr="009B44B8">
        <w:t>Resultados del examen</w:t>
      </w:r>
    </w:p>
    <w:p w14:paraId="728DF86F" w14:textId="3AA3E814" w:rsidR="002D01A3" w:rsidRPr="009B44B8" w:rsidRDefault="00FD4617" w:rsidP="002D01A3">
      <w:pPr>
        <w:textAlignment w:val="auto"/>
      </w:pPr>
      <w:r w:rsidRPr="009B44B8">
        <w:t>El Documento</w:t>
      </w:r>
      <w:r w:rsidR="002D01A3" w:rsidRPr="009B44B8">
        <w:t xml:space="preserve"> 61 (Add</w:t>
      </w:r>
      <w:r w:rsidRPr="009B44B8">
        <w:t>é</w:t>
      </w:r>
      <w:r w:rsidR="002D01A3" w:rsidRPr="009B44B8">
        <w:t xml:space="preserve">ndum 5) </w:t>
      </w:r>
      <w:r w:rsidRPr="009B44B8">
        <w:t>no se detalla adecuadamente cómo las ETEM-A se ajustarán a la máscara de dfp. En ese estudio</w:t>
      </w:r>
      <w:r w:rsidR="002D01A3" w:rsidRPr="009B44B8">
        <w:t>:</w:t>
      </w:r>
    </w:p>
    <w:p w14:paraId="25807335" w14:textId="5E959E66" w:rsidR="002D01A3" w:rsidRPr="009B44B8" w:rsidRDefault="002D01A3" w:rsidP="00F729FE">
      <w:pPr>
        <w:pStyle w:val="enumlev1"/>
      </w:pPr>
      <w:r w:rsidRPr="009B44B8">
        <w:t>a)</w:t>
      </w:r>
      <w:r w:rsidRPr="009B44B8">
        <w:tab/>
      </w:r>
      <w:r w:rsidR="00FD4617" w:rsidRPr="009B44B8">
        <w:t>no se incluye la influencia de las pérdidas atmosféricas, que son un factor clave a la hora de calcular</w:t>
      </w:r>
      <w:r w:rsidR="009B44B8" w:rsidRPr="009B44B8">
        <w:t xml:space="preserve"> </w:t>
      </w:r>
      <w:r w:rsidR="00FD4617" w:rsidRPr="009B44B8">
        <w:t>la dfp en una estación terrenal. Al no haberse incluido esas pérdidas, el resultado sobreestima notablemente el nivel de dfp real en la estación terrenal</w:t>
      </w:r>
      <w:r w:rsidRPr="009B44B8">
        <w:t>.</w:t>
      </w:r>
    </w:p>
    <w:p w14:paraId="4BD07C23" w14:textId="39C0D8A9" w:rsidR="002D01A3" w:rsidRPr="009B44B8" w:rsidRDefault="002D01A3" w:rsidP="00F729FE">
      <w:pPr>
        <w:pStyle w:val="enumlev1"/>
      </w:pPr>
      <w:r w:rsidRPr="009B44B8">
        <w:t>b)</w:t>
      </w:r>
      <w:r w:rsidRPr="009B44B8">
        <w:tab/>
      </w:r>
      <w:r w:rsidR="00FD4617" w:rsidRPr="009B44B8">
        <w:t>no se emplean los diagramas de densidad de p.i.r.e. fuera del eje de las ETEM-A medidos (in</w:t>
      </w:r>
      <w:r w:rsidR="00CC7512" w:rsidRPr="009B44B8">
        <w:t>c</w:t>
      </w:r>
      <w:r w:rsidR="00FD4617" w:rsidRPr="009B44B8">
        <w:t>luidos en los APN Informes del GT 4A), sino que se utiliza el límite de densidad de p.i.r.e. fuera del eje de la Recomendación UIT</w:t>
      </w:r>
      <w:r w:rsidRPr="009B44B8">
        <w:t>-R S.524-9</w:t>
      </w:r>
      <w:r w:rsidR="00FD4617" w:rsidRPr="009B44B8">
        <w:t>. En algunos casos estos provoca</w:t>
      </w:r>
      <w:r w:rsidR="009B44B8">
        <w:t>n</w:t>
      </w:r>
      <w:r w:rsidR="00FD4617" w:rsidRPr="009B44B8">
        <w:t xml:space="preserve"> una importante sobreestimación de la densidad de p.i.r.e. fuera del eje en dirección de la estación terrenal</w:t>
      </w:r>
      <w:r w:rsidRPr="009B44B8">
        <w:t>.</w:t>
      </w:r>
    </w:p>
    <w:p w14:paraId="18373A49" w14:textId="3BC7CF8C" w:rsidR="002D01A3" w:rsidRPr="009B44B8" w:rsidRDefault="002D01A3" w:rsidP="00F729FE">
      <w:pPr>
        <w:pStyle w:val="enumlev1"/>
      </w:pPr>
      <w:r w:rsidRPr="009B44B8">
        <w:lastRenderedPageBreak/>
        <w:t>c)</w:t>
      </w:r>
      <w:r w:rsidRPr="009B44B8">
        <w:tab/>
      </w:r>
      <w:r w:rsidR="00FD4617" w:rsidRPr="009B44B8">
        <w:t>no se utilizan los ángulos de elevación operativos típicos de las ETEM-A. la utilización de ángulos de elevación iguales o inferiores a 20 grados induce a sobreestimar la densidad de p.i.r.e. fuera del eje en dirección de la estación terrenal</w:t>
      </w:r>
      <w:r w:rsidRPr="009B44B8">
        <w:t>.</w:t>
      </w:r>
    </w:p>
    <w:p w14:paraId="19C3C7C2" w14:textId="04FFF783" w:rsidR="002D01A3" w:rsidRPr="009B44B8" w:rsidRDefault="002D01A3" w:rsidP="00F729FE">
      <w:pPr>
        <w:pStyle w:val="enumlev1"/>
      </w:pPr>
      <w:r w:rsidRPr="009B44B8">
        <w:t>d)</w:t>
      </w:r>
      <w:r w:rsidRPr="009B44B8">
        <w:tab/>
      </w:r>
      <w:r w:rsidR="00FD4617" w:rsidRPr="009B44B8">
        <w:t>no se utiliza la geometría adecuada para calcular el ángulo de incidencia de la dfp en la estación terrenal. Si no se utiliza la geometría adecuada, se sobreestima la densidad de p.i.r.e. fuera del eje en dirección de la estación terrenal</w:t>
      </w:r>
      <w:r w:rsidRPr="009B44B8">
        <w:t>.</w:t>
      </w:r>
    </w:p>
    <w:p w14:paraId="06D30AAA" w14:textId="3C0B70F1" w:rsidR="002D01A3" w:rsidRPr="009B44B8" w:rsidRDefault="00AC5F25" w:rsidP="002D01A3">
      <w:pPr>
        <w:textAlignment w:val="auto"/>
      </w:pPr>
      <w:r w:rsidRPr="009B44B8">
        <w:t>En esta propuesta se considera que, a medida que la ETEM-A se mueve por su zona de servicio, la al</w:t>
      </w:r>
      <w:r w:rsidR="009B44B8" w:rsidRPr="009B44B8">
        <w:t>t</w:t>
      </w:r>
      <w:r w:rsidRPr="009B44B8">
        <w:t xml:space="preserve">itud </w:t>
      </w:r>
      <w:r w:rsidR="009B44B8" w:rsidRPr="009B44B8">
        <w:t>mínima</w:t>
      </w:r>
      <w:r w:rsidRPr="009B44B8">
        <w:t xml:space="preserve"> a la que puede funcionar una ETEM-A, ajustándose a los límites de dfp, varía notablemente debido a la variación, entre otros, de los parámetros citados. Los elementos citados en los puntos</w:t>
      </w:r>
      <w:r w:rsidR="002D01A3" w:rsidRPr="009B44B8">
        <w:t xml:space="preserve"> a) </w:t>
      </w:r>
      <w:r w:rsidRPr="009B44B8">
        <w:t>a</w:t>
      </w:r>
      <w:r w:rsidR="002D01A3" w:rsidRPr="009B44B8">
        <w:t xml:space="preserve"> d) a</w:t>
      </w:r>
      <w:r w:rsidRPr="009B44B8">
        <w:t xml:space="preserve">nteriores contribuyen, cada uno de ellos, a elevar el valor supuesto de la dfp calculada; reunidos, hacen que los niveles de dfp calculados sean efectivamente más elevados y superen todo supuesto realista del caso más desfavorable, sin reflejar los parámetros </w:t>
      </w:r>
      <w:r w:rsidR="000E0487">
        <w:t xml:space="preserve">o </w:t>
      </w:r>
      <w:r w:rsidRPr="009B44B8">
        <w:t>el funcionamiento reales de las ETEM-A. El punto e) anterior sugiere que la adopción de</w:t>
      </w:r>
      <w:r w:rsidR="009B44B8" w:rsidRPr="009B44B8">
        <w:t xml:space="preserve"> </w:t>
      </w:r>
      <w:r w:rsidRPr="009B44B8">
        <w:t>un límite de altitud basado en el análisis más desfavorable restringiría drásticamente el funcionamiento de las ETEM-A, lo que no se justifica. Basta con un límite de dfp para proteger los servicios terrenales que utilizan la misma frecuencia</w:t>
      </w:r>
      <w:r w:rsidR="002D01A3" w:rsidRPr="009B44B8">
        <w:t xml:space="preserve">. </w:t>
      </w:r>
    </w:p>
    <w:p w14:paraId="694CBD2C" w14:textId="6771168A" w:rsidR="002D01A3" w:rsidRPr="009B44B8" w:rsidRDefault="00AC5F25" w:rsidP="002D01A3">
      <w:pPr>
        <w:textAlignment w:val="auto"/>
      </w:pPr>
      <w:r w:rsidRPr="009B44B8">
        <w:t xml:space="preserve">En el </w:t>
      </w:r>
      <w:r w:rsidR="002D01A3" w:rsidRPr="009B44B8">
        <w:t>Document</w:t>
      </w:r>
      <w:r w:rsidRPr="009B44B8">
        <w:t>o</w:t>
      </w:r>
      <w:r w:rsidR="002D01A3" w:rsidRPr="009B44B8">
        <w:t xml:space="preserve"> 61 (Add</w:t>
      </w:r>
      <w:r w:rsidRPr="009B44B8">
        <w:t>é</w:t>
      </w:r>
      <w:r w:rsidR="002D01A3" w:rsidRPr="009B44B8">
        <w:t xml:space="preserve">ndum 5) </w:t>
      </w:r>
      <w:r w:rsidRPr="009B44B8">
        <w:t>se presentan cuatro casos con cinco permutaciones cada uno. En los casos 1 a 4 se suponen ángulos de elevación de ETEM-A de</w:t>
      </w:r>
      <w:r w:rsidR="002D01A3" w:rsidRPr="009B44B8">
        <w:t xml:space="preserve"> 20, 15, 10</w:t>
      </w:r>
      <w:r w:rsidRPr="009B44B8">
        <w:t xml:space="preserve"> y</w:t>
      </w:r>
      <w:r w:rsidR="000E0487">
        <w:t> </w:t>
      </w:r>
      <w:r w:rsidR="002D01A3" w:rsidRPr="009B44B8">
        <w:t xml:space="preserve">5 </w:t>
      </w:r>
      <w:r w:rsidRPr="009B44B8">
        <w:t>grados hacia el satélite SFS OSG receptor, respectivamente. En las permutaciones de cada caso se consideran cinco altitudes</w:t>
      </w:r>
      <w:r w:rsidR="009B44B8" w:rsidRPr="009B44B8">
        <w:t xml:space="preserve"> </w:t>
      </w:r>
      <w:r w:rsidRPr="009B44B8">
        <w:t>operativas y distancias con respecto a la estación terrenal diferentes. Las altitudes van de</w:t>
      </w:r>
      <w:r w:rsidR="002D01A3" w:rsidRPr="009B44B8">
        <w:t xml:space="preserve"> 8</w:t>
      </w:r>
      <w:r w:rsidR="000E0487">
        <w:t> </w:t>
      </w:r>
      <w:r w:rsidR="002D01A3" w:rsidRPr="009B44B8">
        <w:t>715</w:t>
      </w:r>
      <w:r w:rsidR="000E0487">
        <w:t> </w:t>
      </w:r>
      <w:r w:rsidR="002D01A3" w:rsidRPr="009B44B8">
        <w:t xml:space="preserve">m </w:t>
      </w:r>
      <w:r w:rsidRPr="009B44B8">
        <w:t>a</w:t>
      </w:r>
      <w:r w:rsidR="002D01A3" w:rsidRPr="009B44B8">
        <w:t xml:space="preserve"> 872</w:t>
      </w:r>
      <w:r w:rsidR="000E0487">
        <w:t> </w:t>
      </w:r>
      <w:r w:rsidR="002D01A3" w:rsidRPr="009B44B8">
        <w:t xml:space="preserve">m </w:t>
      </w:r>
      <w:r w:rsidRPr="009B44B8">
        <w:t>y las correspondientes distancias oscilan entre</w:t>
      </w:r>
      <w:r w:rsidR="002D01A3" w:rsidRPr="009B44B8">
        <w:t xml:space="preserve"> 100</w:t>
      </w:r>
      <w:r w:rsidR="000E0487">
        <w:t> </w:t>
      </w:r>
      <w:r w:rsidR="002D01A3" w:rsidRPr="009B44B8">
        <w:t>000</w:t>
      </w:r>
      <w:r w:rsidR="000E0487">
        <w:t> </w:t>
      </w:r>
      <w:r w:rsidR="002D01A3" w:rsidRPr="009B44B8">
        <w:t xml:space="preserve">m </w:t>
      </w:r>
      <w:r w:rsidRPr="009B44B8">
        <w:t>y</w:t>
      </w:r>
      <w:r w:rsidR="002D01A3" w:rsidRPr="009B44B8">
        <w:t xml:space="preserve"> 10</w:t>
      </w:r>
      <w:r w:rsidR="000E0487">
        <w:t> </w:t>
      </w:r>
      <w:r w:rsidR="002D01A3" w:rsidRPr="009B44B8">
        <w:t>000</w:t>
      </w:r>
      <w:r w:rsidR="000E0487">
        <w:t> </w:t>
      </w:r>
      <w:r w:rsidR="002D01A3" w:rsidRPr="009B44B8">
        <w:t xml:space="preserve">m. </w:t>
      </w:r>
      <w:r w:rsidR="000E0487">
        <w:t>E</w:t>
      </w:r>
      <w:r w:rsidRPr="009B44B8">
        <w:t>n todos los casos se sume un ángulo de incidencia de</w:t>
      </w:r>
      <w:r w:rsidR="009B44B8" w:rsidRPr="009B44B8">
        <w:t xml:space="preserve"> </w:t>
      </w:r>
      <w:r w:rsidRPr="009B44B8">
        <w:t>la emisión de las ETEM-A de 5 grados sobre el horizonte</w:t>
      </w:r>
      <w:r w:rsidR="002D01A3" w:rsidRPr="009B44B8">
        <w:t>.</w:t>
      </w:r>
    </w:p>
    <w:p w14:paraId="400241A3" w14:textId="51781FB6" w:rsidR="002D01A3" w:rsidRPr="009B44B8" w:rsidRDefault="00AC5F25" w:rsidP="002D01A3">
      <w:pPr>
        <w:textAlignment w:val="auto"/>
      </w:pPr>
      <w:r w:rsidRPr="009B44B8">
        <w:t>En los cálculos no se aplica la atenuación atmosférica. Sin embargo, en el Documento</w:t>
      </w:r>
      <w:r w:rsidR="002D01A3" w:rsidRPr="009B44B8">
        <w:t xml:space="preserve"> 61 (Add</w:t>
      </w:r>
      <w:r w:rsidRPr="009B44B8">
        <w:t>é</w:t>
      </w:r>
      <w:r w:rsidR="002D01A3" w:rsidRPr="009B44B8">
        <w:t xml:space="preserve">ndum 5) </w:t>
      </w:r>
      <w:r w:rsidRPr="009B44B8">
        <w:t>se reconoce, en la conclusión del análisis, que, de tenerse en cuenta las características de la atenuación atmosférica, la dfp de las ETEM-A en realidad se ajustaría a la máscara de dfp de la Opción 1 y la máscara de dfp de la Opción 2. Esta omisión es muy importante</w:t>
      </w:r>
      <w:r w:rsidR="002D01A3" w:rsidRPr="009B44B8">
        <w:t xml:space="preserve">. </w:t>
      </w:r>
    </w:p>
    <w:p w14:paraId="319CDF56" w14:textId="427F915B" w:rsidR="002D01A3" w:rsidRPr="009B44B8" w:rsidRDefault="00AC5F25" w:rsidP="002D01A3">
      <w:pPr>
        <w:textAlignment w:val="auto"/>
      </w:pPr>
      <w:r w:rsidRPr="009B44B8">
        <w:t>En la UIT la atenuación atmosférica se considera un componente importante del cálculo de la dfp. Todo resultado de dfp que se obtenga sin tener en cuenta atenuación atmosférica</w:t>
      </w:r>
      <w:r w:rsidR="00A57E19" w:rsidRPr="009B44B8">
        <w:t xml:space="preserve"> de conformidad con las Recomendaciones UIT-R, sobre todo en bandas de ondas milimétricas como es la banda</w:t>
      </w:r>
      <w:r w:rsidR="002D01A3" w:rsidRPr="009B44B8">
        <w:t xml:space="preserve"> 27</w:t>
      </w:r>
      <w:r w:rsidR="00A57E19" w:rsidRPr="009B44B8">
        <w:t>,</w:t>
      </w:r>
      <w:r w:rsidR="002D01A3" w:rsidRPr="009B44B8">
        <w:t>5-29</w:t>
      </w:r>
      <w:r w:rsidR="00A57E19" w:rsidRPr="009B44B8">
        <w:t>,</w:t>
      </w:r>
      <w:r w:rsidR="002D01A3" w:rsidRPr="009B44B8">
        <w:t>5 GHz</w:t>
      </w:r>
      <w:r w:rsidR="00A57E19" w:rsidRPr="009B44B8">
        <w:t>, tiene un valor limitado o carece de él</w:t>
      </w:r>
      <w:r w:rsidR="002D01A3" w:rsidRPr="009B44B8">
        <w:t xml:space="preserve">. </w:t>
      </w:r>
    </w:p>
    <w:p w14:paraId="6A30A6E7" w14:textId="3D0B27B3" w:rsidR="002D01A3" w:rsidRPr="009B44B8" w:rsidRDefault="00A57E19" w:rsidP="002D01A3">
      <w:pPr>
        <w:textAlignment w:val="auto"/>
      </w:pPr>
      <w:r w:rsidRPr="009B44B8">
        <w:t>Como se muestra a continuación, una vez integrada en el cálculo la atenuación atmosférica coherente con las Recomendaciones UIT-R (incluida la Recomendación UIT</w:t>
      </w:r>
      <w:r w:rsidR="002D01A3" w:rsidRPr="009B44B8">
        <w:t xml:space="preserve">-R P.676 </w:t>
      </w:r>
      <w:r w:rsidRPr="009B44B8">
        <w:t>sobre propagación) y realizados los ajustes necesarios del ángulo de incidencia y el ángulo bajo el horizonte, la capacidad de</w:t>
      </w:r>
      <w:r w:rsidR="009B44B8" w:rsidRPr="009B44B8">
        <w:t xml:space="preserve"> </w:t>
      </w:r>
      <w:r w:rsidRPr="009B44B8">
        <w:t>las ETEM para ajustarse a las diversas máscaras propuestas, a saber, las máscaras de dfp de la Opción 1 y la Opción 2, así como la máscara de dfp de la IAP CITEL</w:t>
      </w:r>
      <w:r w:rsidR="002D01A3" w:rsidRPr="009B44B8">
        <w:t xml:space="preserve"> (Doc</w:t>
      </w:r>
      <w:r w:rsidR="009B44B8" w:rsidRPr="009B44B8">
        <w:t>umento</w:t>
      </w:r>
      <w:r w:rsidR="002D01A3" w:rsidRPr="009B44B8">
        <w:t xml:space="preserve"> 11, Add</w:t>
      </w:r>
      <w:r w:rsidR="009B44B8" w:rsidRPr="009B44B8">
        <w:t>éndum</w:t>
      </w:r>
      <w:r w:rsidR="002D01A3" w:rsidRPr="009B44B8">
        <w:t xml:space="preserve"> 5) (</w:t>
      </w:r>
      <w:r w:rsidRPr="009B44B8">
        <w:t>en adelante,</w:t>
      </w:r>
      <w:r w:rsidR="009B44B8">
        <w:t xml:space="preserve"> </w:t>
      </w:r>
      <w:r w:rsidR="009B44B8" w:rsidRPr="009B44B8">
        <w:t>«</w:t>
      </w:r>
      <w:r w:rsidRPr="009B44B8">
        <w:t xml:space="preserve">máscara IAP </w:t>
      </w:r>
      <w:r w:rsidR="002D01A3" w:rsidRPr="009B44B8">
        <w:t>CITEL</w:t>
      </w:r>
      <w:r w:rsidR="009B44B8" w:rsidRPr="009B44B8">
        <w:t>»</w:t>
      </w:r>
      <w:r w:rsidR="002D01A3" w:rsidRPr="009B44B8">
        <w:t xml:space="preserve">), </w:t>
      </w:r>
      <w:r w:rsidRPr="009B44B8">
        <w:t>aumenta considerablemente. Cabe señalar que la medida en que pueda respetarse una máscara concreta dependerá de las características de</w:t>
      </w:r>
      <w:r w:rsidR="009B44B8" w:rsidRPr="009B44B8">
        <w:t xml:space="preserve"> </w:t>
      </w:r>
      <w:r w:rsidRPr="009B44B8">
        <w:t>la máscara y variará en función de las características del terminal ETEM y de su ubicación en cada momento</w:t>
      </w:r>
      <w:r w:rsidR="002D01A3" w:rsidRPr="009B44B8">
        <w:t xml:space="preserve">. </w:t>
      </w:r>
    </w:p>
    <w:p w14:paraId="677FE2C1" w14:textId="3951C987" w:rsidR="002D01A3" w:rsidRPr="009B44B8" w:rsidRDefault="00A57E19" w:rsidP="002D01A3">
      <w:pPr>
        <w:textAlignment w:val="auto"/>
      </w:pPr>
      <w:r w:rsidRPr="009B44B8">
        <w:t>Cuando se utilizan los diagramas de antena de ETEM-A reales, las ETEM-A pueden ajustarse a los límites de dfp a baja altitud. Del mismo modo, los ángulos de elevación típicos son mayores que los considerados en el Documento</w:t>
      </w:r>
      <w:r w:rsidR="002D01A3" w:rsidRPr="009B44B8">
        <w:t xml:space="preserve"> 61 (Add</w:t>
      </w:r>
      <w:r w:rsidR="009B44B8" w:rsidRPr="009B44B8">
        <w:t>é</w:t>
      </w:r>
      <w:r w:rsidR="002D01A3" w:rsidRPr="009B44B8">
        <w:t xml:space="preserve">ndum 5), </w:t>
      </w:r>
      <w:r w:rsidRPr="009B44B8">
        <w:t>lo que también aumenta la capacidad de respetar las máscaras de dfp. A continuación se presentan algunos ejemplos</w:t>
      </w:r>
      <w:r w:rsidR="002D01A3" w:rsidRPr="009B44B8">
        <w:t xml:space="preserve">. </w:t>
      </w:r>
    </w:p>
    <w:p w14:paraId="302AE31A" w14:textId="3C95943D" w:rsidR="002D01A3" w:rsidRPr="009B44B8" w:rsidRDefault="00A57E19" w:rsidP="002D01A3">
      <w:pPr>
        <w:textAlignment w:val="auto"/>
      </w:pPr>
      <w:r w:rsidRPr="009B44B8">
        <w:t xml:space="preserve">Además, las ETEM-A no siempre funcionan a la máxima densidad de potencia de </w:t>
      </w:r>
      <w:r w:rsidR="009B44B8" w:rsidRPr="009B44B8">
        <w:t>transmisión</w:t>
      </w:r>
      <w:r w:rsidRPr="009B44B8">
        <w:t>. En realidad, los operadores de red ETEM realizan diversos ajustes para optimizar la calidad de funcionamiento de la red ETEM, y la reducción de la densidad de potencia de transmisión para garantizar el cumplimiento de la máscara de dfp a baja altitud es uno de ellos</w:t>
      </w:r>
      <w:r w:rsidR="002D01A3" w:rsidRPr="009B44B8">
        <w:t xml:space="preserve">. </w:t>
      </w:r>
    </w:p>
    <w:p w14:paraId="78571FE1" w14:textId="14E49469" w:rsidR="002D01A3" w:rsidRPr="009B44B8" w:rsidRDefault="00A57E19" w:rsidP="002D01A3">
      <w:pPr>
        <w:textAlignment w:val="auto"/>
      </w:pPr>
      <w:r w:rsidRPr="009B44B8">
        <w:lastRenderedPageBreak/>
        <w:t>En cuanto a los demás factores, la utilización de un valor de 5 grados para el ángulo de incidencia no se ajusta a la altitud y la distancia indicadas en las permutaciones en cuestión. Aparentemente, en el Documento</w:t>
      </w:r>
      <w:r w:rsidR="002D01A3" w:rsidRPr="009B44B8">
        <w:t xml:space="preserve"> 61 (Add</w:t>
      </w:r>
      <w:r w:rsidRPr="009B44B8">
        <w:t>é</w:t>
      </w:r>
      <w:r w:rsidR="002D01A3" w:rsidRPr="009B44B8">
        <w:t xml:space="preserve">ndum 5) </w:t>
      </w:r>
      <w:r w:rsidRPr="009B44B8">
        <w:t>no se utiliza el método de la Recomendación UIT</w:t>
      </w:r>
      <w:r w:rsidR="002D01A3" w:rsidRPr="009B44B8">
        <w:t xml:space="preserve">-R M.1643 </w:t>
      </w:r>
      <w:r w:rsidRPr="009B44B8">
        <w:t>para calcular el ángulo de incidencia. En la recomendación UIT</w:t>
      </w:r>
      <w:r w:rsidR="002D01A3" w:rsidRPr="009B44B8">
        <w:t>-R M.1643 p</w:t>
      </w:r>
      <w:r w:rsidRPr="009B44B8">
        <w:t>uede encontrarse un método para calcular el ángulo por debajo del horizonte con respecto a la estación terrena en aeronave</w:t>
      </w:r>
      <w:r w:rsidR="002D01A3" w:rsidRPr="009B44B8">
        <w:t xml:space="preserve"> (</w:t>
      </w:r>
      <w:r w:rsidR="002D01A3" w:rsidRPr="009B44B8">
        <w:rPr>
          <w:rFonts w:ascii="Cambria Math" w:hAnsi="Cambria Math" w:cs="Cambria Math"/>
        </w:rPr>
        <w:t>𝛾</w:t>
      </w:r>
      <w:r w:rsidR="002D01A3" w:rsidRPr="009B44B8">
        <w:t xml:space="preserve">) </w:t>
      </w:r>
      <w:r w:rsidRPr="009B44B8">
        <w:t>y el ángulo de incidencia sobre el horizonte en la estación en tierra</w:t>
      </w:r>
      <w:r w:rsidR="002D01A3" w:rsidRPr="009B44B8">
        <w:t xml:space="preserve"> (</w:t>
      </w:r>
      <w:r w:rsidR="002D01A3" w:rsidRPr="009B44B8">
        <w:rPr>
          <w:rFonts w:ascii="Cambria Math" w:hAnsi="Cambria Math" w:cs="Cambria Math"/>
        </w:rPr>
        <w:t>𝜃</w:t>
      </w:r>
      <w:r w:rsidR="002D01A3" w:rsidRPr="009B44B8">
        <w:t xml:space="preserve">). </w:t>
      </w:r>
      <w:r w:rsidRPr="009B44B8">
        <w:t>Utilizando el método de</w:t>
      </w:r>
      <w:r w:rsidR="002D01A3" w:rsidRPr="009B44B8">
        <w:t xml:space="preserve"> M.1643, </w:t>
      </w:r>
      <w:r w:rsidRPr="009B44B8">
        <w:t xml:space="preserve">no se obtiene el mismo resultado para </w:t>
      </w:r>
      <w:r w:rsidR="002D01A3" w:rsidRPr="009B44B8">
        <w:rPr>
          <w:rFonts w:ascii="Cambria Math" w:hAnsi="Cambria Math" w:cs="Cambria Math"/>
        </w:rPr>
        <w:t>𝛾</w:t>
      </w:r>
      <w:r w:rsidR="002D01A3" w:rsidRPr="009B44B8">
        <w:t xml:space="preserve"> </w:t>
      </w:r>
      <w:r w:rsidRPr="009B44B8">
        <w:t>y</w:t>
      </w:r>
      <w:r w:rsidR="002D01A3" w:rsidRPr="009B44B8">
        <w:t xml:space="preserve"> </w:t>
      </w:r>
      <w:r w:rsidR="002D01A3" w:rsidRPr="009B44B8">
        <w:rPr>
          <w:rFonts w:ascii="Cambria Math" w:hAnsi="Cambria Math" w:cs="Cambria Math"/>
        </w:rPr>
        <w:t>𝜃</w:t>
      </w:r>
      <w:r w:rsidR="002D01A3" w:rsidRPr="009B44B8">
        <w:t xml:space="preserve"> </w:t>
      </w:r>
      <w:r w:rsidRPr="009B44B8">
        <w:t>en ninguno de los casos presentados en el Documento</w:t>
      </w:r>
      <w:r w:rsidR="002D01A3" w:rsidRPr="009B44B8">
        <w:t xml:space="preserve"> 61 (Add</w:t>
      </w:r>
      <w:r w:rsidRPr="009B44B8">
        <w:t>é</w:t>
      </w:r>
      <w:r w:rsidR="002D01A3" w:rsidRPr="009B44B8">
        <w:t xml:space="preserve">ndum 5). </w:t>
      </w:r>
      <w:r w:rsidR="000C4239" w:rsidRPr="009B44B8">
        <w:t>La fórmula utilizada en la Figura</w:t>
      </w:r>
      <w:r w:rsidR="002D01A3" w:rsidRPr="009B44B8">
        <w:t xml:space="preserve"> 1 </w:t>
      </w:r>
      <w:r w:rsidR="000C4239" w:rsidRPr="009B44B8">
        <w:t>del Documento</w:t>
      </w:r>
      <w:r w:rsidR="002D01A3" w:rsidRPr="009B44B8">
        <w:t xml:space="preserve"> 61 (Add</w:t>
      </w:r>
      <w:r w:rsidR="000C4239" w:rsidRPr="009B44B8">
        <w:t>é</w:t>
      </w:r>
      <w:r w:rsidR="002D01A3" w:rsidRPr="009B44B8">
        <w:t>ndum</w:t>
      </w:r>
      <w:r w:rsidR="009B44B8" w:rsidRPr="009B44B8">
        <w:t> </w:t>
      </w:r>
      <w:r w:rsidR="002D01A3" w:rsidRPr="009B44B8">
        <w:t xml:space="preserve">5) </w:t>
      </w:r>
      <w:r w:rsidR="000C4239" w:rsidRPr="009B44B8">
        <w:t>supone que el ángulo de incidencia de la dfp de la ETEM-A en tierra y el ángulo de salida por debajo del horizonte de la ETEM-A hacia el suelo son idénticos; pero eso no es así con las ETEM-A y tal supuesto sin fundament</w:t>
      </w:r>
      <w:r w:rsidR="000E0487">
        <w:t>o</w:t>
      </w:r>
      <w:r w:rsidR="000C4239" w:rsidRPr="009B44B8">
        <w:t xml:space="preserve"> da como resultado un valor incorrecto tanto para </w:t>
      </w:r>
      <w:r w:rsidR="002D01A3" w:rsidRPr="009B44B8">
        <w:rPr>
          <w:rFonts w:ascii="Cambria Math" w:hAnsi="Cambria Math" w:cs="Cambria Math"/>
        </w:rPr>
        <w:t>𝛾</w:t>
      </w:r>
      <w:r w:rsidR="002D01A3" w:rsidRPr="009B44B8">
        <w:t xml:space="preserve"> </w:t>
      </w:r>
      <w:r w:rsidR="000C4239" w:rsidRPr="009B44B8">
        <w:t>como para</w:t>
      </w:r>
      <w:r w:rsidR="002D01A3" w:rsidRPr="009B44B8">
        <w:t xml:space="preserve"> </w:t>
      </w:r>
      <w:r w:rsidR="002D01A3" w:rsidRPr="009B44B8">
        <w:rPr>
          <w:rFonts w:ascii="Cambria Math" w:hAnsi="Cambria Math" w:cs="Cambria Math"/>
        </w:rPr>
        <w:t>𝜃</w:t>
      </w:r>
      <w:r w:rsidR="002D01A3" w:rsidRPr="009B44B8">
        <w:t xml:space="preserve"> (</w:t>
      </w:r>
      <w:r w:rsidR="002D01A3" w:rsidRPr="009B44B8">
        <w:rPr>
          <w:rFonts w:ascii="Cambria Math" w:hAnsi="Cambria Math" w:cs="Cambria Math"/>
        </w:rPr>
        <w:t>𝜃</w:t>
      </w:r>
      <w:r w:rsidR="002D01A3" w:rsidRPr="009B44B8">
        <w:t xml:space="preserve"> </w:t>
      </w:r>
      <w:r w:rsidR="000C4239" w:rsidRPr="009B44B8">
        <w:t>se da como</w:t>
      </w:r>
      <w:r w:rsidR="002D01A3" w:rsidRPr="009B44B8">
        <w:t xml:space="preserve"> </w:t>
      </w:r>
      <w:r w:rsidR="002D01A3" w:rsidRPr="009B44B8">
        <w:rPr>
          <w:rFonts w:ascii="Cambria Math" w:hAnsi="Cambria Math" w:cs="Cambria Math"/>
        </w:rPr>
        <w:t>𝛿</w:t>
      </w:r>
      <w:r w:rsidR="002D01A3" w:rsidRPr="009B44B8">
        <w:t xml:space="preserve"> </w:t>
      </w:r>
      <w:r w:rsidR="000C4239" w:rsidRPr="009B44B8">
        <w:t>e</w:t>
      </w:r>
      <w:r w:rsidR="002D01A3" w:rsidRPr="009B44B8">
        <w:t xml:space="preserve">n </w:t>
      </w:r>
      <w:r w:rsidR="000C4239" w:rsidRPr="009B44B8">
        <w:t xml:space="preserve">la </w:t>
      </w:r>
      <w:r w:rsidR="002D01A3" w:rsidRPr="009B44B8">
        <w:t>Figur</w:t>
      </w:r>
      <w:r w:rsidR="000C4239" w:rsidRPr="009B44B8">
        <w:t>a</w:t>
      </w:r>
      <w:r w:rsidR="002D01A3" w:rsidRPr="009B44B8">
        <w:t xml:space="preserve"> 1 </w:t>
      </w:r>
      <w:r w:rsidR="000C4239" w:rsidRPr="009B44B8">
        <w:t>del</w:t>
      </w:r>
      <w:r w:rsidR="002D01A3" w:rsidRPr="009B44B8">
        <w:t xml:space="preserve"> Document</w:t>
      </w:r>
      <w:r w:rsidR="000C4239" w:rsidRPr="009B44B8">
        <w:t>o</w:t>
      </w:r>
      <w:r w:rsidR="002D01A3" w:rsidRPr="009B44B8">
        <w:t xml:space="preserve"> 61 (Add</w:t>
      </w:r>
      <w:r w:rsidR="000C4239" w:rsidRPr="009B44B8">
        <w:t>é</w:t>
      </w:r>
      <w:r w:rsidR="002D01A3" w:rsidRPr="009B44B8">
        <w:t xml:space="preserve">ndum 5)). </w:t>
      </w:r>
      <w:r w:rsidR="000C4239" w:rsidRPr="009B44B8">
        <w:t>Por consiguiente, en el Documento</w:t>
      </w:r>
      <w:r w:rsidR="002D01A3" w:rsidRPr="009B44B8">
        <w:t xml:space="preserve"> 61 (Add</w:t>
      </w:r>
      <w:r w:rsidR="000C4239" w:rsidRPr="009B44B8">
        <w:t>é</w:t>
      </w:r>
      <w:r w:rsidR="002D01A3" w:rsidRPr="009B44B8">
        <w:t xml:space="preserve">ndum 5) </w:t>
      </w:r>
      <w:r w:rsidR="000C4239" w:rsidRPr="009B44B8">
        <w:t>se sobreestima la densidad de p.i.r.e. calculada en cerca de una décima de dB. Asimismo, al haberse calculado erróneamente el ángulo de incidencia, también se obtiene un error en el límite de dfp de la Opción 2 aplicable como un valor fijo de</w:t>
      </w:r>
      <w:r w:rsidR="002D01A3" w:rsidRPr="009B44B8">
        <w:t xml:space="preserve"> </w:t>
      </w:r>
      <w:r w:rsidR="000E0487">
        <w:br/>
      </w:r>
      <w:r w:rsidR="009B44B8" w:rsidRPr="009B44B8">
        <w:t>–</w:t>
      </w:r>
      <w:r w:rsidR="002D01A3" w:rsidRPr="009B44B8">
        <w:t>118</w:t>
      </w:r>
      <w:r w:rsidR="000C4239" w:rsidRPr="009B44B8">
        <w:t>,</w:t>
      </w:r>
      <w:r w:rsidR="002D01A3" w:rsidRPr="009B44B8">
        <w:t>1</w:t>
      </w:r>
      <w:r w:rsidR="000E0487">
        <w:t> </w:t>
      </w:r>
      <w:r w:rsidR="002D01A3" w:rsidRPr="009B44B8">
        <w:t>dB(W/(m</w:t>
      </w:r>
      <w:r w:rsidR="002D01A3" w:rsidRPr="009B44B8">
        <w:rPr>
          <w:vertAlign w:val="superscript"/>
        </w:rPr>
        <w:t>2</w:t>
      </w:r>
      <w:r w:rsidR="002D01A3" w:rsidRPr="009B44B8">
        <w:t xml:space="preserve">*MHz)) </w:t>
      </w:r>
      <w:r w:rsidR="000C4239" w:rsidRPr="009B44B8">
        <w:t>para cada permutación, cuando el límite de dfp de la Opción 2 real calculado oscila entre</w:t>
      </w:r>
      <w:r w:rsidR="002D01A3" w:rsidRPr="009B44B8">
        <w:t xml:space="preserve"> </w:t>
      </w:r>
      <w:r w:rsidR="009B44B8" w:rsidRPr="009B44B8">
        <w:t>–</w:t>
      </w:r>
      <w:r w:rsidR="002D01A3" w:rsidRPr="009B44B8">
        <w:t>118</w:t>
      </w:r>
      <w:r w:rsidR="000C4239" w:rsidRPr="009B44B8">
        <w:t>,</w:t>
      </w:r>
      <w:r w:rsidR="002D01A3" w:rsidRPr="009B44B8">
        <w:t xml:space="preserve">8 </w:t>
      </w:r>
      <w:r w:rsidR="000C4239" w:rsidRPr="009B44B8">
        <w:t>y</w:t>
      </w:r>
      <w:r w:rsidR="002D01A3" w:rsidRPr="009B44B8">
        <w:t xml:space="preserve"> </w:t>
      </w:r>
      <w:r w:rsidR="009B44B8" w:rsidRPr="009B44B8">
        <w:t>–</w:t>
      </w:r>
      <w:r w:rsidR="002D01A3" w:rsidRPr="009B44B8">
        <w:t>118</w:t>
      </w:r>
      <w:r w:rsidR="000C4239" w:rsidRPr="009B44B8">
        <w:t>,</w:t>
      </w:r>
      <w:r w:rsidR="002D01A3" w:rsidRPr="009B44B8">
        <w:t>3</w:t>
      </w:r>
      <w:r w:rsidR="000E0487">
        <w:t> </w:t>
      </w:r>
      <w:r w:rsidR="002D01A3" w:rsidRPr="009B44B8">
        <w:t>dB(W/(m</w:t>
      </w:r>
      <w:r w:rsidR="002D01A3" w:rsidRPr="009B44B8">
        <w:rPr>
          <w:vertAlign w:val="superscript"/>
        </w:rPr>
        <w:t>2</w:t>
      </w:r>
      <w:r w:rsidR="002D01A3" w:rsidRPr="009B44B8">
        <w:t xml:space="preserve">*MHz)). </w:t>
      </w:r>
      <w:r w:rsidR="000C4239" w:rsidRPr="009B44B8">
        <w:t>En los ejemplos se obtienen unas diferencias de entre</w:t>
      </w:r>
      <w:r w:rsidR="002D01A3" w:rsidRPr="009B44B8">
        <w:t xml:space="preserve"> </w:t>
      </w:r>
      <w:r w:rsidR="009B44B8" w:rsidRPr="009B44B8">
        <w:t>–</w:t>
      </w:r>
      <w:r w:rsidR="002D01A3" w:rsidRPr="009B44B8">
        <w:t>0</w:t>
      </w:r>
      <w:r w:rsidR="000C4239" w:rsidRPr="009B44B8">
        <w:t>,</w:t>
      </w:r>
      <w:r w:rsidR="002D01A3" w:rsidRPr="009B44B8">
        <w:t xml:space="preserve">7 </w:t>
      </w:r>
      <w:r w:rsidR="000C4239" w:rsidRPr="009B44B8">
        <w:t>y</w:t>
      </w:r>
      <w:r w:rsidR="000E0487">
        <w:t> </w:t>
      </w:r>
      <w:r w:rsidR="009B44B8" w:rsidRPr="009B44B8">
        <w:t>–</w:t>
      </w:r>
      <w:r w:rsidR="002D01A3" w:rsidRPr="009B44B8">
        <w:t>0</w:t>
      </w:r>
      <w:r w:rsidR="000C4239" w:rsidRPr="009B44B8">
        <w:t>,</w:t>
      </w:r>
      <w:r w:rsidR="002D01A3" w:rsidRPr="009B44B8">
        <w:t>3</w:t>
      </w:r>
      <w:r w:rsidR="000E0487">
        <w:t> </w:t>
      </w:r>
      <w:r w:rsidR="002D01A3" w:rsidRPr="009B44B8">
        <w:t>dB</w:t>
      </w:r>
      <w:r w:rsidR="000C4239" w:rsidRPr="009B44B8">
        <w:t>, pero, en comparación con la Recomendación UIT-R M.1643, la metodología utilizada en el Documento</w:t>
      </w:r>
      <w:r w:rsidR="002D01A3" w:rsidRPr="009B44B8">
        <w:t xml:space="preserve"> 61 (Add</w:t>
      </w:r>
      <w:r w:rsidR="000C4239" w:rsidRPr="009B44B8">
        <w:t>é</w:t>
      </w:r>
      <w:r w:rsidR="002D01A3" w:rsidRPr="009B44B8">
        <w:t xml:space="preserve">ndum 5) </w:t>
      </w:r>
      <w:r w:rsidR="000C4239" w:rsidRPr="009B44B8">
        <w:t>podría generar errores de cálculo mayores con otras combinaciones de altitud y distancia</w:t>
      </w:r>
      <w:r w:rsidR="002D01A3" w:rsidRPr="009B44B8">
        <w:t>.</w:t>
      </w:r>
    </w:p>
    <w:p w14:paraId="416EE6DC" w14:textId="55A37A3E" w:rsidR="002D01A3" w:rsidRPr="009B44B8" w:rsidRDefault="000C4239" w:rsidP="002D01A3">
      <w:pPr>
        <w:textAlignment w:val="auto"/>
      </w:pPr>
      <w:r w:rsidRPr="009B44B8">
        <w:t>Partiendo de los supuestos iniciales del Documento</w:t>
      </w:r>
      <w:r w:rsidR="002D01A3" w:rsidRPr="009B44B8">
        <w:t xml:space="preserve"> 61 (Add</w:t>
      </w:r>
      <w:r w:rsidRPr="009B44B8">
        <w:t>é</w:t>
      </w:r>
      <w:r w:rsidR="002D01A3" w:rsidRPr="009B44B8">
        <w:t xml:space="preserve">ndum 5), </w:t>
      </w:r>
      <w:r w:rsidRPr="009B44B8">
        <w:t>a continuación se presenta un análisis paso a paso del efecto que tiene incluir los factores y matices adicionales expuestos para el cumplimiento de las máscaras de dfp de la Opción</w:t>
      </w:r>
      <w:r w:rsidR="000E0487">
        <w:t> </w:t>
      </w:r>
      <w:r w:rsidRPr="009B44B8">
        <w:t>1, la Opción</w:t>
      </w:r>
      <w:r w:rsidR="000E0487">
        <w:t> </w:t>
      </w:r>
      <w:r w:rsidRPr="009B44B8">
        <w:t>2 e IAP CITEL, sin necesidad de limitar la altitud o el ángulo de elevación</w:t>
      </w:r>
      <w:r w:rsidR="002D01A3" w:rsidRPr="009B44B8">
        <w:t>.</w:t>
      </w:r>
    </w:p>
    <w:p w14:paraId="569B63F5" w14:textId="77777777" w:rsidR="002D01A3" w:rsidRPr="009B44B8" w:rsidRDefault="002D01A3" w:rsidP="002D01A3">
      <w:pPr>
        <w:textAlignment w:val="auto"/>
      </w:pPr>
      <w:r w:rsidRPr="009B44B8">
        <w:t>*  *  *  *  *</w:t>
      </w:r>
    </w:p>
    <w:p w14:paraId="22568646" w14:textId="3C98CC73" w:rsidR="002D01A3" w:rsidRPr="009B44B8" w:rsidRDefault="008642E3" w:rsidP="002D01A3">
      <w:pPr>
        <w:textAlignment w:val="auto"/>
      </w:pPr>
      <w:r w:rsidRPr="009B44B8">
        <w:t xml:space="preserve">En el siguiente cuadro se </w:t>
      </w:r>
      <w:r w:rsidR="00C57177" w:rsidRPr="009B44B8">
        <w:t>indican, para un emplazamiento típico en Asia, las pérdidas atmosféricas calculadas con la Recomendación UIT-R P.626 para las cinco permutaciones de altitud y distancia del Documento</w:t>
      </w:r>
      <w:r w:rsidR="002D01A3" w:rsidRPr="009B44B8">
        <w:t xml:space="preserve"> 61 (Add</w:t>
      </w:r>
      <w:r w:rsidR="00C57177" w:rsidRPr="009B44B8">
        <w:t>é</w:t>
      </w:r>
      <w:r w:rsidR="002D01A3" w:rsidRPr="009B44B8">
        <w:t>ndum 5).</w:t>
      </w:r>
    </w:p>
    <w:p w14:paraId="625D7D6D" w14:textId="77777777" w:rsidR="000E0487" w:rsidRDefault="00C57177" w:rsidP="000E0487">
      <w:pPr>
        <w:pStyle w:val="TableNo"/>
      </w:pPr>
      <w:r w:rsidRPr="009B44B8">
        <w:t>Cuadro</w:t>
      </w:r>
      <w:r w:rsidR="002D01A3" w:rsidRPr="009B44B8">
        <w:t xml:space="preserve"> 1</w:t>
      </w:r>
    </w:p>
    <w:p w14:paraId="6C69DDDB" w14:textId="410E33AD" w:rsidR="002D01A3" w:rsidRPr="000E0487" w:rsidRDefault="00C57177" w:rsidP="000E0487">
      <w:pPr>
        <w:pStyle w:val="Tabletitle"/>
      </w:pPr>
      <w:r w:rsidRPr="000E0487">
        <w:t>Pérdidas atmosféricas para las permutaciones</w:t>
      </w:r>
      <w:r w:rsidR="002D01A3" w:rsidRPr="000E0487">
        <w:t xml:space="preserve"> 1-5</w:t>
      </w:r>
    </w:p>
    <w:tbl>
      <w:tblPr>
        <w:tblStyle w:val="TableGrid"/>
        <w:tblW w:w="0" w:type="auto"/>
        <w:tblInd w:w="0" w:type="dxa"/>
        <w:tblLook w:val="04A0" w:firstRow="1" w:lastRow="0" w:firstColumn="1" w:lastColumn="0" w:noHBand="0" w:noVBand="1"/>
      </w:tblPr>
      <w:tblGrid>
        <w:gridCol w:w="2155"/>
        <w:gridCol w:w="1350"/>
        <w:gridCol w:w="1440"/>
        <w:gridCol w:w="1287"/>
        <w:gridCol w:w="1559"/>
        <w:gridCol w:w="1559"/>
      </w:tblGrid>
      <w:tr w:rsidR="002D01A3" w:rsidRPr="009B44B8" w14:paraId="722BF9BC" w14:textId="77777777" w:rsidTr="002D01A3">
        <w:tc>
          <w:tcPr>
            <w:tcW w:w="2155" w:type="dxa"/>
            <w:tcBorders>
              <w:top w:val="single" w:sz="4" w:space="0" w:color="auto"/>
              <w:left w:val="single" w:sz="4" w:space="0" w:color="auto"/>
              <w:bottom w:val="single" w:sz="4" w:space="0" w:color="auto"/>
              <w:right w:val="single" w:sz="4" w:space="0" w:color="auto"/>
            </w:tcBorders>
          </w:tcPr>
          <w:p w14:paraId="3470FDC4" w14:textId="77777777" w:rsidR="002D01A3" w:rsidRPr="009B44B8" w:rsidRDefault="002D01A3" w:rsidP="000E0487">
            <w:pPr>
              <w:pStyle w:val="Tablehead"/>
            </w:pPr>
          </w:p>
        </w:tc>
        <w:tc>
          <w:tcPr>
            <w:tcW w:w="1350" w:type="dxa"/>
            <w:tcBorders>
              <w:top w:val="single" w:sz="4" w:space="0" w:color="auto"/>
              <w:left w:val="single" w:sz="4" w:space="0" w:color="auto"/>
              <w:bottom w:val="single" w:sz="4" w:space="0" w:color="auto"/>
              <w:right w:val="single" w:sz="4" w:space="0" w:color="auto"/>
            </w:tcBorders>
            <w:hideMark/>
          </w:tcPr>
          <w:p w14:paraId="6DC40E8F" w14:textId="58E14DD6" w:rsidR="002D01A3" w:rsidRPr="009B44B8" w:rsidRDefault="002D01A3" w:rsidP="000E0487">
            <w:pPr>
              <w:pStyle w:val="Tablehead"/>
            </w:pPr>
            <w:r w:rsidRPr="009B44B8">
              <w:t>Perm-1</w:t>
            </w:r>
          </w:p>
        </w:tc>
        <w:tc>
          <w:tcPr>
            <w:tcW w:w="1440" w:type="dxa"/>
            <w:tcBorders>
              <w:top w:val="single" w:sz="4" w:space="0" w:color="auto"/>
              <w:left w:val="single" w:sz="4" w:space="0" w:color="auto"/>
              <w:bottom w:val="single" w:sz="4" w:space="0" w:color="auto"/>
              <w:right w:val="single" w:sz="4" w:space="0" w:color="auto"/>
            </w:tcBorders>
            <w:hideMark/>
          </w:tcPr>
          <w:p w14:paraId="156F734C" w14:textId="5673EA5A" w:rsidR="002D01A3" w:rsidRPr="009B44B8" w:rsidRDefault="002D01A3" w:rsidP="000E0487">
            <w:pPr>
              <w:pStyle w:val="Tablehead"/>
            </w:pPr>
            <w:r w:rsidRPr="009B44B8">
              <w:t>Perm-2</w:t>
            </w:r>
          </w:p>
        </w:tc>
        <w:tc>
          <w:tcPr>
            <w:tcW w:w="1287" w:type="dxa"/>
            <w:tcBorders>
              <w:top w:val="single" w:sz="4" w:space="0" w:color="auto"/>
              <w:left w:val="single" w:sz="4" w:space="0" w:color="auto"/>
              <w:bottom w:val="single" w:sz="4" w:space="0" w:color="auto"/>
              <w:right w:val="single" w:sz="4" w:space="0" w:color="auto"/>
            </w:tcBorders>
            <w:hideMark/>
          </w:tcPr>
          <w:p w14:paraId="6FA6DB16" w14:textId="37F24FD8" w:rsidR="002D01A3" w:rsidRPr="009B44B8" w:rsidRDefault="002D01A3" w:rsidP="000E0487">
            <w:pPr>
              <w:pStyle w:val="Tablehead"/>
            </w:pPr>
            <w:r w:rsidRPr="009B44B8">
              <w:t>Perm-3</w:t>
            </w:r>
          </w:p>
        </w:tc>
        <w:tc>
          <w:tcPr>
            <w:tcW w:w="1559" w:type="dxa"/>
            <w:tcBorders>
              <w:top w:val="single" w:sz="4" w:space="0" w:color="auto"/>
              <w:left w:val="single" w:sz="4" w:space="0" w:color="auto"/>
              <w:bottom w:val="single" w:sz="4" w:space="0" w:color="auto"/>
              <w:right w:val="single" w:sz="4" w:space="0" w:color="auto"/>
            </w:tcBorders>
            <w:hideMark/>
          </w:tcPr>
          <w:p w14:paraId="6F2FC8D6" w14:textId="65EDE071" w:rsidR="002D01A3" w:rsidRPr="009B44B8" w:rsidRDefault="002D01A3" w:rsidP="000E0487">
            <w:pPr>
              <w:pStyle w:val="Tablehead"/>
            </w:pPr>
            <w:r w:rsidRPr="009B44B8">
              <w:t>Perm-4</w:t>
            </w:r>
          </w:p>
        </w:tc>
        <w:tc>
          <w:tcPr>
            <w:tcW w:w="1559" w:type="dxa"/>
            <w:tcBorders>
              <w:top w:val="single" w:sz="4" w:space="0" w:color="auto"/>
              <w:left w:val="single" w:sz="4" w:space="0" w:color="auto"/>
              <w:bottom w:val="single" w:sz="4" w:space="0" w:color="auto"/>
              <w:right w:val="single" w:sz="4" w:space="0" w:color="auto"/>
            </w:tcBorders>
            <w:hideMark/>
          </w:tcPr>
          <w:p w14:paraId="17389EAC" w14:textId="71C83A1F" w:rsidR="002D01A3" w:rsidRPr="009B44B8" w:rsidRDefault="002D01A3" w:rsidP="000E0487">
            <w:pPr>
              <w:pStyle w:val="Tablehead"/>
            </w:pPr>
            <w:r w:rsidRPr="009B44B8">
              <w:t>Perm-5</w:t>
            </w:r>
          </w:p>
        </w:tc>
      </w:tr>
      <w:tr w:rsidR="002D01A3" w:rsidRPr="009B44B8" w14:paraId="171BFA5B" w14:textId="77777777" w:rsidTr="002D01A3">
        <w:tc>
          <w:tcPr>
            <w:tcW w:w="2155" w:type="dxa"/>
            <w:tcBorders>
              <w:top w:val="single" w:sz="4" w:space="0" w:color="auto"/>
              <w:left w:val="single" w:sz="4" w:space="0" w:color="auto"/>
              <w:bottom w:val="single" w:sz="4" w:space="0" w:color="auto"/>
              <w:right w:val="single" w:sz="4" w:space="0" w:color="auto"/>
            </w:tcBorders>
            <w:hideMark/>
          </w:tcPr>
          <w:p w14:paraId="1C18858E" w14:textId="771F05F3" w:rsidR="002D01A3" w:rsidRPr="000E0487" w:rsidRDefault="002D01A3" w:rsidP="000E0487">
            <w:pPr>
              <w:pStyle w:val="Tabletext"/>
            </w:pPr>
            <w:r w:rsidRPr="000E0487">
              <w:t>Distanc</w:t>
            </w:r>
            <w:r w:rsidR="00C57177" w:rsidRPr="000E0487">
              <w:t>ia</w:t>
            </w:r>
            <w:r w:rsidRPr="000E0487">
              <w:t xml:space="preserve"> (m)</w:t>
            </w:r>
          </w:p>
        </w:tc>
        <w:tc>
          <w:tcPr>
            <w:tcW w:w="1350" w:type="dxa"/>
            <w:tcBorders>
              <w:top w:val="single" w:sz="4" w:space="0" w:color="auto"/>
              <w:left w:val="single" w:sz="4" w:space="0" w:color="auto"/>
              <w:bottom w:val="single" w:sz="4" w:space="0" w:color="auto"/>
              <w:right w:val="single" w:sz="4" w:space="0" w:color="auto"/>
            </w:tcBorders>
            <w:hideMark/>
          </w:tcPr>
          <w:p w14:paraId="73C84D8F" w14:textId="4E5BE71C" w:rsidR="002D01A3" w:rsidRPr="000E0487" w:rsidRDefault="002D01A3" w:rsidP="000E0487">
            <w:pPr>
              <w:pStyle w:val="Tabletext"/>
            </w:pPr>
            <w:r w:rsidRPr="000E0487">
              <w:t>100</w:t>
            </w:r>
            <w:r w:rsidR="000E0487">
              <w:t> </w:t>
            </w:r>
            <w:r w:rsidRPr="000E0487">
              <w:t>000</w:t>
            </w:r>
          </w:p>
        </w:tc>
        <w:tc>
          <w:tcPr>
            <w:tcW w:w="1440" w:type="dxa"/>
            <w:tcBorders>
              <w:top w:val="single" w:sz="4" w:space="0" w:color="auto"/>
              <w:left w:val="single" w:sz="4" w:space="0" w:color="auto"/>
              <w:bottom w:val="single" w:sz="4" w:space="0" w:color="auto"/>
              <w:right w:val="single" w:sz="4" w:space="0" w:color="auto"/>
            </w:tcBorders>
            <w:hideMark/>
          </w:tcPr>
          <w:p w14:paraId="665450E5" w14:textId="30C9118E" w:rsidR="002D01A3" w:rsidRPr="000E0487" w:rsidRDefault="002D01A3" w:rsidP="000E0487">
            <w:pPr>
              <w:pStyle w:val="Tabletext"/>
            </w:pPr>
            <w:r w:rsidRPr="000E0487">
              <w:t>68</w:t>
            </w:r>
            <w:r w:rsidR="000E0487">
              <w:t> </w:t>
            </w:r>
            <w:r w:rsidRPr="000E0487">
              <w:t>850</w:t>
            </w:r>
          </w:p>
        </w:tc>
        <w:tc>
          <w:tcPr>
            <w:tcW w:w="1287" w:type="dxa"/>
            <w:tcBorders>
              <w:top w:val="single" w:sz="4" w:space="0" w:color="auto"/>
              <w:left w:val="single" w:sz="4" w:space="0" w:color="auto"/>
              <w:bottom w:val="single" w:sz="4" w:space="0" w:color="auto"/>
              <w:right w:val="single" w:sz="4" w:space="0" w:color="auto"/>
            </w:tcBorders>
            <w:hideMark/>
          </w:tcPr>
          <w:p w14:paraId="4BB05B66" w14:textId="4B0AC0E0" w:rsidR="002D01A3" w:rsidRPr="000E0487" w:rsidRDefault="002D01A3" w:rsidP="000E0487">
            <w:pPr>
              <w:pStyle w:val="Tabletext"/>
            </w:pPr>
            <w:r w:rsidRPr="000E0487">
              <w:t>50</w:t>
            </w:r>
            <w:r w:rsidR="000E0487">
              <w:t> </w:t>
            </w:r>
            <w:r w:rsidRPr="000E0487">
              <w:t>000</w:t>
            </w:r>
          </w:p>
        </w:tc>
        <w:tc>
          <w:tcPr>
            <w:tcW w:w="1559" w:type="dxa"/>
            <w:tcBorders>
              <w:top w:val="single" w:sz="4" w:space="0" w:color="auto"/>
              <w:left w:val="single" w:sz="4" w:space="0" w:color="auto"/>
              <w:bottom w:val="single" w:sz="4" w:space="0" w:color="auto"/>
              <w:right w:val="single" w:sz="4" w:space="0" w:color="auto"/>
            </w:tcBorders>
            <w:hideMark/>
          </w:tcPr>
          <w:p w14:paraId="47AF3BB6" w14:textId="3FCC3D68" w:rsidR="002D01A3" w:rsidRPr="000E0487" w:rsidRDefault="002D01A3" w:rsidP="000E0487">
            <w:pPr>
              <w:pStyle w:val="Tabletext"/>
            </w:pPr>
            <w:r w:rsidRPr="000E0487">
              <w:t>40</w:t>
            </w:r>
            <w:r w:rsidR="000E0487">
              <w:t> </w:t>
            </w:r>
            <w:r w:rsidRPr="000E0487">
              <w:t>000</w:t>
            </w:r>
          </w:p>
        </w:tc>
        <w:tc>
          <w:tcPr>
            <w:tcW w:w="1559" w:type="dxa"/>
            <w:tcBorders>
              <w:top w:val="single" w:sz="4" w:space="0" w:color="auto"/>
              <w:left w:val="single" w:sz="4" w:space="0" w:color="auto"/>
              <w:bottom w:val="single" w:sz="4" w:space="0" w:color="auto"/>
              <w:right w:val="single" w:sz="4" w:space="0" w:color="auto"/>
            </w:tcBorders>
            <w:hideMark/>
          </w:tcPr>
          <w:p w14:paraId="28927EEC" w14:textId="784B76DA" w:rsidR="002D01A3" w:rsidRPr="000E0487" w:rsidRDefault="002D01A3" w:rsidP="000E0487">
            <w:pPr>
              <w:pStyle w:val="Tabletext"/>
            </w:pPr>
            <w:r w:rsidRPr="000E0487">
              <w:t>10</w:t>
            </w:r>
            <w:r w:rsidR="000E0487">
              <w:t> </w:t>
            </w:r>
            <w:r w:rsidRPr="000E0487">
              <w:t>000</w:t>
            </w:r>
          </w:p>
        </w:tc>
      </w:tr>
      <w:tr w:rsidR="002D01A3" w:rsidRPr="009B44B8" w14:paraId="1B5A4BC6" w14:textId="77777777" w:rsidTr="002D01A3">
        <w:tc>
          <w:tcPr>
            <w:tcW w:w="2155" w:type="dxa"/>
            <w:tcBorders>
              <w:top w:val="single" w:sz="4" w:space="0" w:color="auto"/>
              <w:left w:val="single" w:sz="4" w:space="0" w:color="auto"/>
              <w:bottom w:val="single" w:sz="4" w:space="0" w:color="auto"/>
              <w:right w:val="single" w:sz="4" w:space="0" w:color="auto"/>
            </w:tcBorders>
            <w:hideMark/>
          </w:tcPr>
          <w:p w14:paraId="276027A3" w14:textId="7C343D33" w:rsidR="002D01A3" w:rsidRPr="000E0487" w:rsidRDefault="002D01A3" w:rsidP="000E0487">
            <w:pPr>
              <w:pStyle w:val="Tabletext"/>
            </w:pPr>
            <w:r w:rsidRPr="000E0487">
              <w:t>Altitud (m)</w:t>
            </w:r>
          </w:p>
        </w:tc>
        <w:tc>
          <w:tcPr>
            <w:tcW w:w="1350" w:type="dxa"/>
            <w:tcBorders>
              <w:top w:val="single" w:sz="4" w:space="0" w:color="auto"/>
              <w:left w:val="single" w:sz="4" w:space="0" w:color="auto"/>
              <w:bottom w:val="single" w:sz="4" w:space="0" w:color="auto"/>
              <w:right w:val="single" w:sz="4" w:space="0" w:color="auto"/>
            </w:tcBorders>
            <w:hideMark/>
          </w:tcPr>
          <w:p w14:paraId="2EDD62FF" w14:textId="2EABF76E" w:rsidR="002D01A3" w:rsidRPr="000E0487" w:rsidRDefault="002D01A3" w:rsidP="000E0487">
            <w:pPr>
              <w:pStyle w:val="Tabletext"/>
            </w:pPr>
            <w:r w:rsidRPr="000E0487">
              <w:t>8</w:t>
            </w:r>
            <w:r w:rsidR="000E0487">
              <w:t> </w:t>
            </w:r>
            <w:r w:rsidRPr="000E0487">
              <w:t>715</w:t>
            </w:r>
          </w:p>
        </w:tc>
        <w:tc>
          <w:tcPr>
            <w:tcW w:w="1440" w:type="dxa"/>
            <w:tcBorders>
              <w:top w:val="single" w:sz="4" w:space="0" w:color="auto"/>
              <w:left w:val="single" w:sz="4" w:space="0" w:color="auto"/>
              <w:bottom w:val="single" w:sz="4" w:space="0" w:color="auto"/>
              <w:right w:val="single" w:sz="4" w:space="0" w:color="auto"/>
            </w:tcBorders>
            <w:hideMark/>
          </w:tcPr>
          <w:p w14:paraId="7E2B8EC0" w14:textId="729002E7" w:rsidR="002D01A3" w:rsidRPr="000E0487" w:rsidRDefault="002D01A3" w:rsidP="000E0487">
            <w:pPr>
              <w:pStyle w:val="Tabletext"/>
            </w:pPr>
            <w:r w:rsidRPr="000E0487">
              <w:t>6</w:t>
            </w:r>
            <w:r w:rsidR="000E0487">
              <w:t> </w:t>
            </w:r>
            <w:r w:rsidRPr="000E0487">
              <w:t>000</w:t>
            </w:r>
          </w:p>
        </w:tc>
        <w:tc>
          <w:tcPr>
            <w:tcW w:w="1287" w:type="dxa"/>
            <w:tcBorders>
              <w:top w:val="single" w:sz="4" w:space="0" w:color="auto"/>
              <w:left w:val="single" w:sz="4" w:space="0" w:color="auto"/>
              <w:bottom w:val="single" w:sz="4" w:space="0" w:color="auto"/>
              <w:right w:val="single" w:sz="4" w:space="0" w:color="auto"/>
            </w:tcBorders>
            <w:hideMark/>
          </w:tcPr>
          <w:p w14:paraId="68104BD7" w14:textId="785861EB" w:rsidR="002D01A3" w:rsidRPr="000E0487" w:rsidRDefault="002D01A3" w:rsidP="000E0487">
            <w:pPr>
              <w:pStyle w:val="Tabletext"/>
            </w:pPr>
            <w:r w:rsidRPr="000E0487">
              <w:t>4</w:t>
            </w:r>
            <w:r w:rsidR="000E0487">
              <w:t> </w:t>
            </w:r>
            <w:r w:rsidRPr="000E0487">
              <w:t>358</w:t>
            </w:r>
          </w:p>
        </w:tc>
        <w:tc>
          <w:tcPr>
            <w:tcW w:w="1559" w:type="dxa"/>
            <w:tcBorders>
              <w:top w:val="single" w:sz="4" w:space="0" w:color="auto"/>
              <w:left w:val="single" w:sz="4" w:space="0" w:color="auto"/>
              <w:bottom w:val="single" w:sz="4" w:space="0" w:color="auto"/>
              <w:right w:val="single" w:sz="4" w:space="0" w:color="auto"/>
            </w:tcBorders>
            <w:hideMark/>
          </w:tcPr>
          <w:p w14:paraId="543A6D1E" w14:textId="129103D5" w:rsidR="002D01A3" w:rsidRPr="000E0487" w:rsidRDefault="002D01A3" w:rsidP="000E0487">
            <w:pPr>
              <w:pStyle w:val="Tabletext"/>
            </w:pPr>
            <w:r w:rsidRPr="000E0487">
              <w:t>3</w:t>
            </w:r>
            <w:r w:rsidR="000E0487">
              <w:t> </w:t>
            </w:r>
            <w:r w:rsidRPr="000E0487">
              <w:t>486</w:t>
            </w:r>
          </w:p>
        </w:tc>
        <w:tc>
          <w:tcPr>
            <w:tcW w:w="1559" w:type="dxa"/>
            <w:tcBorders>
              <w:top w:val="single" w:sz="4" w:space="0" w:color="auto"/>
              <w:left w:val="single" w:sz="4" w:space="0" w:color="auto"/>
              <w:bottom w:val="single" w:sz="4" w:space="0" w:color="auto"/>
              <w:right w:val="single" w:sz="4" w:space="0" w:color="auto"/>
            </w:tcBorders>
            <w:hideMark/>
          </w:tcPr>
          <w:p w14:paraId="6078F4F5" w14:textId="77777777" w:rsidR="002D01A3" w:rsidRPr="000E0487" w:rsidRDefault="002D01A3" w:rsidP="000E0487">
            <w:pPr>
              <w:pStyle w:val="Tabletext"/>
            </w:pPr>
            <w:r w:rsidRPr="000E0487">
              <w:t>872</w:t>
            </w:r>
          </w:p>
        </w:tc>
      </w:tr>
      <w:tr w:rsidR="002D01A3" w:rsidRPr="009B44B8" w14:paraId="0E92689E" w14:textId="77777777" w:rsidTr="002D01A3">
        <w:tc>
          <w:tcPr>
            <w:tcW w:w="2155" w:type="dxa"/>
            <w:tcBorders>
              <w:top w:val="single" w:sz="4" w:space="0" w:color="auto"/>
              <w:left w:val="single" w:sz="4" w:space="0" w:color="auto"/>
              <w:bottom w:val="single" w:sz="4" w:space="0" w:color="auto"/>
              <w:right w:val="single" w:sz="4" w:space="0" w:color="auto"/>
            </w:tcBorders>
            <w:hideMark/>
          </w:tcPr>
          <w:p w14:paraId="7219AC90" w14:textId="1CAD2750" w:rsidR="002D01A3" w:rsidRPr="000E0487" w:rsidRDefault="002D01A3" w:rsidP="000E0487">
            <w:pPr>
              <w:pStyle w:val="Tabletext"/>
            </w:pPr>
            <w:r w:rsidRPr="000E0487">
              <w:t>Atmos</w:t>
            </w:r>
            <w:r w:rsidR="00C57177" w:rsidRPr="000E0487">
              <w:t>férica</w:t>
            </w:r>
            <w:r w:rsidRPr="000E0487">
              <w:t xml:space="preserve"> (dB)</w:t>
            </w:r>
          </w:p>
        </w:tc>
        <w:tc>
          <w:tcPr>
            <w:tcW w:w="1350" w:type="dxa"/>
            <w:tcBorders>
              <w:top w:val="single" w:sz="4" w:space="0" w:color="auto"/>
              <w:left w:val="single" w:sz="4" w:space="0" w:color="auto"/>
              <w:bottom w:val="single" w:sz="4" w:space="0" w:color="auto"/>
              <w:right w:val="single" w:sz="4" w:space="0" w:color="auto"/>
            </w:tcBorders>
            <w:hideMark/>
          </w:tcPr>
          <w:p w14:paraId="5DFE1502" w14:textId="2964140C" w:rsidR="002D01A3" w:rsidRPr="000E0487" w:rsidRDefault="002D01A3" w:rsidP="000E0487">
            <w:pPr>
              <w:pStyle w:val="Tabletext"/>
            </w:pPr>
            <w:r w:rsidRPr="000E0487">
              <w:t>30</w:t>
            </w:r>
            <w:r w:rsidR="00B965C3" w:rsidRPr="000E0487">
              <w:t>,</w:t>
            </w:r>
            <w:r w:rsidRPr="000E0487">
              <w:t>6</w:t>
            </w:r>
          </w:p>
        </w:tc>
        <w:tc>
          <w:tcPr>
            <w:tcW w:w="1440" w:type="dxa"/>
            <w:tcBorders>
              <w:top w:val="single" w:sz="4" w:space="0" w:color="auto"/>
              <w:left w:val="single" w:sz="4" w:space="0" w:color="auto"/>
              <w:bottom w:val="single" w:sz="4" w:space="0" w:color="auto"/>
              <w:right w:val="single" w:sz="4" w:space="0" w:color="auto"/>
            </w:tcBorders>
            <w:hideMark/>
          </w:tcPr>
          <w:p w14:paraId="7778E1F0" w14:textId="660CEA1E" w:rsidR="002D01A3" w:rsidRPr="000E0487" w:rsidRDefault="002D01A3" w:rsidP="000E0487">
            <w:pPr>
              <w:pStyle w:val="Tabletext"/>
            </w:pPr>
            <w:r w:rsidRPr="000E0487">
              <w:t>20</w:t>
            </w:r>
            <w:r w:rsidR="00B965C3" w:rsidRPr="000E0487">
              <w:t>,</w:t>
            </w:r>
            <w:r w:rsidRPr="000E0487">
              <w:t>9</w:t>
            </w:r>
          </w:p>
        </w:tc>
        <w:tc>
          <w:tcPr>
            <w:tcW w:w="1287" w:type="dxa"/>
            <w:tcBorders>
              <w:top w:val="single" w:sz="4" w:space="0" w:color="auto"/>
              <w:left w:val="single" w:sz="4" w:space="0" w:color="auto"/>
              <w:bottom w:val="single" w:sz="4" w:space="0" w:color="auto"/>
              <w:right w:val="single" w:sz="4" w:space="0" w:color="auto"/>
            </w:tcBorders>
            <w:hideMark/>
          </w:tcPr>
          <w:p w14:paraId="7380A9D2" w14:textId="6703D9D2" w:rsidR="002D01A3" w:rsidRPr="000E0487" w:rsidRDefault="002D01A3" w:rsidP="000E0487">
            <w:pPr>
              <w:pStyle w:val="Tabletext"/>
            </w:pPr>
            <w:r w:rsidRPr="000E0487">
              <w:t>15</w:t>
            </w:r>
            <w:r w:rsidR="00B965C3" w:rsidRPr="000E0487">
              <w:t>,</w:t>
            </w:r>
            <w:r w:rsidRPr="000E0487">
              <w:t>1</w:t>
            </w:r>
          </w:p>
        </w:tc>
        <w:tc>
          <w:tcPr>
            <w:tcW w:w="1559" w:type="dxa"/>
            <w:tcBorders>
              <w:top w:val="single" w:sz="4" w:space="0" w:color="auto"/>
              <w:left w:val="single" w:sz="4" w:space="0" w:color="auto"/>
              <w:bottom w:val="single" w:sz="4" w:space="0" w:color="auto"/>
              <w:right w:val="single" w:sz="4" w:space="0" w:color="auto"/>
            </w:tcBorders>
            <w:hideMark/>
          </w:tcPr>
          <w:p w14:paraId="29FFE463" w14:textId="3406EFCF" w:rsidR="002D01A3" w:rsidRPr="000E0487" w:rsidRDefault="002D01A3" w:rsidP="000E0487">
            <w:pPr>
              <w:pStyle w:val="Tabletext"/>
            </w:pPr>
            <w:r w:rsidRPr="000E0487">
              <w:t>12</w:t>
            </w:r>
            <w:r w:rsidR="00B965C3" w:rsidRPr="000E0487">
              <w:t>,</w:t>
            </w:r>
            <w:r w:rsidRPr="000E0487">
              <w:t>1</w:t>
            </w:r>
          </w:p>
        </w:tc>
        <w:tc>
          <w:tcPr>
            <w:tcW w:w="1559" w:type="dxa"/>
            <w:tcBorders>
              <w:top w:val="single" w:sz="4" w:space="0" w:color="auto"/>
              <w:left w:val="single" w:sz="4" w:space="0" w:color="auto"/>
              <w:bottom w:val="single" w:sz="4" w:space="0" w:color="auto"/>
              <w:right w:val="single" w:sz="4" w:space="0" w:color="auto"/>
            </w:tcBorders>
            <w:hideMark/>
          </w:tcPr>
          <w:p w14:paraId="58E9709F" w14:textId="44BB09CA" w:rsidR="002D01A3" w:rsidRPr="000E0487" w:rsidRDefault="002D01A3" w:rsidP="000E0487">
            <w:pPr>
              <w:pStyle w:val="Tabletext"/>
            </w:pPr>
            <w:r w:rsidRPr="000E0487">
              <w:t>2</w:t>
            </w:r>
            <w:r w:rsidR="00B965C3" w:rsidRPr="000E0487">
              <w:t>,</w:t>
            </w:r>
            <w:r w:rsidRPr="000E0487">
              <w:t>9</w:t>
            </w:r>
          </w:p>
        </w:tc>
      </w:tr>
    </w:tbl>
    <w:p w14:paraId="21C43B9C" w14:textId="4891FFD9" w:rsidR="002D01A3" w:rsidRPr="009B44B8" w:rsidRDefault="00C57177" w:rsidP="002D01A3">
      <w:pPr>
        <w:textAlignment w:val="auto"/>
      </w:pPr>
      <w:r w:rsidRPr="009B44B8">
        <w:t>Previa adición de las pérdidas de atenuación y de otras correcciones necesarias del ángulo de incidencia y el ángulo por debajo del horizonte, en el Cuadro 2 se muestra la dfp resultante para un ángulo de elevación de ETEM-A de 20 grados para cada una de las cinco permutaciones, y se compara el resultado con las máscaras de dfp de la Opción 1, la Opción 2 e IAP CITEL</w:t>
      </w:r>
      <w:r w:rsidR="002D01A3" w:rsidRPr="009B44B8">
        <w:t>.</w:t>
      </w:r>
    </w:p>
    <w:p w14:paraId="12899E3B" w14:textId="77777777" w:rsidR="000E0487" w:rsidRDefault="00C57177" w:rsidP="000E0487">
      <w:pPr>
        <w:pStyle w:val="TableNo"/>
        <w:keepLines/>
      </w:pPr>
      <w:r w:rsidRPr="009B44B8">
        <w:t>Cuadro 2</w:t>
      </w:r>
    </w:p>
    <w:p w14:paraId="002F8AB8" w14:textId="30EF4CC3" w:rsidR="002D01A3" w:rsidRPr="000E0487" w:rsidRDefault="00C57177" w:rsidP="000E0487">
      <w:pPr>
        <w:pStyle w:val="Tabletitle"/>
      </w:pPr>
      <w:r w:rsidRPr="000E0487">
        <w:t>df</w:t>
      </w:r>
      <w:r w:rsidR="009B44B8" w:rsidRPr="000E0487">
        <w:t>p</w:t>
      </w:r>
      <w:r w:rsidRPr="000E0487">
        <w:t xml:space="preserve"> revisada para un ángulo de elevación de ETEM-A de 20 grados y las permutaciones</w:t>
      </w:r>
      <w:r w:rsidR="002D01A3" w:rsidRPr="000E0487">
        <w:t xml:space="preserve"> 1-5</w:t>
      </w:r>
    </w:p>
    <w:tbl>
      <w:tblPr>
        <w:tblStyle w:val="TableGrid"/>
        <w:tblW w:w="9618" w:type="dxa"/>
        <w:tblInd w:w="0" w:type="dxa"/>
        <w:tblLook w:val="04A0" w:firstRow="1" w:lastRow="0" w:firstColumn="1" w:lastColumn="0" w:noHBand="0" w:noVBand="1"/>
      </w:tblPr>
      <w:tblGrid>
        <w:gridCol w:w="2605"/>
        <w:gridCol w:w="1440"/>
        <w:gridCol w:w="1440"/>
        <w:gridCol w:w="1350"/>
        <w:gridCol w:w="1438"/>
        <w:gridCol w:w="1345"/>
      </w:tblGrid>
      <w:tr w:rsidR="002D01A3" w:rsidRPr="009B44B8" w14:paraId="461F69C1" w14:textId="77777777" w:rsidTr="002D01A3">
        <w:tc>
          <w:tcPr>
            <w:tcW w:w="2605" w:type="dxa"/>
            <w:tcBorders>
              <w:top w:val="single" w:sz="4" w:space="0" w:color="auto"/>
              <w:left w:val="single" w:sz="4" w:space="0" w:color="auto"/>
              <w:bottom w:val="single" w:sz="4" w:space="0" w:color="auto"/>
              <w:right w:val="single" w:sz="4" w:space="0" w:color="auto"/>
            </w:tcBorders>
          </w:tcPr>
          <w:p w14:paraId="3AE96D6A" w14:textId="77777777" w:rsidR="002D01A3" w:rsidRPr="009B44B8" w:rsidRDefault="002D01A3" w:rsidP="000E0487">
            <w:pPr>
              <w:pStyle w:val="Tablehead"/>
              <w:keepLines/>
            </w:pPr>
          </w:p>
        </w:tc>
        <w:tc>
          <w:tcPr>
            <w:tcW w:w="1440" w:type="dxa"/>
            <w:tcBorders>
              <w:top w:val="single" w:sz="4" w:space="0" w:color="auto"/>
              <w:left w:val="single" w:sz="4" w:space="0" w:color="auto"/>
              <w:bottom w:val="single" w:sz="4" w:space="0" w:color="auto"/>
              <w:right w:val="single" w:sz="4" w:space="0" w:color="auto"/>
            </w:tcBorders>
            <w:hideMark/>
          </w:tcPr>
          <w:p w14:paraId="28175AAC" w14:textId="296AA6C2" w:rsidR="002D01A3" w:rsidRPr="009B44B8" w:rsidRDefault="002D01A3" w:rsidP="000E0487">
            <w:pPr>
              <w:pStyle w:val="Tablehead"/>
              <w:keepLines/>
            </w:pPr>
            <w:r w:rsidRPr="009B44B8">
              <w:t>Perm-1</w:t>
            </w:r>
          </w:p>
        </w:tc>
        <w:tc>
          <w:tcPr>
            <w:tcW w:w="1440" w:type="dxa"/>
            <w:tcBorders>
              <w:top w:val="single" w:sz="4" w:space="0" w:color="auto"/>
              <w:left w:val="single" w:sz="4" w:space="0" w:color="auto"/>
              <w:bottom w:val="single" w:sz="4" w:space="0" w:color="auto"/>
              <w:right w:val="single" w:sz="4" w:space="0" w:color="auto"/>
            </w:tcBorders>
            <w:hideMark/>
          </w:tcPr>
          <w:p w14:paraId="22FE2E36" w14:textId="7B8C1EBD" w:rsidR="002D01A3" w:rsidRPr="009B44B8" w:rsidRDefault="002D01A3" w:rsidP="000E0487">
            <w:pPr>
              <w:pStyle w:val="Tablehead"/>
              <w:keepLines/>
            </w:pPr>
            <w:r w:rsidRPr="009B44B8">
              <w:t>Perm-2</w:t>
            </w:r>
          </w:p>
        </w:tc>
        <w:tc>
          <w:tcPr>
            <w:tcW w:w="1350" w:type="dxa"/>
            <w:tcBorders>
              <w:top w:val="single" w:sz="4" w:space="0" w:color="auto"/>
              <w:left w:val="single" w:sz="4" w:space="0" w:color="auto"/>
              <w:bottom w:val="single" w:sz="4" w:space="0" w:color="auto"/>
              <w:right w:val="single" w:sz="4" w:space="0" w:color="auto"/>
            </w:tcBorders>
            <w:hideMark/>
          </w:tcPr>
          <w:p w14:paraId="0C3F8A2A" w14:textId="498436B0" w:rsidR="002D01A3" w:rsidRPr="009B44B8" w:rsidRDefault="002D01A3" w:rsidP="000E0487">
            <w:pPr>
              <w:pStyle w:val="Tablehead"/>
              <w:keepLines/>
            </w:pPr>
            <w:r w:rsidRPr="009B44B8">
              <w:t>Perm-3</w:t>
            </w:r>
          </w:p>
        </w:tc>
        <w:tc>
          <w:tcPr>
            <w:tcW w:w="1438" w:type="dxa"/>
            <w:tcBorders>
              <w:top w:val="single" w:sz="4" w:space="0" w:color="auto"/>
              <w:left w:val="single" w:sz="4" w:space="0" w:color="auto"/>
              <w:bottom w:val="single" w:sz="4" w:space="0" w:color="auto"/>
              <w:right w:val="single" w:sz="4" w:space="0" w:color="auto"/>
            </w:tcBorders>
            <w:hideMark/>
          </w:tcPr>
          <w:p w14:paraId="7CA417BD" w14:textId="7032EBDB" w:rsidR="002D01A3" w:rsidRPr="009B44B8" w:rsidRDefault="002D01A3" w:rsidP="000E0487">
            <w:pPr>
              <w:pStyle w:val="Tablehead"/>
              <w:keepLines/>
            </w:pPr>
            <w:r w:rsidRPr="009B44B8">
              <w:t>Perm-4</w:t>
            </w:r>
          </w:p>
        </w:tc>
        <w:tc>
          <w:tcPr>
            <w:tcW w:w="1345" w:type="dxa"/>
            <w:tcBorders>
              <w:top w:val="single" w:sz="4" w:space="0" w:color="auto"/>
              <w:left w:val="single" w:sz="4" w:space="0" w:color="auto"/>
              <w:bottom w:val="single" w:sz="4" w:space="0" w:color="auto"/>
              <w:right w:val="single" w:sz="4" w:space="0" w:color="auto"/>
            </w:tcBorders>
            <w:hideMark/>
          </w:tcPr>
          <w:p w14:paraId="3E2FAD7D" w14:textId="6C8F1C4E" w:rsidR="002D01A3" w:rsidRPr="009B44B8" w:rsidRDefault="002D01A3" w:rsidP="000E0487">
            <w:pPr>
              <w:pStyle w:val="Tablehead"/>
              <w:keepLines/>
            </w:pPr>
            <w:r w:rsidRPr="009B44B8">
              <w:t>Perm-5</w:t>
            </w:r>
          </w:p>
        </w:tc>
      </w:tr>
      <w:tr w:rsidR="002D01A3" w:rsidRPr="009B44B8" w14:paraId="15DD7146"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3E28E6AF" w14:textId="558882B9" w:rsidR="002D01A3" w:rsidRPr="000E0487" w:rsidRDefault="00C57177" w:rsidP="000E0487">
            <w:pPr>
              <w:pStyle w:val="Tabletext"/>
              <w:keepNext/>
              <w:keepLines/>
            </w:pPr>
            <w:r w:rsidRPr="000E0487">
              <w:t>dfp</w:t>
            </w:r>
            <w:r w:rsidR="002D01A3" w:rsidRPr="000E0487">
              <w:t xml:space="preserve"> (dB(W/(m2*MHz)))</w:t>
            </w:r>
          </w:p>
        </w:tc>
        <w:tc>
          <w:tcPr>
            <w:tcW w:w="1440" w:type="dxa"/>
            <w:tcBorders>
              <w:top w:val="single" w:sz="4" w:space="0" w:color="auto"/>
              <w:left w:val="single" w:sz="4" w:space="0" w:color="auto"/>
              <w:bottom w:val="single" w:sz="4" w:space="0" w:color="auto"/>
              <w:right w:val="single" w:sz="4" w:space="0" w:color="auto"/>
            </w:tcBorders>
            <w:hideMark/>
          </w:tcPr>
          <w:p w14:paraId="42268BAF" w14:textId="265ECF88" w:rsidR="002D01A3" w:rsidRPr="000E0487" w:rsidRDefault="00B965C3" w:rsidP="000E0487">
            <w:pPr>
              <w:pStyle w:val="Tabletext"/>
              <w:keepNext/>
              <w:keepLines/>
            </w:pPr>
            <w:r w:rsidRPr="000E0487">
              <w:t>–</w:t>
            </w:r>
            <w:r w:rsidR="002D01A3" w:rsidRPr="000E0487">
              <w:t>145</w:t>
            </w:r>
            <w:r w:rsidRPr="000E0487">
              <w:t>,</w:t>
            </w:r>
            <w:r w:rsidR="002D01A3" w:rsidRPr="000E0487">
              <w:t>26</w:t>
            </w:r>
          </w:p>
        </w:tc>
        <w:tc>
          <w:tcPr>
            <w:tcW w:w="1440" w:type="dxa"/>
            <w:tcBorders>
              <w:top w:val="single" w:sz="4" w:space="0" w:color="auto"/>
              <w:left w:val="single" w:sz="4" w:space="0" w:color="auto"/>
              <w:bottom w:val="single" w:sz="4" w:space="0" w:color="auto"/>
              <w:right w:val="single" w:sz="4" w:space="0" w:color="auto"/>
            </w:tcBorders>
            <w:hideMark/>
          </w:tcPr>
          <w:p w14:paraId="5BC996AF" w14:textId="72F7F208" w:rsidR="002D01A3" w:rsidRPr="000E0487" w:rsidRDefault="00B965C3" w:rsidP="000E0487">
            <w:pPr>
              <w:pStyle w:val="Tabletext"/>
              <w:keepNext/>
              <w:keepLines/>
            </w:pPr>
            <w:r w:rsidRPr="000E0487">
              <w:t>–</w:t>
            </w:r>
            <w:r w:rsidR="002D01A3" w:rsidRPr="000E0487">
              <w:t>132</w:t>
            </w:r>
            <w:r w:rsidRPr="000E0487">
              <w:t>,</w:t>
            </w:r>
            <w:r w:rsidR="002D01A3" w:rsidRPr="000E0487">
              <w:t>28</w:t>
            </w:r>
          </w:p>
        </w:tc>
        <w:tc>
          <w:tcPr>
            <w:tcW w:w="1350" w:type="dxa"/>
            <w:tcBorders>
              <w:top w:val="single" w:sz="4" w:space="0" w:color="auto"/>
              <w:left w:val="single" w:sz="4" w:space="0" w:color="auto"/>
              <w:bottom w:val="single" w:sz="4" w:space="0" w:color="auto"/>
              <w:right w:val="single" w:sz="4" w:space="0" w:color="auto"/>
            </w:tcBorders>
            <w:hideMark/>
          </w:tcPr>
          <w:p w14:paraId="5FA696CE" w14:textId="6BFFE2E2" w:rsidR="002D01A3" w:rsidRPr="000E0487" w:rsidRDefault="00B965C3" w:rsidP="000E0487">
            <w:pPr>
              <w:pStyle w:val="Tabletext"/>
              <w:keepNext/>
              <w:keepLines/>
            </w:pPr>
            <w:r w:rsidRPr="000E0487">
              <w:t>–</w:t>
            </w:r>
            <w:r w:rsidR="002D01A3" w:rsidRPr="000E0487">
              <w:t>123</w:t>
            </w:r>
            <w:r w:rsidRPr="000E0487">
              <w:t>,</w:t>
            </w:r>
            <w:r w:rsidR="002D01A3" w:rsidRPr="000E0487">
              <w:t>69</w:t>
            </w:r>
          </w:p>
        </w:tc>
        <w:tc>
          <w:tcPr>
            <w:tcW w:w="1438" w:type="dxa"/>
            <w:tcBorders>
              <w:top w:val="single" w:sz="4" w:space="0" w:color="auto"/>
              <w:left w:val="single" w:sz="4" w:space="0" w:color="auto"/>
              <w:bottom w:val="single" w:sz="4" w:space="0" w:color="auto"/>
              <w:right w:val="single" w:sz="4" w:space="0" w:color="auto"/>
            </w:tcBorders>
            <w:hideMark/>
          </w:tcPr>
          <w:p w14:paraId="14F457DF" w14:textId="4234CCE9" w:rsidR="002D01A3" w:rsidRPr="000E0487" w:rsidRDefault="00B965C3" w:rsidP="000E0487">
            <w:pPr>
              <w:pStyle w:val="Tabletext"/>
              <w:keepNext/>
              <w:keepLines/>
            </w:pPr>
            <w:r w:rsidRPr="000E0487">
              <w:t>–</w:t>
            </w:r>
            <w:r w:rsidR="002D01A3" w:rsidRPr="000E0487">
              <w:t>118</w:t>
            </w:r>
            <w:r w:rsidRPr="000E0487">
              <w:t>,</w:t>
            </w:r>
            <w:r w:rsidR="002D01A3" w:rsidRPr="000E0487">
              <w:t>69</w:t>
            </w:r>
          </w:p>
        </w:tc>
        <w:tc>
          <w:tcPr>
            <w:tcW w:w="1345" w:type="dxa"/>
            <w:tcBorders>
              <w:top w:val="single" w:sz="4" w:space="0" w:color="auto"/>
              <w:left w:val="single" w:sz="4" w:space="0" w:color="auto"/>
              <w:bottom w:val="single" w:sz="4" w:space="0" w:color="auto"/>
              <w:right w:val="single" w:sz="4" w:space="0" w:color="auto"/>
            </w:tcBorders>
            <w:hideMark/>
          </w:tcPr>
          <w:p w14:paraId="7CDBC33A" w14:textId="3C376B81" w:rsidR="002D01A3" w:rsidRPr="000E0487" w:rsidRDefault="00B965C3" w:rsidP="000E0487">
            <w:pPr>
              <w:pStyle w:val="Tabletext"/>
              <w:keepNext/>
              <w:keepLines/>
            </w:pPr>
            <w:r w:rsidRPr="000E0487">
              <w:t>–</w:t>
            </w:r>
            <w:r w:rsidR="002D01A3" w:rsidRPr="000E0487">
              <w:t>97</w:t>
            </w:r>
            <w:r w:rsidRPr="000E0487">
              <w:t>,</w:t>
            </w:r>
            <w:r w:rsidR="002D01A3" w:rsidRPr="000E0487">
              <w:t>45</w:t>
            </w:r>
          </w:p>
        </w:tc>
      </w:tr>
      <w:tr w:rsidR="002D01A3" w:rsidRPr="009B44B8" w14:paraId="412C1846"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6B4F3ECD" w14:textId="2A71E2C9" w:rsidR="002D01A3" w:rsidRPr="000E0487" w:rsidRDefault="00C57177" w:rsidP="000E0487">
            <w:pPr>
              <w:pStyle w:val="Tabletext"/>
            </w:pPr>
            <w:r w:rsidRPr="000E0487">
              <w:t>Límite de dfp de la Opción 1</w:t>
            </w:r>
          </w:p>
        </w:tc>
        <w:tc>
          <w:tcPr>
            <w:tcW w:w="1440" w:type="dxa"/>
            <w:tcBorders>
              <w:top w:val="single" w:sz="4" w:space="0" w:color="auto"/>
              <w:left w:val="single" w:sz="4" w:space="0" w:color="auto"/>
              <w:bottom w:val="single" w:sz="4" w:space="0" w:color="auto"/>
              <w:right w:val="single" w:sz="4" w:space="0" w:color="auto"/>
            </w:tcBorders>
            <w:hideMark/>
          </w:tcPr>
          <w:p w14:paraId="5A293D66" w14:textId="42FAC664" w:rsidR="002D01A3" w:rsidRPr="000E0487" w:rsidRDefault="00B965C3" w:rsidP="000E0487">
            <w:pPr>
              <w:pStyle w:val="Tabletext"/>
            </w:pPr>
            <w:r w:rsidRPr="000E0487">
              <w:t>–</w:t>
            </w:r>
            <w:r w:rsidR="002D01A3" w:rsidRPr="000E0487">
              <w:t>113</w:t>
            </w:r>
            <w:r w:rsidRPr="000E0487">
              <w:t>,</w:t>
            </w:r>
            <w:r w:rsidR="002D01A3" w:rsidRPr="000E0487">
              <w:t>78</w:t>
            </w:r>
          </w:p>
        </w:tc>
        <w:tc>
          <w:tcPr>
            <w:tcW w:w="1440" w:type="dxa"/>
            <w:tcBorders>
              <w:top w:val="single" w:sz="4" w:space="0" w:color="auto"/>
              <w:left w:val="single" w:sz="4" w:space="0" w:color="auto"/>
              <w:bottom w:val="single" w:sz="4" w:space="0" w:color="auto"/>
              <w:right w:val="single" w:sz="4" w:space="0" w:color="auto"/>
            </w:tcBorders>
            <w:hideMark/>
          </w:tcPr>
          <w:p w14:paraId="7B2566DD" w14:textId="0A947C78" w:rsidR="002D01A3" w:rsidRPr="000E0487" w:rsidRDefault="00B965C3" w:rsidP="000E0487">
            <w:pPr>
              <w:pStyle w:val="Tabletext"/>
            </w:pPr>
            <w:r w:rsidRPr="000E0487">
              <w:t>–</w:t>
            </w:r>
            <w:r w:rsidR="002D01A3" w:rsidRPr="000E0487">
              <w:t>113</w:t>
            </w:r>
            <w:r w:rsidRPr="000E0487">
              <w:t>,</w:t>
            </w:r>
            <w:r w:rsidR="002D01A3" w:rsidRPr="000E0487">
              <w:t>47</w:t>
            </w:r>
          </w:p>
        </w:tc>
        <w:tc>
          <w:tcPr>
            <w:tcW w:w="1350" w:type="dxa"/>
            <w:tcBorders>
              <w:top w:val="single" w:sz="4" w:space="0" w:color="auto"/>
              <w:left w:val="single" w:sz="4" w:space="0" w:color="auto"/>
              <w:bottom w:val="single" w:sz="4" w:space="0" w:color="auto"/>
              <w:right w:val="single" w:sz="4" w:space="0" w:color="auto"/>
            </w:tcBorders>
            <w:hideMark/>
          </w:tcPr>
          <w:p w14:paraId="64E8334E" w14:textId="76F42054" w:rsidR="002D01A3" w:rsidRPr="000E0487" w:rsidRDefault="00B965C3" w:rsidP="000E0487">
            <w:pPr>
              <w:pStyle w:val="Tabletext"/>
            </w:pPr>
            <w:r w:rsidRPr="000E0487">
              <w:t>–</w:t>
            </w:r>
            <w:r w:rsidR="002D01A3" w:rsidRPr="000E0487">
              <w:t>113</w:t>
            </w:r>
            <w:r w:rsidRPr="000E0487">
              <w:t>,</w:t>
            </w:r>
            <w:r w:rsidR="002D01A3" w:rsidRPr="000E0487">
              <w:t>30</w:t>
            </w:r>
          </w:p>
        </w:tc>
        <w:tc>
          <w:tcPr>
            <w:tcW w:w="1438" w:type="dxa"/>
            <w:tcBorders>
              <w:top w:val="single" w:sz="4" w:space="0" w:color="auto"/>
              <w:left w:val="single" w:sz="4" w:space="0" w:color="auto"/>
              <w:bottom w:val="single" w:sz="4" w:space="0" w:color="auto"/>
              <w:right w:val="single" w:sz="4" w:space="0" w:color="auto"/>
            </w:tcBorders>
            <w:hideMark/>
          </w:tcPr>
          <w:p w14:paraId="3B051D77" w14:textId="3D05B0A2" w:rsidR="002D01A3" w:rsidRPr="000E0487" w:rsidRDefault="00B965C3" w:rsidP="000E0487">
            <w:pPr>
              <w:pStyle w:val="Tabletext"/>
            </w:pPr>
            <w:r w:rsidRPr="000E0487">
              <w:t>–</w:t>
            </w:r>
            <w:r w:rsidR="002D01A3" w:rsidRPr="000E0487">
              <w:t>113</w:t>
            </w:r>
            <w:r w:rsidRPr="000E0487">
              <w:t>,</w:t>
            </w:r>
            <w:r w:rsidR="002D01A3" w:rsidRPr="000E0487">
              <w:t>23</w:t>
            </w:r>
          </w:p>
        </w:tc>
        <w:tc>
          <w:tcPr>
            <w:tcW w:w="1345" w:type="dxa"/>
            <w:tcBorders>
              <w:top w:val="single" w:sz="4" w:space="0" w:color="auto"/>
              <w:left w:val="single" w:sz="4" w:space="0" w:color="auto"/>
              <w:bottom w:val="single" w:sz="4" w:space="0" w:color="auto"/>
              <w:right w:val="single" w:sz="4" w:space="0" w:color="auto"/>
            </w:tcBorders>
            <w:hideMark/>
          </w:tcPr>
          <w:p w14:paraId="4E4827CF" w14:textId="6369EEE6" w:rsidR="002D01A3" w:rsidRPr="000E0487" w:rsidRDefault="00B965C3" w:rsidP="000E0487">
            <w:pPr>
              <w:pStyle w:val="Tabletext"/>
            </w:pPr>
            <w:r w:rsidRPr="000E0487">
              <w:t>–</w:t>
            </w:r>
            <w:r w:rsidR="002D01A3" w:rsidRPr="000E0487">
              <w:t>113</w:t>
            </w:r>
            <w:r w:rsidRPr="000E0487">
              <w:t>,</w:t>
            </w:r>
            <w:r w:rsidR="002D01A3" w:rsidRPr="000E0487">
              <w:t>01</w:t>
            </w:r>
          </w:p>
        </w:tc>
      </w:tr>
      <w:tr w:rsidR="002D01A3" w:rsidRPr="009B44B8" w14:paraId="1E486D9E"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53AC1ABB" w14:textId="477022D1" w:rsidR="002D01A3" w:rsidRPr="000E0487" w:rsidRDefault="002D01A3" w:rsidP="000E0487">
            <w:pPr>
              <w:pStyle w:val="Tabletext"/>
            </w:pPr>
            <w:r w:rsidRPr="000E0487">
              <w:t>M</w:t>
            </w:r>
            <w:r w:rsidR="00C57177" w:rsidRPr="000E0487">
              <w:t>argen</w:t>
            </w:r>
            <w:r w:rsidRPr="000E0487">
              <w:t xml:space="preserve"> (dB)</w:t>
            </w:r>
          </w:p>
        </w:tc>
        <w:tc>
          <w:tcPr>
            <w:tcW w:w="1440" w:type="dxa"/>
            <w:tcBorders>
              <w:top w:val="single" w:sz="4" w:space="0" w:color="auto"/>
              <w:left w:val="single" w:sz="4" w:space="0" w:color="auto"/>
              <w:bottom w:val="single" w:sz="4" w:space="0" w:color="auto"/>
              <w:right w:val="single" w:sz="4" w:space="0" w:color="auto"/>
            </w:tcBorders>
            <w:hideMark/>
          </w:tcPr>
          <w:p w14:paraId="0C8A67F4" w14:textId="580E8A06" w:rsidR="002D01A3" w:rsidRPr="000E0487" w:rsidRDefault="002D01A3" w:rsidP="000E0487">
            <w:pPr>
              <w:pStyle w:val="Tabletext"/>
            </w:pPr>
            <w:r w:rsidRPr="000E0487">
              <w:t>31</w:t>
            </w:r>
            <w:r w:rsidR="00B965C3" w:rsidRPr="000E0487">
              <w:t>,</w:t>
            </w:r>
            <w:r w:rsidRPr="000E0487">
              <w:t>48</w:t>
            </w:r>
          </w:p>
        </w:tc>
        <w:tc>
          <w:tcPr>
            <w:tcW w:w="1440" w:type="dxa"/>
            <w:tcBorders>
              <w:top w:val="single" w:sz="4" w:space="0" w:color="auto"/>
              <w:left w:val="single" w:sz="4" w:space="0" w:color="auto"/>
              <w:bottom w:val="single" w:sz="4" w:space="0" w:color="auto"/>
              <w:right w:val="single" w:sz="4" w:space="0" w:color="auto"/>
            </w:tcBorders>
            <w:hideMark/>
          </w:tcPr>
          <w:p w14:paraId="34C2C452" w14:textId="505F99E6" w:rsidR="002D01A3" w:rsidRPr="000E0487" w:rsidRDefault="002D01A3" w:rsidP="000E0487">
            <w:pPr>
              <w:pStyle w:val="Tabletext"/>
            </w:pPr>
            <w:r w:rsidRPr="000E0487">
              <w:t>18</w:t>
            </w:r>
            <w:r w:rsidR="00B965C3" w:rsidRPr="000E0487">
              <w:t>,</w:t>
            </w:r>
            <w:r w:rsidRPr="000E0487">
              <w:t>81</w:t>
            </w:r>
          </w:p>
        </w:tc>
        <w:tc>
          <w:tcPr>
            <w:tcW w:w="1350" w:type="dxa"/>
            <w:tcBorders>
              <w:top w:val="single" w:sz="4" w:space="0" w:color="auto"/>
              <w:left w:val="single" w:sz="4" w:space="0" w:color="auto"/>
              <w:bottom w:val="single" w:sz="4" w:space="0" w:color="auto"/>
              <w:right w:val="single" w:sz="4" w:space="0" w:color="auto"/>
            </w:tcBorders>
            <w:hideMark/>
          </w:tcPr>
          <w:p w14:paraId="2EF25EF9" w14:textId="59842946" w:rsidR="002D01A3" w:rsidRPr="000E0487" w:rsidRDefault="002D01A3" w:rsidP="000E0487">
            <w:pPr>
              <w:pStyle w:val="Tabletext"/>
            </w:pPr>
            <w:r w:rsidRPr="000E0487">
              <w:t>10</w:t>
            </w:r>
            <w:r w:rsidR="00B965C3" w:rsidRPr="000E0487">
              <w:t>,</w:t>
            </w:r>
            <w:r w:rsidRPr="000E0487">
              <w:t>39</w:t>
            </w:r>
          </w:p>
        </w:tc>
        <w:tc>
          <w:tcPr>
            <w:tcW w:w="1438" w:type="dxa"/>
            <w:tcBorders>
              <w:top w:val="single" w:sz="4" w:space="0" w:color="auto"/>
              <w:left w:val="single" w:sz="4" w:space="0" w:color="auto"/>
              <w:bottom w:val="single" w:sz="4" w:space="0" w:color="auto"/>
              <w:right w:val="single" w:sz="4" w:space="0" w:color="auto"/>
            </w:tcBorders>
            <w:hideMark/>
          </w:tcPr>
          <w:p w14:paraId="2332407D" w14:textId="5C5F6AE8" w:rsidR="002D01A3" w:rsidRPr="000E0487" w:rsidRDefault="002D01A3" w:rsidP="000E0487">
            <w:pPr>
              <w:pStyle w:val="Tabletext"/>
            </w:pPr>
            <w:r w:rsidRPr="000E0487">
              <w:t>5</w:t>
            </w:r>
            <w:r w:rsidR="00B965C3" w:rsidRPr="000E0487">
              <w:t>,</w:t>
            </w:r>
            <w:r w:rsidRPr="000E0487">
              <w:t>47</w:t>
            </w:r>
          </w:p>
        </w:tc>
        <w:tc>
          <w:tcPr>
            <w:tcW w:w="1345" w:type="dxa"/>
            <w:tcBorders>
              <w:top w:val="single" w:sz="4" w:space="0" w:color="auto"/>
              <w:left w:val="single" w:sz="4" w:space="0" w:color="auto"/>
              <w:bottom w:val="single" w:sz="4" w:space="0" w:color="auto"/>
              <w:right w:val="single" w:sz="4" w:space="0" w:color="auto"/>
            </w:tcBorders>
            <w:hideMark/>
          </w:tcPr>
          <w:p w14:paraId="59E0C091" w14:textId="1FBB205C" w:rsidR="002D01A3" w:rsidRPr="000E0487" w:rsidRDefault="00B965C3" w:rsidP="000E0487">
            <w:pPr>
              <w:pStyle w:val="Tabletext"/>
            </w:pPr>
            <w:r w:rsidRPr="000E0487">
              <w:t>–</w:t>
            </w:r>
            <w:r w:rsidR="002D01A3" w:rsidRPr="000E0487">
              <w:t>15</w:t>
            </w:r>
            <w:r w:rsidRPr="000E0487">
              <w:t>,</w:t>
            </w:r>
            <w:r w:rsidR="002D01A3" w:rsidRPr="000E0487">
              <w:t>56</w:t>
            </w:r>
          </w:p>
        </w:tc>
      </w:tr>
      <w:tr w:rsidR="002D01A3" w:rsidRPr="009B44B8" w14:paraId="4AC371AD"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5BA2124D" w14:textId="2527C30B" w:rsidR="002D01A3" w:rsidRPr="000E0487" w:rsidRDefault="00C57177" w:rsidP="000E0487">
            <w:pPr>
              <w:pStyle w:val="Tabletext"/>
            </w:pPr>
            <w:r w:rsidRPr="000E0487">
              <w:t>Límite de dfp de la Opción 2</w:t>
            </w:r>
          </w:p>
        </w:tc>
        <w:tc>
          <w:tcPr>
            <w:tcW w:w="1440" w:type="dxa"/>
            <w:tcBorders>
              <w:top w:val="single" w:sz="4" w:space="0" w:color="auto"/>
              <w:left w:val="single" w:sz="4" w:space="0" w:color="auto"/>
              <w:bottom w:val="single" w:sz="4" w:space="0" w:color="auto"/>
              <w:right w:val="single" w:sz="4" w:space="0" w:color="auto"/>
            </w:tcBorders>
            <w:hideMark/>
          </w:tcPr>
          <w:p w14:paraId="73A4EDE2" w14:textId="568849C6" w:rsidR="002D01A3" w:rsidRPr="000E0487" w:rsidRDefault="00B965C3" w:rsidP="000E0487">
            <w:pPr>
              <w:pStyle w:val="Tabletext"/>
            </w:pPr>
            <w:r w:rsidRPr="000E0487">
              <w:t>–</w:t>
            </w:r>
            <w:r w:rsidR="002D01A3" w:rsidRPr="000E0487">
              <w:t>118</w:t>
            </w:r>
            <w:r w:rsidRPr="000E0487">
              <w:t>,</w:t>
            </w:r>
            <w:r w:rsidR="002D01A3" w:rsidRPr="000E0487">
              <w:t>79</w:t>
            </w:r>
          </w:p>
        </w:tc>
        <w:tc>
          <w:tcPr>
            <w:tcW w:w="1440" w:type="dxa"/>
            <w:tcBorders>
              <w:top w:val="single" w:sz="4" w:space="0" w:color="auto"/>
              <w:left w:val="single" w:sz="4" w:space="0" w:color="auto"/>
              <w:bottom w:val="single" w:sz="4" w:space="0" w:color="auto"/>
              <w:right w:val="single" w:sz="4" w:space="0" w:color="auto"/>
            </w:tcBorders>
            <w:hideMark/>
          </w:tcPr>
          <w:p w14:paraId="1946F61C" w14:textId="4EA5C039" w:rsidR="002D01A3" w:rsidRPr="000E0487" w:rsidRDefault="00B965C3" w:rsidP="000E0487">
            <w:pPr>
              <w:pStyle w:val="Tabletext"/>
            </w:pPr>
            <w:r w:rsidRPr="000E0487">
              <w:t>–</w:t>
            </w:r>
            <w:r w:rsidR="002D01A3" w:rsidRPr="000E0487">
              <w:t>118</w:t>
            </w:r>
            <w:r w:rsidRPr="000E0487">
              <w:t>,</w:t>
            </w:r>
            <w:r w:rsidR="002D01A3" w:rsidRPr="000E0487">
              <w:t>57</w:t>
            </w:r>
          </w:p>
        </w:tc>
        <w:tc>
          <w:tcPr>
            <w:tcW w:w="1350" w:type="dxa"/>
            <w:tcBorders>
              <w:top w:val="single" w:sz="4" w:space="0" w:color="auto"/>
              <w:left w:val="single" w:sz="4" w:space="0" w:color="auto"/>
              <w:bottom w:val="single" w:sz="4" w:space="0" w:color="auto"/>
              <w:right w:val="single" w:sz="4" w:space="0" w:color="auto"/>
            </w:tcBorders>
            <w:hideMark/>
          </w:tcPr>
          <w:p w14:paraId="525C3F27" w14:textId="7C6C6E7F" w:rsidR="002D01A3" w:rsidRPr="000E0487" w:rsidRDefault="00B965C3" w:rsidP="000E0487">
            <w:pPr>
              <w:pStyle w:val="Tabletext"/>
            </w:pPr>
            <w:r w:rsidRPr="000E0487">
              <w:t>–</w:t>
            </w:r>
            <w:r w:rsidR="002D01A3" w:rsidRPr="000E0487">
              <w:t>118</w:t>
            </w:r>
            <w:r w:rsidRPr="000E0487">
              <w:t>,</w:t>
            </w:r>
            <w:r w:rsidR="002D01A3" w:rsidRPr="000E0487">
              <w:t>46</w:t>
            </w:r>
          </w:p>
        </w:tc>
        <w:tc>
          <w:tcPr>
            <w:tcW w:w="1438" w:type="dxa"/>
            <w:tcBorders>
              <w:top w:val="single" w:sz="4" w:space="0" w:color="auto"/>
              <w:left w:val="single" w:sz="4" w:space="0" w:color="auto"/>
              <w:bottom w:val="single" w:sz="4" w:space="0" w:color="auto"/>
              <w:right w:val="single" w:sz="4" w:space="0" w:color="auto"/>
            </w:tcBorders>
            <w:hideMark/>
          </w:tcPr>
          <w:p w14:paraId="37EF90BD" w14:textId="04E97C84" w:rsidR="002D01A3" w:rsidRPr="000E0487" w:rsidRDefault="00B965C3" w:rsidP="000E0487">
            <w:pPr>
              <w:pStyle w:val="Tabletext"/>
            </w:pPr>
            <w:r w:rsidRPr="000E0487">
              <w:t>–</w:t>
            </w:r>
            <w:r w:rsidR="002D01A3" w:rsidRPr="000E0487">
              <w:t>118</w:t>
            </w:r>
            <w:r w:rsidRPr="000E0487">
              <w:t>,</w:t>
            </w:r>
            <w:r w:rsidR="002D01A3" w:rsidRPr="000E0487">
              <w:t>41</w:t>
            </w:r>
          </w:p>
        </w:tc>
        <w:tc>
          <w:tcPr>
            <w:tcW w:w="1345" w:type="dxa"/>
            <w:tcBorders>
              <w:top w:val="single" w:sz="4" w:space="0" w:color="auto"/>
              <w:left w:val="single" w:sz="4" w:space="0" w:color="auto"/>
              <w:bottom w:val="single" w:sz="4" w:space="0" w:color="auto"/>
              <w:right w:val="single" w:sz="4" w:space="0" w:color="auto"/>
            </w:tcBorders>
            <w:hideMark/>
          </w:tcPr>
          <w:p w14:paraId="7C9066C4" w14:textId="067ACA9D" w:rsidR="002D01A3" w:rsidRPr="000E0487" w:rsidRDefault="00B965C3" w:rsidP="000E0487">
            <w:pPr>
              <w:pStyle w:val="Tabletext"/>
            </w:pPr>
            <w:r w:rsidRPr="000E0487">
              <w:t>–</w:t>
            </w:r>
            <w:r w:rsidR="002D01A3" w:rsidRPr="000E0487">
              <w:t>118</w:t>
            </w:r>
            <w:r w:rsidRPr="000E0487">
              <w:t>,</w:t>
            </w:r>
            <w:r w:rsidR="002D01A3" w:rsidRPr="000E0487">
              <w:t>25</w:t>
            </w:r>
          </w:p>
        </w:tc>
      </w:tr>
      <w:tr w:rsidR="002D01A3" w:rsidRPr="009B44B8" w14:paraId="5D38BFB4"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46ECD915" w14:textId="18D9542B" w:rsidR="002D01A3" w:rsidRPr="000E0487" w:rsidRDefault="002D01A3" w:rsidP="000E0487">
            <w:pPr>
              <w:pStyle w:val="Tabletext"/>
            </w:pPr>
            <w:r w:rsidRPr="000E0487">
              <w:t>Marg</w:t>
            </w:r>
            <w:r w:rsidR="00C57177" w:rsidRPr="000E0487">
              <w:t>e</w:t>
            </w:r>
            <w:r w:rsidRPr="000E0487">
              <w:t>n (dB)</w:t>
            </w:r>
          </w:p>
        </w:tc>
        <w:tc>
          <w:tcPr>
            <w:tcW w:w="1440" w:type="dxa"/>
            <w:tcBorders>
              <w:top w:val="single" w:sz="4" w:space="0" w:color="auto"/>
              <w:left w:val="single" w:sz="4" w:space="0" w:color="auto"/>
              <w:bottom w:val="single" w:sz="4" w:space="0" w:color="auto"/>
              <w:right w:val="single" w:sz="4" w:space="0" w:color="auto"/>
            </w:tcBorders>
            <w:hideMark/>
          </w:tcPr>
          <w:p w14:paraId="0750CF4D" w14:textId="4AFA4490" w:rsidR="002D01A3" w:rsidRPr="000E0487" w:rsidRDefault="002D01A3" w:rsidP="000E0487">
            <w:pPr>
              <w:pStyle w:val="Tabletext"/>
            </w:pPr>
            <w:r w:rsidRPr="000E0487">
              <w:t>26</w:t>
            </w:r>
            <w:r w:rsidR="00B965C3" w:rsidRPr="000E0487">
              <w:t>,</w:t>
            </w:r>
            <w:r w:rsidRPr="000E0487">
              <w:t>47</w:t>
            </w:r>
          </w:p>
        </w:tc>
        <w:tc>
          <w:tcPr>
            <w:tcW w:w="1440" w:type="dxa"/>
            <w:tcBorders>
              <w:top w:val="single" w:sz="4" w:space="0" w:color="auto"/>
              <w:left w:val="single" w:sz="4" w:space="0" w:color="auto"/>
              <w:bottom w:val="single" w:sz="4" w:space="0" w:color="auto"/>
              <w:right w:val="single" w:sz="4" w:space="0" w:color="auto"/>
            </w:tcBorders>
            <w:hideMark/>
          </w:tcPr>
          <w:p w14:paraId="422D7A30" w14:textId="73DDC9D8" w:rsidR="002D01A3" w:rsidRPr="000E0487" w:rsidRDefault="002D01A3" w:rsidP="000E0487">
            <w:pPr>
              <w:pStyle w:val="Tabletext"/>
            </w:pPr>
            <w:r w:rsidRPr="000E0487">
              <w:t>13</w:t>
            </w:r>
            <w:r w:rsidR="00B965C3" w:rsidRPr="000E0487">
              <w:t>,</w:t>
            </w:r>
            <w:r w:rsidRPr="000E0487">
              <w:t>71</w:t>
            </w:r>
          </w:p>
        </w:tc>
        <w:tc>
          <w:tcPr>
            <w:tcW w:w="1350" w:type="dxa"/>
            <w:tcBorders>
              <w:top w:val="single" w:sz="4" w:space="0" w:color="auto"/>
              <w:left w:val="single" w:sz="4" w:space="0" w:color="auto"/>
              <w:bottom w:val="single" w:sz="4" w:space="0" w:color="auto"/>
              <w:right w:val="single" w:sz="4" w:space="0" w:color="auto"/>
            </w:tcBorders>
            <w:hideMark/>
          </w:tcPr>
          <w:p w14:paraId="65B56CA3" w14:textId="60A83710" w:rsidR="002D01A3" w:rsidRPr="000E0487" w:rsidRDefault="002D01A3" w:rsidP="000E0487">
            <w:pPr>
              <w:pStyle w:val="Tabletext"/>
            </w:pPr>
            <w:r w:rsidRPr="000E0487">
              <w:t>5</w:t>
            </w:r>
            <w:r w:rsidR="00B965C3" w:rsidRPr="000E0487">
              <w:t>,</w:t>
            </w:r>
            <w:r w:rsidRPr="000E0487">
              <w:t>23</w:t>
            </w:r>
          </w:p>
        </w:tc>
        <w:tc>
          <w:tcPr>
            <w:tcW w:w="1438" w:type="dxa"/>
            <w:tcBorders>
              <w:top w:val="single" w:sz="4" w:space="0" w:color="auto"/>
              <w:left w:val="single" w:sz="4" w:space="0" w:color="auto"/>
              <w:bottom w:val="single" w:sz="4" w:space="0" w:color="auto"/>
              <w:right w:val="single" w:sz="4" w:space="0" w:color="auto"/>
            </w:tcBorders>
            <w:hideMark/>
          </w:tcPr>
          <w:p w14:paraId="7C1583F3" w14:textId="52307966" w:rsidR="002D01A3" w:rsidRPr="000E0487" w:rsidRDefault="002D01A3" w:rsidP="000E0487">
            <w:pPr>
              <w:pStyle w:val="Tabletext"/>
            </w:pPr>
            <w:r w:rsidRPr="000E0487">
              <w:t>0</w:t>
            </w:r>
            <w:r w:rsidR="00B965C3" w:rsidRPr="000E0487">
              <w:t>,</w:t>
            </w:r>
            <w:r w:rsidRPr="000E0487">
              <w:t>29</w:t>
            </w:r>
          </w:p>
        </w:tc>
        <w:tc>
          <w:tcPr>
            <w:tcW w:w="1345" w:type="dxa"/>
            <w:tcBorders>
              <w:top w:val="single" w:sz="4" w:space="0" w:color="auto"/>
              <w:left w:val="single" w:sz="4" w:space="0" w:color="auto"/>
              <w:bottom w:val="single" w:sz="4" w:space="0" w:color="auto"/>
              <w:right w:val="single" w:sz="4" w:space="0" w:color="auto"/>
            </w:tcBorders>
            <w:hideMark/>
          </w:tcPr>
          <w:p w14:paraId="60740034" w14:textId="395BE36D" w:rsidR="002D01A3" w:rsidRPr="000E0487" w:rsidRDefault="00B965C3" w:rsidP="000E0487">
            <w:pPr>
              <w:pStyle w:val="Tabletext"/>
            </w:pPr>
            <w:r w:rsidRPr="000E0487">
              <w:t>–</w:t>
            </w:r>
            <w:r w:rsidR="002D01A3" w:rsidRPr="000E0487">
              <w:t>20</w:t>
            </w:r>
            <w:r w:rsidRPr="000E0487">
              <w:t>,</w:t>
            </w:r>
            <w:r w:rsidR="002D01A3" w:rsidRPr="000E0487">
              <w:t>80</w:t>
            </w:r>
          </w:p>
        </w:tc>
      </w:tr>
      <w:tr w:rsidR="002D01A3" w:rsidRPr="009B44B8" w14:paraId="58F69210"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651F3D0C" w14:textId="586383B2" w:rsidR="002D01A3" w:rsidRPr="000E0487" w:rsidRDefault="00C57177" w:rsidP="000E0487">
            <w:pPr>
              <w:pStyle w:val="Tabletext"/>
            </w:pPr>
            <w:r w:rsidRPr="000E0487">
              <w:t xml:space="preserve">Límite de dfp </w:t>
            </w:r>
            <w:r w:rsidR="002D01A3" w:rsidRPr="000E0487">
              <w:t>CITEL</w:t>
            </w:r>
          </w:p>
        </w:tc>
        <w:tc>
          <w:tcPr>
            <w:tcW w:w="1440" w:type="dxa"/>
            <w:tcBorders>
              <w:top w:val="single" w:sz="4" w:space="0" w:color="auto"/>
              <w:left w:val="single" w:sz="4" w:space="0" w:color="auto"/>
              <w:bottom w:val="single" w:sz="4" w:space="0" w:color="auto"/>
              <w:right w:val="single" w:sz="4" w:space="0" w:color="auto"/>
            </w:tcBorders>
            <w:hideMark/>
          </w:tcPr>
          <w:p w14:paraId="7A75DB55" w14:textId="042C225C" w:rsidR="002D01A3" w:rsidRPr="000E0487" w:rsidRDefault="00B965C3" w:rsidP="000E0487">
            <w:pPr>
              <w:pStyle w:val="Tabletext"/>
            </w:pPr>
            <w:r w:rsidRPr="000E0487">
              <w:t>–</w:t>
            </w:r>
            <w:r w:rsidR="002D01A3" w:rsidRPr="000E0487">
              <w:t>115</w:t>
            </w:r>
            <w:r w:rsidRPr="000E0487">
              <w:t>,</w:t>
            </w:r>
            <w:r w:rsidR="002D01A3" w:rsidRPr="000E0487">
              <w:t>87</w:t>
            </w:r>
          </w:p>
        </w:tc>
        <w:tc>
          <w:tcPr>
            <w:tcW w:w="1440" w:type="dxa"/>
            <w:tcBorders>
              <w:top w:val="single" w:sz="4" w:space="0" w:color="auto"/>
              <w:left w:val="single" w:sz="4" w:space="0" w:color="auto"/>
              <w:bottom w:val="single" w:sz="4" w:space="0" w:color="auto"/>
              <w:right w:val="single" w:sz="4" w:space="0" w:color="auto"/>
            </w:tcBorders>
            <w:hideMark/>
          </w:tcPr>
          <w:p w14:paraId="166C5440" w14:textId="198D0309" w:rsidR="002D01A3" w:rsidRPr="000E0487" w:rsidRDefault="00B965C3" w:rsidP="000E0487">
            <w:pPr>
              <w:pStyle w:val="Tabletext"/>
            </w:pPr>
            <w:r w:rsidRPr="000E0487">
              <w:t>–</w:t>
            </w:r>
            <w:r w:rsidR="002D01A3" w:rsidRPr="000E0487">
              <w:t>115</w:t>
            </w:r>
            <w:r w:rsidRPr="000E0487">
              <w:t>,</w:t>
            </w:r>
            <w:r w:rsidR="002D01A3" w:rsidRPr="000E0487">
              <w:t>63</w:t>
            </w:r>
          </w:p>
        </w:tc>
        <w:tc>
          <w:tcPr>
            <w:tcW w:w="1350" w:type="dxa"/>
            <w:tcBorders>
              <w:top w:val="single" w:sz="4" w:space="0" w:color="auto"/>
              <w:left w:val="single" w:sz="4" w:space="0" w:color="auto"/>
              <w:bottom w:val="single" w:sz="4" w:space="0" w:color="auto"/>
              <w:right w:val="single" w:sz="4" w:space="0" w:color="auto"/>
            </w:tcBorders>
            <w:hideMark/>
          </w:tcPr>
          <w:p w14:paraId="54E8E534" w14:textId="6D75C27F" w:rsidR="002D01A3" w:rsidRPr="000E0487" w:rsidRDefault="00B965C3" w:rsidP="000E0487">
            <w:pPr>
              <w:pStyle w:val="Tabletext"/>
            </w:pPr>
            <w:r w:rsidRPr="000E0487">
              <w:t>–</w:t>
            </w:r>
            <w:r w:rsidR="002D01A3" w:rsidRPr="000E0487">
              <w:t>115</w:t>
            </w:r>
            <w:r w:rsidRPr="000E0487">
              <w:t>,</w:t>
            </w:r>
            <w:r w:rsidR="002D01A3" w:rsidRPr="000E0487">
              <w:t>50</w:t>
            </w:r>
          </w:p>
        </w:tc>
        <w:tc>
          <w:tcPr>
            <w:tcW w:w="1438" w:type="dxa"/>
            <w:tcBorders>
              <w:top w:val="single" w:sz="4" w:space="0" w:color="auto"/>
              <w:left w:val="single" w:sz="4" w:space="0" w:color="auto"/>
              <w:bottom w:val="single" w:sz="4" w:space="0" w:color="auto"/>
              <w:right w:val="single" w:sz="4" w:space="0" w:color="auto"/>
            </w:tcBorders>
            <w:hideMark/>
          </w:tcPr>
          <w:p w14:paraId="05ADE073" w14:textId="52FB9F0C" w:rsidR="002D01A3" w:rsidRPr="000E0487" w:rsidRDefault="00B965C3" w:rsidP="000E0487">
            <w:pPr>
              <w:pStyle w:val="Tabletext"/>
            </w:pPr>
            <w:r w:rsidRPr="000E0487">
              <w:t>–</w:t>
            </w:r>
            <w:r w:rsidR="002D01A3" w:rsidRPr="000E0487">
              <w:t>115</w:t>
            </w:r>
            <w:r w:rsidRPr="000E0487">
              <w:t>,</w:t>
            </w:r>
            <w:r w:rsidR="002D01A3" w:rsidRPr="000E0487">
              <w:t>45</w:t>
            </w:r>
          </w:p>
        </w:tc>
        <w:tc>
          <w:tcPr>
            <w:tcW w:w="1345" w:type="dxa"/>
            <w:tcBorders>
              <w:top w:val="single" w:sz="4" w:space="0" w:color="auto"/>
              <w:left w:val="single" w:sz="4" w:space="0" w:color="auto"/>
              <w:bottom w:val="single" w:sz="4" w:space="0" w:color="auto"/>
              <w:right w:val="single" w:sz="4" w:space="0" w:color="auto"/>
            </w:tcBorders>
            <w:hideMark/>
          </w:tcPr>
          <w:p w14:paraId="7A88461C" w14:textId="2CEE8DCF" w:rsidR="002D01A3" w:rsidRPr="000E0487" w:rsidRDefault="00B965C3" w:rsidP="000E0487">
            <w:pPr>
              <w:pStyle w:val="Tabletext"/>
            </w:pPr>
            <w:r w:rsidRPr="000E0487">
              <w:t>–</w:t>
            </w:r>
            <w:r w:rsidR="002D01A3" w:rsidRPr="000E0487">
              <w:t>115</w:t>
            </w:r>
            <w:r w:rsidRPr="000E0487">
              <w:t>,</w:t>
            </w:r>
            <w:r w:rsidR="002D01A3" w:rsidRPr="000E0487">
              <w:t>28</w:t>
            </w:r>
          </w:p>
        </w:tc>
      </w:tr>
      <w:tr w:rsidR="002D01A3" w:rsidRPr="009B44B8" w14:paraId="50F6F0F8" w14:textId="77777777" w:rsidTr="002D01A3">
        <w:tc>
          <w:tcPr>
            <w:tcW w:w="2605" w:type="dxa"/>
            <w:tcBorders>
              <w:top w:val="single" w:sz="4" w:space="0" w:color="auto"/>
              <w:left w:val="single" w:sz="4" w:space="0" w:color="auto"/>
              <w:bottom w:val="single" w:sz="4" w:space="0" w:color="auto"/>
              <w:right w:val="single" w:sz="4" w:space="0" w:color="auto"/>
            </w:tcBorders>
            <w:hideMark/>
          </w:tcPr>
          <w:p w14:paraId="064E4D40" w14:textId="7132FB41" w:rsidR="002D01A3" w:rsidRPr="000E0487" w:rsidRDefault="002D01A3" w:rsidP="000E0487">
            <w:pPr>
              <w:pStyle w:val="Tabletext"/>
            </w:pPr>
            <w:r w:rsidRPr="000E0487">
              <w:lastRenderedPageBreak/>
              <w:t>Marg</w:t>
            </w:r>
            <w:r w:rsidR="00C57177" w:rsidRPr="000E0487">
              <w:t>e</w:t>
            </w:r>
            <w:r w:rsidRPr="000E0487">
              <w:t>n (dB)</w:t>
            </w:r>
          </w:p>
        </w:tc>
        <w:tc>
          <w:tcPr>
            <w:tcW w:w="1440" w:type="dxa"/>
            <w:tcBorders>
              <w:top w:val="single" w:sz="4" w:space="0" w:color="auto"/>
              <w:left w:val="single" w:sz="4" w:space="0" w:color="auto"/>
              <w:bottom w:val="single" w:sz="4" w:space="0" w:color="auto"/>
              <w:right w:val="single" w:sz="4" w:space="0" w:color="auto"/>
            </w:tcBorders>
            <w:hideMark/>
          </w:tcPr>
          <w:p w14:paraId="04F65723" w14:textId="115F18C5" w:rsidR="002D01A3" w:rsidRPr="000E0487" w:rsidRDefault="002D01A3" w:rsidP="000E0487">
            <w:pPr>
              <w:pStyle w:val="Tabletext"/>
            </w:pPr>
            <w:r w:rsidRPr="000E0487">
              <w:t>29</w:t>
            </w:r>
            <w:r w:rsidR="00B965C3" w:rsidRPr="000E0487">
              <w:t>,</w:t>
            </w:r>
            <w:r w:rsidRPr="000E0487">
              <w:t>39</w:t>
            </w:r>
          </w:p>
        </w:tc>
        <w:tc>
          <w:tcPr>
            <w:tcW w:w="1440" w:type="dxa"/>
            <w:tcBorders>
              <w:top w:val="single" w:sz="4" w:space="0" w:color="auto"/>
              <w:left w:val="single" w:sz="4" w:space="0" w:color="auto"/>
              <w:bottom w:val="single" w:sz="4" w:space="0" w:color="auto"/>
              <w:right w:val="single" w:sz="4" w:space="0" w:color="auto"/>
            </w:tcBorders>
            <w:hideMark/>
          </w:tcPr>
          <w:p w14:paraId="797986BE" w14:textId="009B8962" w:rsidR="002D01A3" w:rsidRPr="000E0487" w:rsidRDefault="002D01A3" w:rsidP="000E0487">
            <w:pPr>
              <w:pStyle w:val="Tabletext"/>
            </w:pPr>
            <w:r w:rsidRPr="000E0487">
              <w:t>16</w:t>
            </w:r>
            <w:r w:rsidR="00B965C3" w:rsidRPr="000E0487">
              <w:t>,</w:t>
            </w:r>
            <w:r w:rsidRPr="000E0487">
              <w:t>65</w:t>
            </w:r>
          </w:p>
        </w:tc>
        <w:tc>
          <w:tcPr>
            <w:tcW w:w="1350" w:type="dxa"/>
            <w:tcBorders>
              <w:top w:val="single" w:sz="4" w:space="0" w:color="auto"/>
              <w:left w:val="single" w:sz="4" w:space="0" w:color="auto"/>
              <w:bottom w:val="single" w:sz="4" w:space="0" w:color="auto"/>
              <w:right w:val="single" w:sz="4" w:space="0" w:color="auto"/>
            </w:tcBorders>
            <w:hideMark/>
          </w:tcPr>
          <w:p w14:paraId="46332D98" w14:textId="0BD2A39A" w:rsidR="002D01A3" w:rsidRPr="000E0487" w:rsidRDefault="002D01A3" w:rsidP="000E0487">
            <w:pPr>
              <w:pStyle w:val="Tabletext"/>
            </w:pPr>
            <w:r w:rsidRPr="000E0487">
              <w:t>8</w:t>
            </w:r>
            <w:r w:rsidR="00B965C3" w:rsidRPr="000E0487">
              <w:t>,</w:t>
            </w:r>
            <w:r w:rsidRPr="000E0487">
              <w:t>19</w:t>
            </w:r>
          </w:p>
        </w:tc>
        <w:tc>
          <w:tcPr>
            <w:tcW w:w="1438" w:type="dxa"/>
            <w:tcBorders>
              <w:top w:val="single" w:sz="4" w:space="0" w:color="auto"/>
              <w:left w:val="single" w:sz="4" w:space="0" w:color="auto"/>
              <w:bottom w:val="single" w:sz="4" w:space="0" w:color="auto"/>
              <w:right w:val="single" w:sz="4" w:space="0" w:color="auto"/>
            </w:tcBorders>
            <w:hideMark/>
          </w:tcPr>
          <w:p w14:paraId="346902C0" w14:textId="319B21A9" w:rsidR="002D01A3" w:rsidRPr="000E0487" w:rsidRDefault="002D01A3" w:rsidP="000E0487">
            <w:pPr>
              <w:pStyle w:val="Tabletext"/>
            </w:pPr>
            <w:r w:rsidRPr="000E0487">
              <w:t>3</w:t>
            </w:r>
            <w:r w:rsidR="00B965C3" w:rsidRPr="000E0487">
              <w:t>,</w:t>
            </w:r>
            <w:r w:rsidRPr="000E0487">
              <w:t>25</w:t>
            </w:r>
          </w:p>
        </w:tc>
        <w:tc>
          <w:tcPr>
            <w:tcW w:w="1345" w:type="dxa"/>
            <w:tcBorders>
              <w:top w:val="single" w:sz="4" w:space="0" w:color="auto"/>
              <w:left w:val="single" w:sz="4" w:space="0" w:color="auto"/>
              <w:bottom w:val="single" w:sz="4" w:space="0" w:color="auto"/>
              <w:right w:val="single" w:sz="4" w:space="0" w:color="auto"/>
            </w:tcBorders>
            <w:hideMark/>
          </w:tcPr>
          <w:p w14:paraId="3B9B541F" w14:textId="3C16CE1B" w:rsidR="002D01A3" w:rsidRPr="000E0487" w:rsidRDefault="00B965C3" w:rsidP="000E0487">
            <w:pPr>
              <w:pStyle w:val="Tabletext"/>
            </w:pPr>
            <w:r w:rsidRPr="000E0487">
              <w:t>–</w:t>
            </w:r>
            <w:r w:rsidR="002D01A3" w:rsidRPr="000E0487">
              <w:t>17</w:t>
            </w:r>
            <w:r w:rsidRPr="000E0487">
              <w:t>,</w:t>
            </w:r>
            <w:r w:rsidR="002D01A3" w:rsidRPr="000E0487">
              <w:t>83</w:t>
            </w:r>
          </w:p>
        </w:tc>
      </w:tr>
    </w:tbl>
    <w:p w14:paraId="2C872D6A" w14:textId="13F8096A" w:rsidR="002D01A3" w:rsidRPr="009B44B8" w:rsidRDefault="00C57177" w:rsidP="002D01A3">
      <w:pPr>
        <w:textAlignment w:val="auto"/>
      </w:pPr>
      <w:r w:rsidRPr="009B44B8">
        <w:t xml:space="preserve">Los ángulos de elevación de las estaciones terrenas son una función de la latitud y la diferencia en longitud entre la estación terrena y el satélite objetivo. </w:t>
      </w:r>
      <w:r w:rsidR="009B44B8" w:rsidRPr="009B44B8">
        <w:t>Las estaciones terrenas suelen</w:t>
      </w:r>
      <w:r w:rsidRPr="009B44B8">
        <w:t xml:space="preserve"> comunicar con un satélite a</w:t>
      </w:r>
      <w:r w:rsidR="002D01A3" w:rsidRPr="009B44B8">
        <w:t xml:space="preserve"> ±40 </w:t>
      </w:r>
      <w:r w:rsidRPr="009B44B8">
        <w:t>grados de su longitud. En las latitudes medias, los ángulos de elevación suelen ser muy superiores a</w:t>
      </w:r>
      <w:r w:rsidR="002D01A3" w:rsidRPr="009B44B8">
        <w:t xml:space="preserve"> 50 </w:t>
      </w:r>
      <w:r w:rsidRPr="009B44B8">
        <w:t>grados y en latitudes más altas el ángulo de elevación suele ser de 35 grados</w:t>
      </w:r>
      <w:r w:rsidR="002D01A3" w:rsidRPr="009B44B8">
        <w:t>.</w:t>
      </w:r>
    </w:p>
    <w:p w14:paraId="0DB6CA0B" w14:textId="54CE301A" w:rsidR="002D01A3" w:rsidRPr="009B44B8" w:rsidRDefault="00C57177" w:rsidP="002D01A3">
      <w:pPr>
        <w:textAlignment w:val="auto"/>
      </w:pPr>
      <w:r w:rsidRPr="009B44B8">
        <w:t>Las ETEM-A utilizan muchos tipos de antenas diferentes, algunos de los cuales permiten a la ETEM-A mantener sus emisiones muy por debajo del límite de densidad de p.i.r.e. fuera del eje de la Recomendación UIT</w:t>
      </w:r>
      <w:r w:rsidR="002D01A3" w:rsidRPr="009B44B8">
        <w:t>-R S.524-9</w:t>
      </w:r>
      <w:r w:rsidRPr="009B44B8">
        <w:t>. Se muestra a continuación una copia del ejemplo de diagrama de antena de la Figura</w:t>
      </w:r>
      <w:r w:rsidR="002D01A3" w:rsidRPr="009B44B8">
        <w:t xml:space="preserve"> H-A1 </w:t>
      </w:r>
      <w:r w:rsidRPr="009B44B8">
        <w:t>del Anexo al anteproyecto de nuevo Informe</w:t>
      </w:r>
      <w:r w:rsidR="002D01A3" w:rsidRPr="009B44B8">
        <w:t xml:space="preserve"> </w:t>
      </w:r>
      <w:r w:rsidRPr="009B44B8">
        <w:t>UIT</w:t>
      </w:r>
      <w:r w:rsidR="002D01A3" w:rsidRPr="009B44B8">
        <w:t>-R S.[ESIM-MS]</w:t>
      </w:r>
      <w:r w:rsidRPr="009B44B8">
        <w:t>. Cuando se utiliza una antena así, puede verse que la densidad de p.i.r.e. real en los diversos ángulos theta está muy por debajo de los límites de la máscara de la Recomendación UIT</w:t>
      </w:r>
      <w:r w:rsidR="002D01A3" w:rsidRPr="009B44B8">
        <w:t>-R S.524-9.</w:t>
      </w:r>
    </w:p>
    <w:p w14:paraId="3871B5A1" w14:textId="77777777" w:rsidR="002D01A3" w:rsidRPr="009B44B8" w:rsidRDefault="002D01A3" w:rsidP="002D01A3">
      <w:pPr>
        <w:textAlignment w:val="auto"/>
      </w:pPr>
    </w:p>
    <w:p w14:paraId="0F8636D8" w14:textId="77777777" w:rsidR="00B314B0" w:rsidRPr="009B44B8" w:rsidRDefault="002D01A3" w:rsidP="00B314B0">
      <w:pPr>
        <w:pStyle w:val="Figure"/>
      </w:pPr>
      <w:r w:rsidRPr="009B44B8">
        <w:rPr>
          <w:noProof/>
          <w:lang w:eastAsia="en-GB"/>
        </w:rPr>
        <w:drawing>
          <wp:inline distT="0" distB="0" distL="0" distR="0" wp14:anchorId="3608C05A" wp14:editId="08C80CA6">
            <wp:extent cx="5943600" cy="4304665"/>
            <wp:effectExtent l="0" t="0" r="0" b="635"/>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304665"/>
                    </a:xfrm>
                    <a:prstGeom prst="rect">
                      <a:avLst/>
                    </a:prstGeom>
                    <a:noFill/>
                    <a:ln>
                      <a:noFill/>
                    </a:ln>
                  </pic:spPr>
                </pic:pic>
              </a:graphicData>
            </a:graphic>
          </wp:inline>
        </w:drawing>
      </w:r>
    </w:p>
    <w:p w14:paraId="69C587EA" w14:textId="77777777" w:rsidR="000E0487" w:rsidRPr="000E0487" w:rsidRDefault="002D01A3" w:rsidP="000E0487">
      <w:pPr>
        <w:pStyle w:val="FigureNo"/>
      </w:pPr>
      <w:r w:rsidRPr="000E0487">
        <w:t>Figur</w:t>
      </w:r>
      <w:r w:rsidR="00C57177" w:rsidRPr="000E0487">
        <w:t>a</w:t>
      </w:r>
      <w:r w:rsidRPr="000E0487">
        <w:t xml:space="preserve"> H-A1</w:t>
      </w:r>
    </w:p>
    <w:p w14:paraId="7D51ACB6" w14:textId="0312F176" w:rsidR="002D01A3" w:rsidRPr="000E0487" w:rsidRDefault="000E0487" w:rsidP="000E0487">
      <w:pPr>
        <w:pStyle w:val="Figuretitle"/>
        <w:keepNext/>
        <w:keepLines/>
        <w:spacing w:before="0"/>
        <w:jc w:val="center"/>
        <w:rPr>
          <w:b/>
          <w:bCs/>
        </w:rPr>
      </w:pPr>
      <w:r w:rsidRPr="000E0487">
        <w:rPr>
          <w:rFonts w:ascii="Times New Roman Bold" w:hAnsi="Times New Roman Bold"/>
          <w:b/>
          <w:sz w:val="20"/>
          <w:lang w:val="es-ES"/>
        </w:rPr>
        <w:t>D</w:t>
      </w:r>
      <w:r w:rsidR="00C57177" w:rsidRPr="000E0487">
        <w:rPr>
          <w:rFonts w:ascii="Times New Roman Bold" w:hAnsi="Times New Roman Bold"/>
          <w:b/>
          <w:sz w:val="20"/>
          <w:lang w:val="es-ES"/>
        </w:rPr>
        <w:t>iagrama de densidad de p.i.r.e. fuera del eje de una antena ETEM-A de 78</w:t>
      </w:r>
      <w:r>
        <w:rPr>
          <w:rFonts w:ascii="Times New Roman Bold" w:hAnsi="Times New Roman Bold"/>
          <w:b/>
          <w:sz w:val="20"/>
          <w:lang w:val="es-ES"/>
        </w:rPr>
        <w:t> </w:t>
      </w:r>
      <w:r w:rsidR="00C57177" w:rsidRPr="000E0487">
        <w:rPr>
          <w:rFonts w:ascii="Times New Roman Bold" w:hAnsi="Times New Roman Bold"/>
          <w:b/>
          <w:sz w:val="20"/>
          <w:lang w:val="es-ES"/>
        </w:rPr>
        <w:t>cm</w:t>
      </w:r>
    </w:p>
    <w:p w14:paraId="1366E24A" w14:textId="69B0C19C" w:rsidR="00C57177" w:rsidRPr="000E0487" w:rsidRDefault="00C57177" w:rsidP="000E0487">
      <w:pPr>
        <w:pStyle w:val="Figurelegend"/>
      </w:pPr>
      <w:r w:rsidRPr="000E0487">
        <w:t>LEYENDA</w:t>
      </w:r>
    </w:p>
    <w:p w14:paraId="3D006CB7" w14:textId="2D2E7073" w:rsidR="00C57177" w:rsidRPr="000E0487" w:rsidRDefault="009B44B8" w:rsidP="000E0487">
      <w:pPr>
        <w:pStyle w:val="Figurelegend"/>
      </w:pPr>
      <w:r w:rsidRPr="000E0487">
        <w:t>1</w:t>
      </w:r>
      <w:r w:rsidRPr="000E0487">
        <w:tab/>
      </w:r>
      <w:r w:rsidR="00C57177" w:rsidRPr="000E0487">
        <w:t>diagrama de densidad de p.i.r.e.</w:t>
      </w:r>
    </w:p>
    <w:p w14:paraId="71F6345D" w14:textId="3A343FAA" w:rsidR="00C57177" w:rsidRPr="009B44B8" w:rsidRDefault="009B44B8" w:rsidP="000E0487">
      <w:pPr>
        <w:pStyle w:val="Figurelegend"/>
      </w:pPr>
      <w:r w:rsidRPr="000E0487">
        <w:t>2</w:t>
      </w:r>
      <w:r w:rsidRPr="000E0487">
        <w:tab/>
      </w:r>
      <w:r w:rsidR="00C57177" w:rsidRPr="000E0487">
        <w:t>densidad de p.i.r.e.</w:t>
      </w:r>
    </w:p>
    <w:p w14:paraId="415BD068" w14:textId="77777777" w:rsidR="002D01A3" w:rsidRPr="009B44B8" w:rsidRDefault="002D01A3" w:rsidP="002D01A3">
      <w:pPr>
        <w:textAlignment w:val="auto"/>
      </w:pPr>
      <w:r w:rsidRPr="009B44B8">
        <w:t>*  *  *  *  *</w:t>
      </w:r>
    </w:p>
    <w:p w14:paraId="7A56FD38" w14:textId="7B44EAD9" w:rsidR="002D01A3" w:rsidRPr="009B44B8" w:rsidRDefault="00C57177" w:rsidP="009E78C0">
      <w:pPr>
        <w:pStyle w:val="Headingb"/>
      </w:pPr>
      <w:r w:rsidRPr="009B44B8">
        <w:t>Opiniones y propuestas</w:t>
      </w:r>
    </w:p>
    <w:p w14:paraId="763D4C92" w14:textId="08C5F318" w:rsidR="002D01A3" w:rsidRPr="009B44B8" w:rsidRDefault="00C57177" w:rsidP="002D01A3">
      <w:pPr>
        <w:textAlignment w:val="auto"/>
      </w:pPr>
      <w:r w:rsidRPr="009B44B8">
        <w:t>La exclusión de la atenuación atmosférica del estudio del Documento</w:t>
      </w:r>
      <w:r w:rsidR="002D01A3" w:rsidRPr="009B44B8">
        <w:t xml:space="preserve"> 61 (Add</w:t>
      </w:r>
      <w:r w:rsidRPr="009B44B8">
        <w:t>é</w:t>
      </w:r>
      <w:r w:rsidR="002D01A3" w:rsidRPr="009B44B8">
        <w:t xml:space="preserve">ndum 5) </w:t>
      </w:r>
      <w:r w:rsidRPr="009B44B8">
        <w:t xml:space="preserve">tiene graves consecuencias sobre el resultado del estudio. </w:t>
      </w:r>
      <w:r w:rsidR="00CC7512" w:rsidRPr="009B44B8">
        <w:t xml:space="preserve">De haberse tenido en cuenta las pérdidas </w:t>
      </w:r>
      <w:r w:rsidR="00CC7512" w:rsidRPr="009B44B8">
        <w:lastRenderedPageBreak/>
        <w:t xml:space="preserve">atmosféricas y la capacidad de los operadores de ETEM-A para </w:t>
      </w:r>
      <w:r w:rsidR="000E0487">
        <w:t>a</w:t>
      </w:r>
      <w:r w:rsidR="00CC7512" w:rsidRPr="009B44B8">
        <w:t xml:space="preserve">justar la densidad de potencia de transmisión, se habría llegado a conclusiones diferentes. Concretamente, como se muestra </w:t>
      </w:r>
      <w:r w:rsidR="00CC7512" w:rsidRPr="009B44B8">
        <w:rPr>
          <w:i/>
          <w:iCs/>
        </w:rPr>
        <w:t>supra</w:t>
      </w:r>
      <w:r w:rsidR="00CC7512" w:rsidRPr="009B44B8">
        <w:t>, en casi todos los casos los operadores de ETEM-A pueden ajustarse a las distintas máscaras de dfp propuestas (Opción 1, Opción 2 e IAP CITEL</w:t>
      </w:r>
      <w:r w:rsidR="002D01A3" w:rsidRPr="009B44B8">
        <w:t>)</w:t>
      </w:r>
      <w:r w:rsidR="00CC7512" w:rsidRPr="009B44B8">
        <w:t xml:space="preserve">. Las ETEM-A que utilicen antenas con </w:t>
      </w:r>
      <w:r w:rsidR="009B44B8" w:rsidRPr="009B44B8">
        <w:t>mayor</w:t>
      </w:r>
      <w:r w:rsidR="00CC7512" w:rsidRPr="009B44B8">
        <w:t xml:space="preserve"> rendimiento también podrán ajustarse a los límites de dfp, incluso a baja altitud y con distancias de separación con respecto a las estaciones terrenas más cortas. Cuando una ETEM-A no pueda respetar los límites de dfp, el operador de la ETEM-A deberá respetar los límites de dfp inhibiendo las transmisiones cofrecuencia a fin de garantizar la compatibilidad con los servicios terrenales en la misma frecuencia</w:t>
      </w:r>
      <w:r w:rsidR="002D01A3" w:rsidRPr="009B44B8">
        <w:t>.</w:t>
      </w:r>
    </w:p>
    <w:p w14:paraId="28AF675D" w14:textId="5B047E37" w:rsidR="002D01A3" w:rsidRPr="009B44B8" w:rsidRDefault="00CC7512" w:rsidP="002D01A3">
      <w:pPr>
        <w:textAlignment w:val="auto"/>
      </w:pPr>
      <w:r w:rsidRPr="009B44B8">
        <w:t>Lo más importante es que, como se puede ver en los cálculos presentados en este documento, los ajustes de altitud a que deben proceder las ETEM-A para ajustarse a los límites de dfp dependen de varios factores y varían constantemente con el desplazamiento de la aeronave. Por consiguiente, fijar un límite mínimo de altitud para las ETEM-A sobre la base de un conjunto de parámetros del caso más desfavorable irrealistas restringiría considerablemente las ETEM-A y redundaría en un uso ineficaz de los recursos de espectro. Además, tal restricción es completamente innecesaria, pues basta una máscara de dfp para proteger totalmente los servicios terrenales. Cabe señalar que la altitud a la que una ETEM-A puede funcionar estará limitada por las medidas adoptadas para cumplir con la máscara de dfp</w:t>
      </w:r>
      <w:r w:rsidR="002D01A3" w:rsidRPr="009B44B8">
        <w:t>.</w:t>
      </w:r>
    </w:p>
    <w:p w14:paraId="6C1D2B08" w14:textId="5D5BB249" w:rsidR="002D01A3" w:rsidRPr="009B44B8" w:rsidRDefault="00CC7512" w:rsidP="002D01A3">
      <w:pPr>
        <w:textAlignment w:val="auto"/>
      </w:pPr>
      <w:r w:rsidRPr="009B44B8">
        <w:t>Por tales motivos, en esta contribución nos pronunciamos a favor de la adopción de una máscara de dfp (como la máscara de la Opción 1 que se propone en el Documento</w:t>
      </w:r>
      <w:r w:rsidR="002D01A3" w:rsidRPr="009B44B8">
        <w:t xml:space="preserve"> 95, </w:t>
      </w:r>
      <w:r w:rsidRPr="009B44B8">
        <w:t>propuesta conjunta de Samoa y Vanuatu para el punto 1.5 del orden del día) y proponemos que la Conferencia decida que el Documento</w:t>
      </w:r>
      <w:r w:rsidR="002D01A3" w:rsidRPr="009B44B8">
        <w:t xml:space="preserve"> 61 (Add</w:t>
      </w:r>
      <w:r w:rsidRPr="009B44B8">
        <w:t>é</w:t>
      </w:r>
      <w:r w:rsidR="002D01A3" w:rsidRPr="009B44B8">
        <w:t xml:space="preserve">ndum 5) </w:t>
      </w:r>
      <w:r w:rsidRPr="009B44B8">
        <w:t>carece de fundamento para limitar la altitud y los ángulos de elevación de las ETEM-A que se sugieren en la propuesta conjunta del Documento</w:t>
      </w:r>
      <w:r w:rsidR="002D01A3" w:rsidRPr="009B44B8">
        <w:t xml:space="preserve"> 65.</w:t>
      </w:r>
    </w:p>
    <w:p w14:paraId="22F2FB47" w14:textId="77777777" w:rsidR="009E78C0" w:rsidRPr="009B44B8" w:rsidRDefault="009E78C0" w:rsidP="00D11CB9">
      <w:pPr>
        <w:pStyle w:val="Reasons"/>
      </w:pPr>
      <w:bookmarkStart w:id="6" w:name="_GoBack"/>
      <w:bookmarkEnd w:id="6"/>
    </w:p>
    <w:p w14:paraId="5E9EA7D6" w14:textId="77777777" w:rsidR="009E78C0" w:rsidRPr="009B44B8" w:rsidRDefault="009E78C0">
      <w:pPr>
        <w:jc w:val="center"/>
      </w:pPr>
      <w:r w:rsidRPr="009B44B8">
        <w:t>______________</w:t>
      </w:r>
    </w:p>
    <w:sectPr w:rsidR="009E78C0" w:rsidRPr="009B44B8">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F21F" w14:textId="77777777" w:rsidR="00D11CB9" w:rsidRDefault="00D11CB9">
      <w:r>
        <w:separator/>
      </w:r>
    </w:p>
  </w:endnote>
  <w:endnote w:type="continuationSeparator" w:id="0">
    <w:p w14:paraId="65F60BB5" w14:textId="77777777" w:rsidR="00D11CB9" w:rsidRDefault="00D1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32F3" w14:textId="77777777" w:rsidR="00D11CB9" w:rsidRDefault="00D11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23EE9" w14:textId="030696AC" w:rsidR="00D11CB9" w:rsidRPr="009B44B8" w:rsidRDefault="00D11CB9">
    <w:pPr>
      <w:ind w:right="360"/>
    </w:pPr>
    <w:r>
      <w:fldChar w:fldCharType="begin"/>
    </w:r>
    <w:r w:rsidRPr="009B44B8">
      <w:instrText xml:space="preserve"> FILENAME \p  \* MERGEFORMAT </w:instrText>
    </w:r>
    <w:r>
      <w:fldChar w:fldCharType="separate"/>
    </w:r>
    <w:r w:rsidR="005C7720">
      <w:rPr>
        <w:noProof/>
      </w:rPr>
      <w:t>P:\ESP\ITU-R\CONF-R\CMR19\000\075ADD05S.docx</w:t>
    </w:r>
    <w:r>
      <w:fldChar w:fldCharType="end"/>
    </w:r>
    <w:r w:rsidRPr="009B44B8">
      <w:tab/>
    </w:r>
    <w:r>
      <w:fldChar w:fldCharType="begin"/>
    </w:r>
    <w:r>
      <w:instrText xml:space="preserve"> SAVEDATE \@ DD.MM.YY </w:instrText>
    </w:r>
    <w:r>
      <w:fldChar w:fldCharType="separate"/>
    </w:r>
    <w:r w:rsidR="005C7720">
      <w:rPr>
        <w:noProof/>
      </w:rPr>
      <w:t>28.10.19</w:t>
    </w:r>
    <w:r>
      <w:fldChar w:fldCharType="end"/>
    </w:r>
    <w:r w:rsidRPr="009B44B8">
      <w:tab/>
    </w:r>
    <w:r>
      <w:fldChar w:fldCharType="begin"/>
    </w:r>
    <w:r>
      <w:instrText xml:space="preserve"> PRINTDATE \@ DD.MM.YY </w:instrText>
    </w:r>
    <w:r>
      <w:fldChar w:fldCharType="separate"/>
    </w:r>
    <w:r w:rsidR="005C7720">
      <w:rPr>
        <w:noProof/>
      </w:rPr>
      <w:t>28.10.19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9151" w14:textId="53C5C48B" w:rsidR="00D11CB9" w:rsidRDefault="00D11CB9" w:rsidP="003D7D17">
    <w:pPr>
      <w:pStyle w:val="Footer"/>
      <w:rPr>
        <w:lang w:val="en-GB"/>
      </w:rPr>
    </w:pPr>
    <w:r>
      <w:fldChar w:fldCharType="begin"/>
    </w:r>
    <w:r w:rsidRPr="003D7D17">
      <w:rPr>
        <w:lang w:val="en-GB"/>
      </w:rPr>
      <w:instrText xml:space="preserve"> FILENAME \p  \* MERGEFORMAT </w:instrText>
    </w:r>
    <w:r>
      <w:fldChar w:fldCharType="separate"/>
    </w:r>
    <w:r w:rsidR="00BD6F28">
      <w:rPr>
        <w:lang w:val="en-GB"/>
      </w:rPr>
      <w:t>P:\ESP\ITU-R\CONF-R\CMR19\000\075ADD05S.docx</w:t>
    </w:r>
    <w:r>
      <w:fldChar w:fldCharType="end"/>
    </w:r>
    <w:r w:rsidRPr="003D7D17">
      <w:rPr>
        <w:lang w:val="en-GB"/>
      </w:rPr>
      <w:t xml:space="preserve"> (</w:t>
    </w:r>
    <w:r>
      <w:rPr>
        <w:lang w:val="en-GB"/>
      </w:rPr>
      <w:t>463393</w:t>
    </w:r>
    <w:r w:rsidRPr="003D7D17">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DADA" w14:textId="425BD5ED" w:rsidR="00D11CB9" w:rsidRDefault="00D11CB9" w:rsidP="003D7D17">
    <w:pPr>
      <w:pStyle w:val="Footer"/>
      <w:rPr>
        <w:lang w:val="en-GB"/>
      </w:rPr>
    </w:pPr>
    <w:r>
      <w:fldChar w:fldCharType="begin"/>
    </w:r>
    <w:r w:rsidRPr="003D7D17">
      <w:rPr>
        <w:lang w:val="en-GB"/>
      </w:rPr>
      <w:instrText xml:space="preserve"> FILENAME \p  \* MERGEFORMAT </w:instrText>
    </w:r>
    <w:r>
      <w:fldChar w:fldCharType="separate"/>
    </w:r>
    <w:r w:rsidR="00BD6F28">
      <w:rPr>
        <w:lang w:val="en-GB"/>
      </w:rPr>
      <w:t>P:\ESP\ITU-R\CONF-R\CMR19\000\075ADD05S.docx</w:t>
    </w:r>
    <w:r>
      <w:fldChar w:fldCharType="end"/>
    </w:r>
    <w:r w:rsidRPr="003D7D17">
      <w:rPr>
        <w:lang w:val="en-GB"/>
      </w:rPr>
      <w:t xml:space="preserve"> (</w:t>
    </w:r>
    <w:r>
      <w:rPr>
        <w:lang w:val="en-GB"/>
      </w:rPr>
      <w:t>463393</w:t>
    </w:r>
    <w:r w:rsidRPr="003D7D17">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C0D5" w14:textId="77777777" w:rsidR="00D11CB9" w:rsidRDefault="00D11CB9">
      <w:r>
        <w:rPr>
          <w:b/>
        </w:rPr>
        <w:t>_______________</w:t>
      </w:r>
    </w:p>
  </w:footnote>
  <w:footnote w:type="continuationSeparator" w:id="0">
    <w:p w14:paraId="2F66207A" w14:textId="77777777" w:rsidR="00D11CB9" w:rsidRDefault="00D1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4E7D" w14:textId="77777777" w:rsidR="00D11CB9" w:rsidRDefault="00D11CB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74FB22" w14:textId="77777777" w:rsidR="00D11CB9" w:rsidRDefault="00D11CB9" w:rsidP="00C44E9E">
    <w:pPr>
      <w:pStyle w:val="Header"/>
      <w:rPr>
        <w:lang w:val="en-US"/>
      </w:rPr>
    </w:pPr>
    <w:r>
      <w:rPr>
        <w:lang w:val="en-US"/>
      </w:rPr>
      <w:t>CMR19/</w:t>
    </w:r>
    <w:r>
      <w:t>75(Add.5)-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A167ECA"/>
    <w:multiLevelType w:val="hybridMultilevel"/>
    <w:tmpl w:val="55D07054"/>
    <w:lvl w:ilvl="0" w:tplc="DBA6FAF0">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C4239"/>
    <w:rsid w:val="000E0487"/>
    <w:rsid w:val="000E5BF9"/>
    <w:rsid w:val="000F0E6D"/>
    <w:rsid w:val="00104790"/>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D01A3"/>
    <w:rsid w:val="002D7CFA"/>
    <w:rsid w:val="002E701F"/>
    <w:rsid w:val="002F7B8C"/>
    <w:rsid w:val="003248A9"/>
    <w:rsid w:val="00324FFA"/>
    <w:rsid w:val="0032680B"/>
    <w:rsid w:val="00363A65"/>
    <w:rsid w:val="003B1E8C"/>
    <w:rsid w:val="003C0613"/>
    <w:rsid w:val="003C2508"/>
    <w:rsid w:val="003D0AA3"/>
    <w:rsid w:val="003D7D17"/>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C7720"/>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55CA8"/>
    <w:rsid w:val="008642E3"/>
    <w:rsid w:val="00866AE6"/>
    <w:rsid w:val="008750A8"/>
    <w:rsid w:val="008D3316"/>
    <w:rsid w:val="008E5AF2"/>
    <w:rsid w:val="0090121B"/>
    <w:rsid w:val="009144C9"/>
    <w:rsid w:val="0094091F"/>
    <w:rsid w:val="00954456"/>
    <w:rsid w:val="00962171"/>
    <w:rsid w:val="00973754"/>
    <w:rsid w:val="009B44B8"/>
    <w:rsid w:val="009C0BED"/>
    <w:rsid w:val="009E11EC"/>
    <w:rsid w:val="009E78C0"/>
    <w:rsid w:val="00A021CC"/>
    <w:rsid w:val="00A118DB"/>
    <w:rsid w:val="00A4450C"/>
    <w:rsid w:val="00A57E19"/>
    <w:rsid w:val="00AA5E6C"/>
    <w:rsid w:val="00AC5F25"/>
    <w:rsid w:val="00AE5677"/>
    <w:rsid w:val="00AE658F"/>
    <w:rsid w:val="00AF2F78"/>
    <w:rsid w:val="00B239FA"/>
    <w:rsid w:val="00B314B0"/>
    <w:rsid w:val="00B372AB"/>
    <w:rsid w:val="00B47331"/>
    <w:rsid w:val="00B52D55"/>
    <w:rsid w:val="00B8288C"/>
    <w:rsid w:val="00B86034"/>
    <w:rsid w:val="00B965C3"/>
    <w:rsid w:val="00BD6F28"/>
    <w:rsid w:val="00BE2E80"/>
    <w:rsid w:val="00BE5EDD"/>
    <w:rsid w:val="00BE6A1F"/>
    <w:rsid w:val="00C126C4"/>
    <w:rsid w:val="00C44E9E"/>
    <w:rsid w:val="00C57177"/>
    <w:rsid w:val="00C63EB5"/>
    <w:rsid w:val="00C87DA7"/>
    <w:rsid w:val="00CC01E0"/>
    <w:rsid w:val="00CC7512"/>
    <w:rsid w:val="00CD5FEE"/>
    <w:rsid w:val="00CE60D2"/>
    <w:rsid w:val="00CE7431"/>
    <w:rsid w:val="00D00CA8"/>
    <w:rsid w:val="00D0288A"/>
    <w:rsid w:val="00D11CB9"/>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729FE"/>
    <w:rsid w:val="00F8150C"/>
    <w:rsid w:val="00FD03C4"/>
    <w:rsid w:val="00FD461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7BD0A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table" w:styleId="TableGrid">
    <w:name w:val="Table Grid"/>
    <w:basedOn w:val="TableNormal"/>
    <w:rsid w:val="002D01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7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R16-WRC19-C-0075!A5!MSW-S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C6A91-4BB2-4A11-BBDA-E0B4D1AE1543}">
  <ds:schemaRefs>
    <ds:schemaRef ds:uri="http://schemas.microsoft.com/office/2006/metadata/properties"/>
    <ds:schemaRef ds:uri="http://www.w3.org/XML/1998/namespace"/>
    <ds:schemaRef ds:uri="http://schemas.microsoft.com/office/2006/documentManagement/types"/>
    <ds:schemaRef ds:uri="32a1a8c5-2265-4ebc-b7a0-2071e2c5c9bb"/>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C8E09AA-AB33-4CFA-A98B-70A1A2B5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2250</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R16-WRC19-C-0075!A5!MSW-S</vt:lpstr>
    </vt:vector>
  </TitlesOfParts>
  <Manager>Secretaría General - Pool</Manager>
  <Company>Unión Internacional de Telecomunicaciones (UIT)</Company>
  <LinksUpToDate>false</LinksUpToDate>
  <CharactersWithSpaces>13437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R16-WRC19-C-0075!A5!MSW-S</dc:title>
  <dc:subject>Conferencia Mundial de Radiocomunicaciones - 2019</dc:subject>
  <dc:creator>Documents Proposals Manager (DPM)</dc:creator>
  <cp:keywords>DPM_v2019.10.25.1_prod</cp:keywords>
  <dc:description/>
  <cp:lastModifiedBy>Spanish</cp:lastModifiedBy>
  <cp:revision>5</cp:revision>
  <cp:lastPrinted>2019-10-28T14:03:00Z</cp:lastPrinted>
  <dcterms:created xsi:type="dcterms:W3CDTF">2019-10-28T12:24:00Z</dcterms:created>
  <dcterms:modified xsi:type="dcterms:W3CDTF">2019-10-28T15:53:00Z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