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791010" w14:paraId="05880A7D" w14:textId="77777777">
        <w:trPr>
          <w:cantSplit/>
        </w:trPr>
        <w:tc>
          <w:tcPr>
            <w:tcW w:w="6911" w:type="dxa"/>
          </w:tcPr>
          <w:p w14:paraId="05EB0288" w14:textId="77777777" w:rsidR="00A066F1" w:rsidRPr="00791010" w:rsidRDefault="00241FA2" w:rsidP="00116C7A">
            <w:pPr>
              <w:spacing w:before="400" w:after="48" w:line="240" w:lineRule="atLeast"/>
              <w:rPr>
                <w:rFonts w:ascii="Verdana" w:hAnsi="Verdana"/>
                <w:position w:val="6"/>
              </w:rPr>
            </w:pPr>
            <w:r w:rsidRPr="00791010">
              <w:rPr>
                <w:rFonts w:ascii="Verdana" w:hAnsi="Verdana" w:cs="Times"/>
                <w:b/>
                <w:position w:val="6"/>
                <w:sz w:val="22"/>
                <w:szCs w:val="22"/>
              </w:rPr>
              <w:t>World Radiocommunication Conference (WRC-1</w:t>
            </w:r>
            <w:r w:rsidR="000E463E" w:rsidRPr="00791010">
              <w:rPr>
                <w:rFonts w:ascii="Verdana" w:hAnsi="Verdana" w:cs="Times"/>
                <w:b/>
                <w:position w:val="6"/>
                <w:sz w:val="22"/>
                <w:szCs w:val="22"/>
              </w:rPr>
              <w:t>9</w:t>
            </w:r>
            <w:r w:rsidRPr="00791010">
              <w:rPr>
                <w:rFonts w:ascii="Verdana" w:hAnsi="Verdana" w:cs="Times"/>
                <w:b/>
                <w:position w:val="6"/>
                <w:sz w:val="22"/>
                <w:szCs w:val="22"/>
              </w:rPr>
              <w:t>)</w:t>
            </w:r>
            <w:r w:rsidRPr="00791010">
              <w:rPr>
                <w:rFonts w:ascii="Verdana" w:hAnsi="Verdana" w:cs="Times"/>
                <w:b/>
                <w:position w:val="6"/>
                <w:sz w:val="26"/>
                <w:szCs w:val="26"/>
              </w:rPr>
              <w:br/>
            </w:r>
            <w:r w:rsidR="00116C7A" w:rsidRPr="00791010">
              <w:rPr>
                <w:rFonts w:ascii="Verdana" w:hAnsi="Verdana"/>
                <w:b/>
                <w:bCs/>
                <w:position w:val="6"/>
                <w:sz w:val="18"/>
                <w:szCs w:val="18"/>
              </w:rPr>
              <w:t>Sharm el-Sheikh, Egypt</w:t>
            </w:r>
            <w:r w:rsidRPr="00791010">
              <w:rPr>
                <w:rFonts w:ascii="Verdana" w:hAnsi="Verdana"/>
                <w:b/>
                <w:bCs/>
                <w:position w:val="6"/>
                <w:sz w:val="18"/>
                <w:szCs w:val="18"/>
              </w:rPr>
              <w:t xml:space="preserve">, </w:t>
            </w:r>
            <w:r w:rsidR="000E463E" w:rsidRPr="00791010">
              <w:rPr>
                <w:rFonts w:ascii="Verdana" w:hAnsi="Verdana"/>
                <w:b/>
                <w:bCs/>
                <w:position w:val="6"/>
                <w:sz w:val="18"/>
                <w:szCs w:val="18"/>
              </w:rPr>
              <w:t xml:space="preserve">28 October </w:t>
            </w:r>
            <w:r w:rsidRPr="00791010">
              <w:rPr>
                <w:rFonts w:ascii="Verdana" w:hAnsi="Verdana"/>
                <w:b/>
                <w:bCs/>
                <w:position w:val="6"/>
                <w:sz w:val="18"/>
                <w:szCs w:val="18"/>
              </w:rPr>
              <w:t>–</w:t>
            </w:r>
            <w:r w:rsidR="000E463E" w:rsidRPr="00791010">
              <w:rPr>
                <w:rFonts w:ascii="Verdana" w:hAnsi="Verdana"/>
                <w:b/>
                <w:bCs/>
                <w:position w:val="6"/>
                <w:sz w:val="18"/>
                <w:szCs w:val="18"/>
              </w:rPr>
              <w:t xml:space="preserve"> </w:t>
            </w:r>
            <w:r w:rsidRPr="00791010">
              <w:rPr>
                <w:rFonts w:ascii="Verdana" w:hAnsi="Verdana"/>
                <w:b/>
                <w:bCs/>
                <w:position w:val="6"/>
                <w:sz w:val="18"/>
                <w:szCs w:val="18"/>
              </w:rPr>
              <w:t>2</w:t>
            </w:r>
            <w:r w:rsidR="000E463E" w:rsidRPr="00791010">
              <w:rPr>
                <w:rFonts w:ascii="Verdana" w:hAnsi="Verdana"/>
                <w:b/>
                <w:bCs/>
                <w:position w:val="6"/>
                <w:sz w:val="18"/>
                <w:szCs w:val="18"/>
              </w:rPr>
              <w:t>2</w:t>
            </w:r>
            <w:r w:rsidRPr="00791010">
              <w:rPr>
                <w:rFonts w:ascii="Verdana" w:hAnsi="Verdana"/>
                <w:b/>
                <w:bCs/>
                <w:position w:val="6"/>
                <w:sz w:val="18"/>
                <w:szCs w:val="18"/>
              </w:rPr>
              <w:t xml:space="preserve"> November 201</w:t>
            </w:r>
            <w:r w:rsidR="000E463E" w:rsidRPr="00791010">
              <w:rPr>
                <w:rFonts w:ascii="Verdana" w:hAnsi="Verdana"/>
                <w:b/>
                <w:bCs/>
                <w:position w:val="6"/>
                <w:sz w:val="18"/>
                <w:szCs w:val="18"/>
              </w:rPr>
              <w:t>9</w:t>
            </w:r>
          </w:p>
        </w:tc>
        <w:tc>
          <w:tcPr>
            <w:tcW w:w="3120" w:type="dxa"/>
          </w:tcPr>
          <w:p w14:paraId="23CCDEB2" w14:textId="77777777" w:rsidR="00A066F1" w:rsidRPr="00791010" w:rsidRDefault="005F04D8" w:rsidP="003B2284">
            <w:pPr>
              <w:spacing w:before="0" w:line="240" w:lineRule="atLeast"/>
              <w:jc w:val="right"/>
            </w:pPr>
            <w:bookmarkStart w:id="0" w:name="ditulogo"/>
            <w:bookmarkEnd w:id="0"/>
            <w:r w:rsidRPr="00791010">
              <w:rPr>
                <w:lang w:eastAsia="en-GB"/>
              </w:rPr>
              <w:drawing>
                <wp:inline distT="0" distB="0" distL="0" distR="0" wp14:anchorId="075789E4" wp14:editId="4451AF11">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791010" w14:paraId="3597A611" w14:textId="77777777">
        <w:trPr>
          <w:cantSplit/>
        </w:trPr>
        <w:tc>
          <w:tcPr>
            <w:tcW w:w="6911" w:type="dxa"/>
            <w:tcBorders>
              <w:bottom w:val="single" w:sz="12" w:space="0" w:color="auto"/>
            </w:tcBorders>
          </w:tcPr>
          <w:p w14:paraId="4F071D40" w14:textId="77777777" w:rsidR="00A066F1" w:rsidRPr="00791010"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5EF9F0CC" w14:textId="77777777" w:rsidR="00A066F1" w:rsidRPr="00791010" w:rsidRDefault="00A066F1" w:rsidP="00A066F1">
            <w:pPr>
              <w:spacing w:before="0" w:line="240" w:lineRule="atLeast"/>
              <w:rPr>
                <w:rFonts w:ascii="Verdana" w:hAnsi="Verdana"/>
                <w:szCs w:val="24"/>
              </w:rPr>
            </w:pPr>
          </w:p>
        </w:tc>
      </w:tr>
      <w:tr w:rsidR="00A066F1" w:rsidRPr="00791010" w14:paraId="7E806AB7" w14:textId="77777777">
        <w:trPr>
          <w:cantSplit/>
        </w:trPr>
        <w:tc>
          <w:tcPr>
            <w:tcW w:w="6911" w:type="dxa"/>
            <w:tcBorders>
              <w:top w:val="single" w:sz="12" w:space="0" w:color="auto"/>
            </w:tcBorders>
          </w:tcPr>
          <w:p w14:paraId="15CA997E" w14:textId="77777777" w:rsidR="00A066F1" w:rsidRPr="00791010"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186F3CE9" w14:textId="77777777" w:rsidR="00A066F1" w:rsidRPr="00791010" w:rsidRDefault="00A066F1" w:rsidP="00A066F1">
            <w:pPr>
              <w:spacing w:before="0" w:line="240" w:lineRule="atLeast"/>
              <w:rPr>
                <w:rFonts w:ascii="Verdana" w:hAnsi="Verdana"/>
                <w:sz w:val="20"/>
              </w:rPr>
            </w:pPr>
          </w:p>
        </w:tc>
      </w:tr>
      <w:tr w:rsidR="00A066F1" w:rsidRPr="00791010" w14:paraId="278CC792" w14:textId="77777777">
        <w:trPr>
          <w:cantSplit/>
          <w:trHeight w:val="23"/>
        </w:trPr>
        <w:tc>
          <w:tcPr>
            <w:tcW w:w="6911" w:type="dxa"/>
            <w:shd w:val="clear" w:color="auto" w:fill="auto"/>
          </w:tcPr>
          <w:p w14:paraId="1F8AF7E7" w14:textId="77777777" w:rsidR="00A066F1" w:rsidRPr="00791010"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791010">
              <w:rPr>
                <w:rFonts w:ascii="Verdana" w:hAnsi="Verdana"/>
                <w:sz w:val="20"/>
                <w:szCs w:val="20"/>
              </w:rPr>
              <w:t>PLENARY MEETING</w:t>
            </w:r>
          </w:p>
        </w:tc>
        <w:tc>
          <w:tcPr>
            <w:tcW w:w="3120" w:type="dxa"/>
          </w:tcPr>
          <w:p w14:paraId="3155117D" w14:textId="77777777" w:rsidR="00A066F1" w:rsidRPr="00791010" w:rsidRDefault="00E55816" w:rsidP="00AA666F">
            <w:pPr>
              <w:tabs>
                <w:tab w:val="left" w:pos="851"/>
              </w:tabs>
              <w:spacing w:before="0" w:line="240" w:lineRule="atLeast"/>
              <w:rPr>
                <w:rFonts w:ascii="Verdana" w:hAnsi="Verdana"/>
                <w:sz w:val="20"/>
              </w:rPr>
            </w:pPr>
            <w:r w:rsidRPr="00791010">
              <w:rPr>
                <w:rFonts w:ascii="Verdana" w:hAnsi="Verdana"/>
                <w:b/>
                <w:sz w:val="20"/>
              </w:rPr>
              <w:t>Addendum 5 to</w:t>
            </w:r>
            <w:r w:rsidRPr="00791010">
              <w:rPr>
                <w:rFonts w:ascii="Verdana" w:hAnsi="Verdana"/>
                <w:b/>
                <w:sz w:val="20"/>
              </w:rPr>
              <w:br/>
              <w:t>Document 75</w:t>
            </w:r>
            <w:r w:rsidR="00A066F1" w:rsidRPr="00791010">
              <w:rPr>
                <w:rFonts w:ascii="Verdana" w:hAnsi="Verdana"/>
                <w:b/>
                <w:sz w:val="20"/>
              </w:rPr>
              <w:t>-</w:t>
            </w:r>
            <w:r w:rsidR="005E10C9" w:rsidRPr="00791010">
              <w:rPr>
                <w:rFonts w:ascii="Verdana" w:hAnsi="Verdana"/>
                <w:b/>
                <w:sz w:val="20"/>
              </w:rPr>
              <w:t>E</w:t>
            </w:r>
          </w:p>
        </w:tc>
      </w:tr>
      <w:tr w:rsidR="00A066F1" w:rsidRPr="00791010" w14:paraId="18994540" w14:textId="77777777">
        <w:trPr>
          <w:cantSplit/>
          <w:trHeight w:val="23"/>
        </w:trPr>
        <w:tc>
          <w:tcPr>
            <w:tcW w:w="6911" w:type="dxa"/>
            <w:shd w:val="clear" w:color="auto" w:fill="auto"/>
          </w:tcPr>
          <w:p w14:paraId="5ED0F9BD" w14:textId="77777777" w:rsidR="00A066F1" w:rsidRPr="00791010"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1209AF5D" w14:textId="77777777" w:rsidR="00A066F1" w:rsidRPr="00791010" w:rsidRDefault="00420873" w:rsidP="00A066F1">
            <w:pPr>
              <w:tabs>
                <w:tab w:val="left" w:pos="993"/>
              </w:tabs>
              <w:spacing w:before="0"/>
              <w:rPr>
                <w:rFonts w:ascii="Verdana" w:hAnsi="Verdana"/>
                <w:sz w:val="20"/>
              </w:rPr>
            </w:pPr>
            <w:r w:rsidRPr="00791010">
              <w:rPr>
                <w:rFonts w:ascii="Verdana" w:hAnsi="Verdana"/>
                <w:b/>
                <w:sz w:val="20"/>
              </w:rPr>
              <w:t>28 October 2019</w:t>
            </w:r>
          </w:p>
        </w:tc>
      </w:tr>
      <w:tr w:rsidR="00A066F1" w:rsidRPr="00791010" w14:paraId="74674B76" w14:textId="77777777">
        <w:trPr>
          <w:cantSplit/>
          <w:trHeight w:val="23"/>
        </w:trPr>
        <w:tc>
          <w:tcPr>
            <w:tcW w:w="6911" w:type="dxa"/>
            <w:shd w:val="clear" w:color="auto" w:fill="auto"/>
          </w:tcPr>
          <w:p w14:paraId="4B026025" w14:textId="77777777" w:rsidR="00A066F1" w:rsidRPr="00791010"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352F589D" w14:textId="77777777" w:rsidR="00A066F1" w:rsidRPr="00791010" w:rsidRDefault="00E55816" w:rsidP="00A066F1">
            <w:pPr>
              <w:tabs>
                <w:tab w:val="left" w:pos="993"/>
              </w:tabs>
              <w:spacing w:before="0"/>
              <w:rPr>
                <w:rFonts w:ascii="Verdana" w:hAnsi="Verdana"/>
                <w:b/>
                <w:sz w:val="20"/>
              </w:rPr>
            </w:pPr>
            <w:r w:rsidRPr="00791010">
              <w:rPr>
                <w:rFonts w:ascii="Verdana" w:hAnsi="Verdana"/>
                <w:b/>
                <w:sz w:val="20"/>
              </w:rPr>
              <w:t>Original: English</w:t>
            </w:r>
          </w:p>
        </w:tc>
      </w:tr>
      <w:tr w:rsidR="00A066F1" w:rsidRPr="00791010" w14:paraId="1B7AAA66" w14:textId="77777777" w:rsidTr="00025864">
        <w:trPr>
          <w:cantSplit/>
          <w:trHeight w:val="23"/>
        </w:trPr>
        <w:tc>
          <w:tcPr>
            <w:tcW w:w="10031" w:type="dxa"/>
            <w:gridSpan w:val="2"/>
            <w:shd w:val="clear" w:color="auto" w:fill="auto"/>
          </w:tcPr>
          <w:p w14:paraId="39C6D232" w14:textId="77777777" w:rsidR="00A066F1" w:rsidRPr="00791010" w:rsidRDefault="00A066F1" w:rsidP="00A066F1">
            <w:pPr>
              <w:tabs>
                <w:tab w:val="left" w:pos="993"/>
              </w:tabs>
              <w:spacing w:before="0"/>
              <w:rPr>
                <w:rFonts w:ascii="Verdana" w:hAnsi="Verdana"/>
                <w:b/>
                <w:sz w:val="20"/>
              </w:rPr>
            </w:pPr>
          </w:p>
        </w:tc>
      </w:tr>
      <w:tr w:rsidR="00E55816" w:rsidRPr="00791010" w14:paraId="1545D06B" w14:textId="77777777" w:rsidTr="00025864">
        <w:trPr>
          <w:cantSplit/>
          <w:trHeight w:val="23"/>
        </w:trPr>
        <w:tc>
          <w:tcPr>
            <w:tcW w:w="10031" w:type="dxa"/>
            <w:gridSpan w:val="2"/>
            <w:shd w:val="clear" w:color="auto" w:fill="auto"/>
          </w:tcPr>
          <w:p w14:paraId="4BE7C38D" w14:textId="77777777" w:rsidR="00E55816" w:rsidRPr="00791010" w:rsidRDefault="00884D60" w:rsidP="00E55816">
            <w:pPr>
              <w:pStyle w:val="Source"/>
            </w:pPr>
            <w:r w:rsidRPr="00791010">
              <w:t>Samoa (Independent State of)</w:t>
            </w:r>
          </w:p>
        </w:tc>
      </w:tr>
      <w:tr w:rsidR="00E55816" w:rsidRPr="00791010" w14:paraId="259F31D8" w14:textId="77777777" w:rsidTr="00025864">
        <w:trPr>
          <w:cantSplit/>
          <w:trHeight w:val="23"/>
        </w:trPr>
        <w:tc>
          <w:tcPr>
            <w:tcW w:w="10031" w:type="dxa"/>
            <w:gridSpan w:val="2"/>
            <w:shd w:val="clear" w:color="auto" w:fill="auto"/>
          </w:tcPr>
          <w:p w14:paraId="32594455" w14:textId="77777777" w:rsidR="00E55816" w:rsidRPr="00791010" w:rsidRDefault="007D5320" w:rsidP="00E55816">
            <w:pPr>
              <w:pStyle w:val="Title1"/>
            </w:pPr>
            <w:r w:rsidRPr="00791010">
              <w:t>Proposals for the work of the conference</w:t>
            </w:r>
          </w:p>
        </w:tc>
      </w:tr>
      <w:tr w:rsidR="00E55816" w:rsidRPr="00791010" w14:paraId="4E06BBA4" w14:textId="77777777" w:rsidTr="00025864">
        <w:trPr>
          <w:cantSplit/>
          <w:trHeight w:val="23"/>
        </w:trPr>
        <w:tc>
          <w:tcPr>
            <w:tcW w:w="10031" w:type="dxa"/>
            <w:gridSpan w:val="2"/>
            <w:shd w:val="clear" w:color="auto" w:fill="auto"/>
          </w:tcPr>
          <w:p w14:paraId="6747F173" w14:textId="77777777" w:rsidR="00E55816" w:rsidRPr="00791010" w:rsidRDefault="00E55816" w:rsidP="00E55816">
            <w:pPr>
              <w:pStyle w:val="Title2"/>
            </w:pPr>
          </w:p>
        </w:tc>
      </w:tr>
      <w:tr w:rsidR="00A538A6" w:rsidRPr="00791010" w14:paraId="48D90869" w14:textId="77777777" w:rsidTr="00025864">
        <w:trPr>
          <w:cantSplit/>
          <w:trHeight w:val="23"/>
        </w:trPr>
        <w:tc>
          <w:tcPr>
            <w:tcW w:w="10031" w:type="dxa"/>
            <w:gridSpan w:val="2"/>
            <w:shd w:val="clear" w:color="auto" w:fill="auto"/>
          </w:tcPr>
          <w:p w14:paraId="73596DDF" w14:textId="77777777" w:rsidR="00A538A6" w:rsidRPr="00791010" w:rsidRDefault="004B13CB" w:rsidP="004B13CB">
            <w:pPr>
              <w:pStyle w:val="Agendaitem"/>
              <w:rPr>
                <w:lang w:val="en-GB"/>
              </w:rPr>
            </w:pPr>
            <w:r w:rsidRPr="00791010">
              <w:rPr>
                <w:lang w:val="en-GB"/>
              </w:rPr>
              <w:t>Agenda item 1.5</w:t>
            </w:r>
          </w:p>
        </w:tc>
      </w:tr>
    </w:tbl>
    <w:bookmarkEnd w:id="6"/>
    <w:bookmarkEnd w:id="7"/>
    <w:p w14:paraId="49247C7C" w14:textId="6E5175E4" w:rsidR="005118F7" w:rsidRPr="00791010" w:rsidRDefault="00E75955" w:rsidP="00AB5478">
      <w:pPr>
        <w:overflowPunct/>
        <w:autoSpaceDE/>
        <w:autoSpaceDN/>
        <w:adjustRightInd/>
        <w:textAlignment w:val="auto"/>
        <w:rPr>
          <w:spacing w:val="-2"/>
        </w:rPr>
      </w:pPr>
      <w:r w:rsidRPr="00791010">
        <w:t>1.5</w:t>
      </w:r>
      <w:r w:rsidRPr="00791010">
        <w:tab/>
        <w:t>to consider the use of the frequency bands 17.7-19.7 GHz (space-to-Earth) and 27.5</w:t>
      </w:r>
      <w:r w:rsidR="00557C0C" w:rsidRPr="00791010">
        <w:t>-</w:t>
      </w:r>
      <w:r w:rsidRPr="00791010">
        <w:t xml:space="preserve">29.5 GHz (Earth-to-space) by earth stations in motion communicating with geostationary space stations </w:t>
      </w:r>
      <w:r w:rsidRPr="00791010">
        <w:rPr>
          <w:spacing w:val="-2"/>
        </w:rPr>
        <w:t xml:space="preserve">in the fixed-satellite service and take appropriate action, in accordance with Resolution </w:t>
      </w:r>
      <w:r w:rsidRPr="00791010">
        <w:rPr>
          <w:b/>
          <w:bCs/>
          <w:spacing w:val="-2"/>
        </w:rPr>
        <w:t>158 (WRC-15)</w:t>
      </w:r>
      <w:r w:rsidRPr="00791010">
        <w:rPr>
          <w:spacing w:val="-2"/>
        </w:rPr>
        <w:t>;</w:t>
      </w:r>
    </w:p>
    <w:p w14:paraId="17C880CF" w14:textId="77777777" w:rsidR="00E0557D" w:rsidRPr="00791010" w:rsidRDefault="00E0557D" w:rsidP="00AB5478">
      <w:pPr>
        <w:overflowPunct/>
        <w:autoSpaceDE/>
        <w:autoSpaceDN/>
        <w:adjustRightInd/>
        <w:textAlignment w:val="auto"/>
      </w:pPr>
    </w:p>
    <w:p w14:paraId="02023DED" w14:textId="77777777" w:rsidR="00E0557D" w:rsidRPr="00791010" w:rsidRDefault="00E0557D" w:rsidP="00E0557D">
      <w:pPr>
        <w:pStyle w:val="Headingb"/>
        <w:rPr>
          <w:lang w:val="en-GB"/>
        </w:rPr>
      </w:pPr>
      <w:r w:rsidRPr="00791010">
        <w:rPr>
          <w:lang w:val="en-GB"/>
        </w:rPr>
        <w:t>Proposals</w:t>
      </w:r>
    </w:p>
    <w:p w14:paraId="2B0E4D78" w14:textId="019B35DB" w:rsidR="00E0557D" w:rsidRPr="00791010" w:rsidRDefault="00E0557D" w:rsidP="00E0557D">
      <w:r w:rsidRPr="00791010">
        <w:t>This proposal provides a response to Doc</w:t>
      </w:r>
      <w:r w:rsidR="00F16407" w:rsidRPr="00791010">
        <w:t>ument</w:t>
      </w:r>
      <w:r w:rsidRPr="00791010">
        <w:t xml:space="preserve"> 61 (Addendum 5) regarding aeronautical ESIM and the protection of terrestrial services from unacceptable interference. This document shows that when atmospheric losses and typical aeronautical ESIM (A-ESIM) antenna patterns are included, the resulting pfd complies with the various proposed pfd masks for most of the cases. The few exceptional cases are in the very low-altitude scenarios where aircraft with aeronautical ESIM are landing or taking off. In these scenarios, the short distances are typically within national boundary limits where authorization would be required from the administration in any case.</w:t>
      </w:r>
    </w:p>
    <w:p w14:paraId="5EBEBA0E" w14:textId="77777777" w:rsidR="00E0557D" w:rsidRPr="00791010" w:rsidRDefault="00E0557D" w:rsidP="00E0557D">
      <w:r w:rsidRPr="00791010">
        <w:t>Accordingly, it is proposed that an altitude limit is not required.</w:t>
      </w:r>
    </w:p>
    <w:p w14:paraId="55F4842D" w14:textId="77777777" w:rsidR="00E0557D" w:rsidRPr="00791010" w:rsidRDefault="00E0557D" w:rsidP="00E0557D">
      <w:pPr>
        <w:pStyle w:val="Headingb"/>
        <w:rPr>
          <w:lang w:val="en-GB"/>
        </w:rPr>
      </w:pPr>
      <w:r w:rsidRPr="00791010">
        <w:rPr>
          <w:lang w:val="en-GB"/>
        </w:rPr>
        <w:t>Review Results</w:t>
      </w:r>
    </w:p>
    <w:p w14:paraId="207F8B11" w14:textId="7544E772" w:rsidR="00E0557D" w:rsidRPr="00791010" w:rsidRDefault="00E0557D" w:rsidP="00E0557D">
      <w:r w:rsidRPr="00791010">
        <w:t>Missing from Doc</w:t>
      </w:r>
      <w:r w:rsidR="00F16407" w:rsidRPr="00791010">
        <w:t>ument</w:t>
      </w:r>
      <w:r w:rsidRPr="00791010">
        <w:t xml:space="preserve"> 61 (Addendum 5) is a proper accounting for how A-ESIM would comply with a pfd mask. The study did not:</w:t>
      </w:r>
    </w:p>
    <w:p w14:paraId="1628DA34" w14:textId="6CA0A707" w:rsidR="00E0557D" w:rsidRPr="00791010" w:rsidRDefault="00E0557D" w:rsidP="00E0557D">
      <w:pPr>
        <w:pStyle w:val="enumlev1"/>
      </w:pPr>
      <w:r w:rsidRPr="00791010">
        <w:t>a)</w:t>
      </w:r>
      <w:r w:rsidRPr="00791010">
        <w:tab/>
        <w:t>include the impact of atmospheric losses, which are a key component in the computation of pfd at the terrestrial station. The non-inclusion of these losses in results in a significant over-estimation of the actual pfd level at the terrestrial station.</w:t>
      </w:r>
    </w:p>
    <w:p w14:paraId="3847C57F" w14:textId="69D73C19" w:rsidR="00E0557D" w:rsidRPr="00791010" w:rsidRDefault="00E0557D" w:rsidP="00583255">
      <w:pPr>
        <w:pStyle w:val="enumlev1"/>
      </w:pPr>
      <w:r w:rsidRPr="00791010">
        <w:t>b)</w:t>
      </w:r>
      <w:r w:rsidRPr="00791010">
        <w:tab/>
        <w:t>use measured A-ESIM off-axis e.i.r.p. density patterns (included in WP 4A’s PDN Reports), and instead used the Rec</w:t>
      </w:r>
      <w:r w:rsidR="00583255" w:rsidRPr="00791010">
        <w:t>ommen</w:t>
      </w:r>
      <w:r w:rsidR="00557C0C" w:rsidRPr="00791010">
        <w:t>d</w:t>
      </w:r>
      <w:r w:rsidR="00583255" w:rsidRPr="00791010">
        <w:t>ation ITU-R</w:t>
      </w:r>
      <w:r w:rsidRPr="00791010">
        <w:t xml:space="preserve"> S.524-9 off-axis e.i.r.p. density limit. In some cases, this results in a significant over-estimation of off-axis e.i.r.p. density in the direction of the terrestrial station.</w:t>
      </w:r>
    </w:p>
    <w:p w14:paraId="3470735A" w14:textId="361F6738" w:rsidR="00E0557D" w:rsidRPr="00791010" w:rsidRDefault="00E0557D" w:rsidP="00E0557D">
      <w:pPr>
        <w:pStyle w:val="enumlev1"/>
      </w:pPr>
      <w:r w:rsidRPr="00791010">
        <w:t>c)</w:t>
      </w:r>
      <w:r w:rsidRPr="00791010">
        <w:tab/>
        <w:t>use typical operating elevation angles for the A-ESIM. Using elevation angles of 20</w:t>
      </w:r>
      <w:r w:rsidR="00F16407" w:rsidRPr="00791010">
        <w:t> </w:t>
      </w:r>
      <w:r w:rsidRPr="00791010">
        <w:t>degrees or less resulting in an over-estimation of off-axis e.i.r.p. density in the direction of the terrestrial station.</w:t>
      </w:r>
    </w:p>
    <w:p w14:paraId="590611D8" w14:textId="4A2915F2" w:rsidR="00E0557D" w:rsidRPr="00791010" w:rsidRDefault="00E0557D" w:rsidP="00E0557D">
      <w:pPr>
        <w:pStyle w:val="enumlev1"/>
      </w:pPr>
      <w:r w:rsidRPr="00791010">
        <w:lastRenderedPageBreak/>
        <w:t>d)</w:t>
      </w:r>
      <w:r w:rsidRPr="00791010">
        <w:tab/>
        <w:t>use proper geometry for the calculation of angle of arrival of the pfd at the terrestrial station. When the proper geometry is not used, the result is over-estimation of off-axis e.i.r.p. density in the direction of the terrestrial station.</w:t>
      </w:r>
    </w:p>
    <w:p w14:paraId="58E7769D" w14:textId="040673FA" w:rsidR="00E0557D" w:rsidRPr="00791010" w:rsidRDefault="00E0557D" w:rsidP="00E0557D">
      <w:r w:rsidRPr="00791010">
        <w:t>This proposal considers the fact that as an A-ESIM moves throughout its service area, the minimum altitude that the A-ESIM can operate at, while meeting the pfd limits, changes significantly due to the variation of the above and other parameters. Each of elements a) to d) above individually contributes toward a higher assumed value for the calculated pfd; together, they result in materially higher calculated pfd levels, and levels that are beyond any realistic worst-case assumptions and do not reflect actual A-ESIM parameters or operations. Element e) above suggests that adopting an altitude limit based on a worst case analysis would dramatically over-constrain A-ESIM operation and is not justified; a pfd limit on its own protects co-frequency terrestrial services.</w:t>
      </w:r>
    </w:p>
    <w:p w14:paraId="42BE5B7F" w14:textId="071F98C2" w:rsidR="00E0557D" w:rsidRPr="00791010" w:rsidRDefault="00E0557D" w:rsidP="00E0557D">
      <w:r w:rsidRPr="00791010">
        <w:t>Document</w:t>
      </w:r>
      <w:r w:rsidR="00316EED" w:rsidRPr="00791010">
        <w:t xml:space="preserve"> 61 (Addendum 5)</w:t>
      </w:r>
      <w:r w:rsidRPr="00791010">
        <w:t xml:space="preserve"> includes four cases, each with five permutations. Cases 1 through 4 assume operating A-ESIM elevation angles of 20, 15, 10, and 5 degrees toward the receiving GSO FSS satellite, respectively. The permutations for each case consider five different A-ESIM operating altitudes and distances from the terrestrial station. The altitudes range from 8</w:t>
      </w:r>
      <w:r w:rsidR="009644D2" w:rsidRPr="00791010">
        <w:t xml:space="preserve"> </w:t>
      </w:r>
      <w:r w:rsidRPr="00791010">
        <w:t>715 m down to 872 m and the associated distances range from 100</w:t>
      </w:r>
      <w:r w:rsidR="0068525C" w:rsidRPr="00791010">
        <w:t xml:space="preserve"> </w:t>
      </w:r>
      <w:r w:rsidRPr="00791010">
        <w:t>000 m down to 10</w:t>
      </w:r>
      <w:r w:rsidR="0068525C" w:rsidRPr="00791010">
        <w:t xml:space="preserve"> </w:t>
      </w:r>
      <w:r w:rsidRPr="00791010">
        <w:t>000 m. In each case, the assumed angle of arrival of the emission from the A-ESIM is 5 degrees above the horizon.</w:t>
      </w:r>
    </w:p>
    <w:p w14:paraId="1BC8F7A6" w14:textId="4F89FD69" w:rsidR="00E0557D" w:rsidRPr="00791010" w:rsidRDefault="00E0557D" w:rsidP="00E0557D">
      <w:r w:rsidRPr="00791010">
        <w:t>Atmospheric attenuation was not applied in the calculations. However, Document 61 (Addendum 5) recognizes in the conclusion of its analysis that if atmospheric attenuation characteristics had been included, the pfd from the A-ESIM actually would satisfy the Option 1 pfd mask and the Option 2 pfd mask. This omission is very significant.</w:t>
      </w:r>
    </w:p>
    <w:p w14:paraId="07D14CFC" w14:textId="4C3B529C" w:rsidR="00E0557D" w:rsidRPr="00791010" w:rsidRDefault="00E0557D" w:rsidP="00E0557D">
      <w:r w:rsidRPr="00791010">
        <w:t>In the ITU, consideration of atmospheric attenuation is a significant component of the pfd calculation. Any pfd result reached without consideration of atmospheric attenuation in accordance with ITU-R recommendations</w:t>
      </w:r>
      <w:r w:rsidR="00F16407" w:rsidRPr="00791010">
        <w:t xml:space="preserve"> - </w:t>
      </w:r>
      <w:r w:rsidRPr="00791010">
        <w:t xml:space="preserve">especially in the </w:t>
      </w:r>
      <w:r w:rsidR="000A307F" w:rsidRPr="00791010">
        <w:t>millimetre</w:t>
      </w:r>
      <w:r w:rsidRPr="00791010">
        <w:t xml:space="preserve"> wave bands such as 27.5-29.5 GHz</w:t>
      </w:r>
      <w:r w:rsidR="00F16407" w:rsidRPr="00791010">
        <w:t xml:space="preserve"> - </w:t>
      </w:r>
      <w:r w:rsidRPr="00791010">
        <w:t>is of limited or no value.</w:t>
      </w:r>
    </w:p>
    <w:p w14:paraId="03832370" w14:textId="5CA6FD2C" w:rsidR="00E0557D" w:rsidRPr="00791010" w:rsidRDefault="00E0557D" w:rsidP="00E0557D">
      <w:r w:rsidRPr="00791010">
        <w:t>As shown below, once atmospheric attenuation consistent with ITU-R recommendations (including Recommendation ITU-R P.676 on propagation) is factored in, and after making appropriate adjustments for angle of arrival and below-horizon angles, the ability of ESIMs to meet the various proposed masks, i.e. the Option 1 and the Option 2 pfd masks, as well as the pfd mask in the CITEL IAP (Doc</w:t>
      </w:r>
      <w:r w:rsidR="00F16407" w:rsidRPr="00791010">
        <w:t>ument</w:t>
      </w:r>
      <w:r w:rsidRPr="00791010">
        <w:t xml:space="preserve"> 11, Add</w:t>
      </w:r>
      <w:r w:rsidR="00F16407" w:rsidRPr="00791010">
        <w:t>endum</w:t>
      </w:r>
      <w:r w:rsidRPr="00791010">
        <w:t xml:space="preserve"> 5) (“CITEL IAP pfd mask”), improves considerably. It is noted that the extent to which a particular mask can be met depends on the specifics of the mask and varies depending on the characteristics of the ESIM terminal and its location at any particular point in time.</w:t>
      </w:r>
    </w:p>
    <w:p w14:paraId="58F32287" w14:textId="4A78B285" w:rsidR="00E0557D" w:rsidRPr="00791010" w:rsidRDefault="00E0557D" w:rsidP="00E0557D">
      <w:r w:rsidRPr="00791010">
        <w:t>When actual A-ESIM antenna patterns are used, the A-ESIM can meet the pfd limits at lower altitudes. Similarly, typical operating elevation angles are higher than the ones considered in Document 61 (Addendum 5), which also improves the feasibility of meeting the pfd masks. Examples of this are given below.</w:t>
      </w:r>
    </w:p>
    <w:p w14:paraId="028080A5" w14:textId="3537BE1A" w:rsidR="00E0557D" w:rsidRPr="00791010" w:rsidRDefault="00E0557D" w:rsidP="00E0557D">
      <w:r w:rsidRPr="00791010">
        <w:t>In addition, A-ESIM operations do not always occur at maximum transmit power density. In fact, a variety of trade-offs are employed by the ESIM network operator in optimizing ESIM network performance, with adjusting transmit power density to ensure compliance with the pfd mask at lower altitudes being one of them.</w:t>
      </w:r>
    </w:p>
    <w:p w14:paraId="16D3E720" w14:textId="4F040FC6" w:rsidR="00E0557D" w:rsidRPr="00791010" w:rsidRDefault="00E0557D">
      <w:r w:rsidRPr="00791010">
        <w:t xml:space="preserve">As to the remaining factors, using a value of 5 degrees for the angle of arrival does not match the stated altitude and distance for the given permutations. Document 61 (Addendum 5) does not appear to use the method in </w:t>
      </w:r>
      <w:r w:rsidR="00E667F6">
        <w:t>Recommendation</w:t>
      </w:r>
      <w:r w:rsidRPr="00791010">
        <w:t xml:space="preserve"> </w:t>
      </w:r>
      <w:r w:rsidR="00583255" w:rsidRPr="00791010">
        <w:t xml:space="preserve">ITU-R </w:t>
      </w:r>
      <w:r w:rsidRPr="00791010">
        <w:t xml:space="preserve">M.1643 to calculate the angle of arrival. </w:t>
      </w:r>
      <w:r w:rsidR="00E667F6">
        <w:t>Recommendation</w:t>
      </w:r>
      <w:r w:rsidRPr="00791010">
        <w:t xml:space="preserve"> </w:t>
      </w:r>
      <w:r w:rsidR="00583255" w:rsidRPr="00791010">
        <w:t xml:space="preserve">ITU-R </w:t>
      </w:r>
      <w:r w:rsidRPr="00791010">
        <w:t>M.1643 provides a method to calculate angle below the horizontal from the aircraft earth station (</w:t>
      </w:r>
      <w:r w:rsidRPr="00791010">
        <w:rPr>
          <w:rFonts w:ascii="Cambria Math" w:hAnsi="Cambria Math" w:cs="Cambria Math"/>
        </w:rPr>
        <w:t>𝛾</w:t>
      </w:r>
      <w:r w:rsidRPr="00791010">
        <w:t>) and angle of arrival above the horizon at the ground station (</w:t>
      </w:r>
      <w:r w:rsidRPr="00791010">
        <w:rPr>
          <w:rFonts w:ascii="Cambria Math" w:hAnsi="Cambria Math" w:cs="Cambria Math"/>
        </w:rPr>
        <w:t>𝜃</w:t>
      </w:r>
      <w:r w:rsidRPr="00791010">
        <w:t xml:space="preserve">). As calculated by M.1643, </w:t>
      </w:r>
      <w:r w:rsidRPr="00791010">
        <w:rPr>
          <w:rFonts w:ascii="Cambria Math" w:hAnsi="Cambria Math" w:cs="Cambria Math"/>
        </w:rPr>
        <w:t>𝛾</w:t>
      </w:r>
      <w:r w:rsidRPr="00791010">
        <w:t xml:space="preserve"> and </w:t>
      </w:r>
      <w:r w:rsidRPr="00791010">
        <w:rPr>
          <w:rFonts w:ascii="Cambria Math" w:hAnsi="Cambria Math" w:cs="Cambria Math"/>
        </w:rPr>
        <w:t>𝜃</w:t>
      </w:r>
      <w:r w:rsidRPr="00791010">
        <w:t xml:space="preserve"> are not the same under any of the cases presented in Document 61 </w:t>
      </w:r>
      <w:r w:rsidRPr="00791010">
        <w:lastRenderedPageBreak/>
        <w:t xml:space="preserve">(Addendum 5). The formula used in Figure 1 of Document 61 (Addendum 5) assumes that the arrival angle of the pfd at the ground from the A-ESIM and the departure angle below the horizontal from the A-ESIM toward the ground are the same. This is not the case with A-ESIM, and this unsubstantiated assumption results in an incorrect value for both </w:t>
      </w:r>
      <w:r w:rsidRPr="00791010">
        <w:rPr>
          <w:rFonts w:ascii="Cambria Math" w:hAnsi="Cambria Math" w:cs="Cambria Math"/>
        </w:rPr>
        <w:t>𝛾</w:t>
      </w:r>
      <w:r w:rsidRPr="00791010">
        <w:t xml:space="preserve"> and </w:t>
      </w:r>
      <w:r w:rsidRPr="00791010">
        <w:rPr>
          <w:rFonts w:ascii="Cambria Math" w:hAnsi="Cambria Math" w:cs="Cambria Math"/>
        </w:rPr>
        <w:t>𝜃</w:t>
      </w:r>
      <w:r w:rsidRPr="00791010">
        <w:t xml:space="preserve"> (</w:t>
      </w:r>
      <w:r w:rsidRPr="00791010">
        <w:rPr>
          <w:rFonts w:ascii="Cambria Math" w:hAnsi="Cambria Math" w:cs="Cambria Math"/>
        </w:rPr>
        <w:t>𝜃</w:t>
      </w:r>
      <w:r w:rsidRPr="00791010">
        <w:t xml:space="preserve"> is given as </w:t>
      </w:r>
      <w:r w:rsidRPr="00791010">
        <w:rPr>
          <w:rFonts w:ascii="Cambria Math" w:hAnsi="Cambria Math" w:cs="Cambria Math"/>
        </w:rPr>
        <w:t>𝛿</w:t>
      </w:r>
      <w:r w:rsidRPr="00791010">
        <w:t xml:space="preserve"> in Figure 1 of Document 61 (Addendum 5)). As a result, Document 61 (Addendum 5) overstates the calculated e.i.r.p. density by about one-tenth of a dB. Also, as the angle of arrival value is miscalculated, this also results in a miscalculation of the applicable Option 2 pfd limit as a fixed value of </w:t>
      </w:r>
      <w:r w:rsidR="00AB3150" w:rsidRPr="00791010">
        <w:t>−</w:t>
      </w:r>
      <w:r w:rsidRPr="00791010">
        <w:t>118.1 dB(W/(m</w:t>
      </w:r>
      <w:r w:rsidRPr="00791010">
        <w:rPr>
          <w:vertAlign w:val="superscript"/>
        </w:rPr>
        <w:t>2</w:t>
      </w:r>
      <w:r w:rsidRPr="00791010">
        <w:t xml:space="preserve">*MHz)) for each permutation whereas the actual computed Option 2 pfd limit value varies between </w:t>
      </w:r>
      <w:r w:rsidR="00AB3150" w:rsidRPr="00791010">
        <w:t>−</w:t>
      </w:r>
      <w:r w:rsidRPr="00791010">
        <w:t xml:space="preserve">118.8 and </w:t>
      </w:r>
      <w:r w:rsidR="00AB3150" w:rsidRPr="00791010">
        <w:t>−</w:t>
      </w:r>
      <w:r w:rsidRPr="00791010">
        <w:t>118.3 dB(W/(m</w:t>
      </w:r>
      <w:r w:rsidRPr="00791010">
        <w:rPr>
          <w:vertAlign w:val="superscript"/>
        </w:rPr>
        <w:t>2</w:t>
      </w:r>
      <w:r w:rsidRPr="00791010">
        <w:t xml:space="preserve">*MHz)). The differences are </w:t>
      </w:r>
      <w:r w:rsidR="00AB3150" w:rsidRPr="00791010">
        <w:t>−</w:t>
      </w:r>
      <w:r w:rsidRPr="00791010">
        <w:t xml:space="preserve">0.7 to </w:t>
      </w:r>
      <w:r w:rsidR="00AB3150" w:rsidRPr="00791010">
        <w:t>−</w:t>
      </w:r>
      <w:r w:rsidRPr="00791010">
        <w:t>0.3 dB in these examples, but the methodology used in Doc</w:t>
      </w:r>
      <w:r w:rsidR="00E667F6">
        <w:t>ument</w:t>
      </w:r>
      <w:bookmarkStart w:id="8" w:name="_GoBack"/>
      <w:bookmarkEnd w:id="8"/>
      <w:r w:rsidRPr="00791010">
        <w:t xml:space="preserve"> 61 (Addendum 5) could result in larger miscalculation for other altitude and distance combinations than were </w:t>
      </w:r>
      <w:r w:rsidR="00E667F6">
        <w:t>Recommendation</w:t>
      </w:r>
      <w:r w:rsidR="00583255" w:rsidRPr="00791010">
        <w:t xml:space="preserve"> ITU-R</w:t>
      </w:r>
      <w:r w:rsidRPr="00791010">
        <w:t xml:space="preserve"> M.1643 used.</w:t>
      </w:r>
    </w:p>
    <w:p w14:paraId="5A567E68" w14:textId="77777777" w:rsidR="00E0557D" w:rsidRPr="00791010" w:rsidRDefault="00E0557D" w:rsidP="00E0557D">
      <w:r w:rsidRPr="00791010">
        <w:t>Starting from the initial assumptions made in Document 61 (Addendum 5), the following provides a step-by-step analysis of the effect of including the additional factors and refinements discussed above on the compliance with each of the Option 1, Option 2 and CITEL IAP pfd masks, without the need for an altitude limit, or an elevation angle limit.</w:t>
      </w:r>
    </w:p>
    <w:p w14:paraId="433C4D13" w14:textId="77777777" w:rsidR="00E0557D" w:rsidRPr="00791010" w:rsidRDefault="00E0557D" w:rsidP="00E0557D">
      <w:r w:rsidRPr="00791010">
        <w:t>*  *  *  *  *</w:t>
      </w:r>
    </w:p>
    <w:p w14:paraId="7B659DF4" w14:textId="1CBE2989" w:rsidR="00E0557D" w:rsidRPr="00791010" w:rsidRDefault="00E0557D" w:rsidP="00E0557D">
      <w:r w:rsidRPr="00791010">
        <w:t>For the five permutations of altitude and distance in Doc</w:t>
      </w:r>
      <w:r w:rsidR="00F16407" w:rsidRPr="00791010">
        <w:t>ument</w:t>
      </w:r>
      <w:r w:rsidRPr="00791010">
        <w:t xml:space="preserve"> 61 (Addendum 5), the atmospheric losses calculated using ITU-R P.626 are given in the table below for a typical location in Asia.</w:t>
      </w:r>
    </w:p>
    <w:p w14:paraId="14BF9EF6" w14:textId="77777777" w:rsidR="00F16407" w:rsidRPr="00791010" w:rsidRDefault="00E0557D" w:rsidP="00F16407">
      <w:pPr>
        <w:pStyle w:val="TableNo"/>
      </w:pPr>
      <w:r w:rsidRPr="00791010">
        <w:t>Table 1</w:t>
      </w:r>
    </w:p>
    <w:p w14:paraId="0469817F" w14:textId="73FEE5B7" w:rsidR="00E0557D" w:rsidRPr="00791010" w:rsidRDefault="00E0557D" w:rsidP="00AB3150">
      <w:pPr>
        <w:pStyle w:val="Tabletitle"/>
      </w:pPr>
      <w:r w:rsidRPr="00791010">
        <w:t>Atmospheric losses for permutations 1-5</w:t>
      </w:r>
    </w:p>
    <w:tbl>
      <w:tblPr>
        <w:tblStyle w:val="TableGrid"/>
        <w:tblW w:w="0" w:type="auto"/>
        <w:tblLook w:val="04A0" w:firstRow="1" w:lastRow="0" w:firstColumn="1" w:lastColumn="0" w:noHBand="0" w:noVBand="1"/>
      </w:tblPr>
      <w:tblGrid>
        <w:gridCol w:w="2155"/>
        <w:gridCol w:w="1350"/>
        <w:gridCol w:w="1440"/>
        <w:gridCol w:w="1287"/>
        <w:gridCol w:w="1559"/>
        <w:gridCol w:w="1559"/>
      </w:tblGrid>
      <w:tr w:rsidR="00E0557D" w:rsidRPr="00791010" w14:paraId="7C566C6C" w14:textId="77777777" w:rsidTr="00D74548">
        <w:tc>
          <w:tcPr>
            <w:tcW w:w="2155" w:type="dxa"/>
          </w:tcPr>
          <w:p w14:paraId="5E998F52" w14:textId="77777777" w:rsidR="00E0557D" w:rsidRPr="00791010" w:rsidRDefault="00E0557D" w:rsidP="00E0557D"/>
        </w:tc>
        <w:tc>
          <w:tcPr>
            <w:tcW w:w="1350" w:type="dxa"/>
          </w:tcPr>
          <w:p w14:paraId="441C20BE" w14:textId="1D63E6E9" w:rsidR="00E0557D" w:rsidRPr="00791010" w:rsidRDefault="00E0557D" w:rsidP="00A608BE">
            <w:pPr>
              <w:pStyle w:val="Tablehead"/>
            </w:pPr>
            <w:r w:rsidRPr="00791010">
              <w:t>Perm-1</w:t>
            </w:r>
          </w:p>
        </w:tc>
        <w:tc>
          <w:tcPr>
            <w:tcW w:w="1440" w:type="dxa"/>
          </w:tcPr>
          <w:p w14:paraId="0620FEB4" w14:textId="1C9E29BA" w:rsidR="00E0557D" w:rsidRPr="00791010" w:rsidRDefault="00E0557D" w:rsidP="00A608BE">
            <w:pPr>
              <w:pStyle w:val="Tablehead"/>
            </w:pPr>
            <w:r w:rsidRPr="00791010">
              <w:t>Perm-2</w:t>
            </w:r>
          </w:p>
        </w:tc>
        <w:tc>
          <w:tcPr>
            <w:tcW w:w="1287" w:type="dxa"/>
          </w:tcPr>
          <w:p w14:paraId="3AD80586" w14:textId="7AB37712" w:rsidR="00E0557D" w:rsidRPr="00791010" w:rsidRDefault="00E0557D" w:rsidP="00A608BE">
            <w:pPr>
              <w:pStyle w:val="Tablehead"/>
            </w:pPr>
            <w:r w:rsidRPr="00791010">
              <w:t>Perm-3</w:t>
            </w:r>
          </w:p>
        </w:tc>
        <w:tc>
          <w:tcPr>
            <w:tcW w:w="1559" w:type="dxa"/>
          </w:tcPr>
          <w:p w14:paraId="0C58C01F" w14:textId="51EBD7B6" w:rsidR="00E0557D" w:rsidRPr="00791010" w:rsidRDefault="00E0557D" w:rsidP="00A608BE">
            <w:pPr>
              <w:pStyle w:val="Tablehead"/>
            </w:pPr>
            <w:r w:rsidRPr="00791010">
              <w:t>Perm-4</w:t>
            </w:r>
          </w:p>
        </w:tc>
        <w:tc>
          <w:tcPr>
            <w:tcW w:w="1559" w:type="dxa"/>
          </w:tcPr>
          <w:p w14:paraId="43CF21F4" w14:textId="5FBF49CA" w:rsidR="00E0557D" w:rsidRPr="00791010" w:rsidRDefault="00E0557D" w:rsidP="00A608BE">
            <w:pPr>
              <w:pStyle w:val="Tablehead"/>
            </w:pPr>
            <w:r w:rsidRPr="00791010">
              <w:t>Perm-5</w:t>
            </w:r>
          </w:p>
        </w:tc>
      </w:tr>
      <w:tr w:rsidR="00E0557D" w:rsidRPr="00791010" w14:paraId="0180346D" w14:textId="77777777" w:rsidTr="00D74548">
        <w:tc>
          <w:tcPr>
            <w:tcW w:w="2155" w:type="dxa"/>
          </w:tcPr>
          <w:p w14:paraId="1A8A62D3" w14:textId="77777777" w:rsidR="00E0557D" w:rsidRPr="00791010" w:rsidRDefault="00E0557D" w:rsidP="00A608BE">
            <w:pPr>
              <w:pStyle w:val="Tabletext"/>
            </w:pPr>
            <w:r w:rsidRPr="00791010">
              <w:t>Distance (m)</w:t>
            </w:r>
          </w:p>
        </w:tc>
        <w:tc>
          <w:tcPr>
            <w:tcW w:w="1350" w:type="dxa"/>
          </w:tcPr>
          <w:p w14:paraId="49FDE83B" w14:textId="2197C5E7" w:rsidR="00E0557D" w:rsidRPr="00791010" w:rsidRDefault="00E0557D" w:rsidP="00A608BE">
            <w:pPr>
              <w:pStyle w:val="Tabletext"/>
            </w:pPr>
            <w:r w:rsidRPr="00791010">
              <w:t>100</w:t>
            </w:r>
            <w:r w:rsidR="00A608BE" w:rsidRPr="00791010">
              <w:t xml:space="preserve"> </w:t>
            </w:r>
            <w:r w:rsidRPr="00791010">
              <w:t>000</w:t>
            </w:r>
          </w:p>
        </w:tc>
        <w:tc>
          <w:tcPr>
            <w:tcW w:w="1440" w:type="dxa"/>
          </w:tcPr>
          <w:p w14:paraId="2CC30663" w14:textId="36B8E157" w:rsidR="00E0557D" w:rsidRPr="00791010" w:rsidRDefault="00E0557D" w:rsidP="00A608BE">
            <w:pPr>
              <w:pStyle w:val="Tabletext"/>
            </w:pPr>
            <w:r w:rsidRPr="00791010">
              <w:t>68</w:t>
            </w:r>
            <w:r w:rsidR="00A608BE" w:rsidRPr="00791010">
              <w:t xml:space="preserve"> </w:t>
            </w:r>
            <w:r w:rsidRPr="00791010">
              <w:t>850</w:t>
            </w:r>
          </w:p>
        </w:tc>
        <w:tc>
          <w:tcPr>
            <w:tcW w:w="1287" w:type="dxa"/>
          </w:tcPr>
          <w:p w14:paraId="50D8CD78" w14:textId="6B3D33B8" w:rsidR="00E0557D" w:rsidRPr="00791010" w:rsidRDefault="00E0557D" w:rsidP="00A608BE">
            <w:pPr>
              <w:pStyle w:val="Tabletext"/>
            </w:pPr>
            <w:r w:rsidRPr="00791010">
              <w:t>50</w:t>
            </w:r>
            <w:r w:rsidR="00A608BE" w:rsidRPr="00791010">
              <w:t xml:space="preserve"> </w:t>
            </w:r>
            <w:r w:rsidRPr="00791010">
              <w:t>000</w:t>
            </w:r>
          </w:p>
        </w:tc>
        <w:tc>
          <w:tcPr>
            <w:tcW w:w="1559" w:type="dxa"/>
          </w:tcPr>
          <w:p w14:paraId="284F55B4" w14:textId="6C83196A" w:rsidR="00E0557D" w:rsidRPr="00791010" w:rsidRDefault="00E0557D" w:rsidP="00A608BE">
            <w:pPr>
              <w:pStyle w:val="Tabletext"/>
            </w:pPr>
            <w:r w:rsidRPr="00791010">
              <w:t>40</w:t>
            </w:r>
            <w:r w:rsidR="00A608BE" w:rsidRPr="00791010">
              <w:t xml:space="preserve"> </w:t>
            </w:r>
            <w:r w:rsidRPr="00791010">
              <w:t>000</w:t>
            </w:r>
          </w:p>
        </w:tc>
        <w:tc>
          <w:tcPr>
            <w:tcW w:w="1559" w:type="dxa"/>
          </w:tcPr>
          <w:p w14:paraId="06979D75" w14:textId="6108F946" w:rsidR="00E0557D" w:rsidRPr="00791010" w:rsidRDefault="00E0557D" w:rsidP="00A608BE">
            <w:pPr>
              <w:pStyle w:val="Tabletext"/>
            </w:pPr>
            <w:r w:rsidRPr="00791010">
              <w:t>10</w:t>
            </w:r>
            <w:r w:rsidR="00A608BE" w:rsidRPr="00791010">
              <w:t xml:space="preserve"> </w:t>
            </w:r>
            <w:r w:rsidRPr="00791010">
              <w:t>000</w:t>
            </w:r>
          </w:p>
        </w:tc>
      </w:tr>
      <w:tr w:rsidR="00E0557D" w:rsidRPr="00791010" w14:paraId="2DCE4E3C" w14:textId="77777777" w:rsidTr="00D74548">
        <w:tc>
          <w:tcPr>
            <w:tcW w:w="2155" w:type="dxa"/>
          </w:tcPr>
          <w:p w14:paraId="2E67DF70" w14:textId="77777777" w:rsidR="00E0557D" w:rsidRPr="00791010" w:rsidRDefault="00E0557D" w:rsidP="00A608BE">
            <w:pPr>
              <w:pStyle w:val="Tabletext"/>
            </w:pPr>
            <w:r w:rsidRPr="00791010">
              <w:t>Altitude (m)</w:t>
            </w:r>
          </w:p>
        </w:tc>
        <w:tc>
          <w:tcPr>
            <w:tcW w:w="1350" w:type="dxa"/>
          </w:tcPr>
          <w:p w14:paraId="61F39B1C" w14:textId="47646D95" w:rsidR="00E0557D" w:rsidRPr="00791010" w:rsidRDefault="00E0557D" w:rsidP="00A608BE">
            <w:pPr>
              <w:pStyle w:val="Tabletext"/>
            </w:pPr>
            <w:r w:rsidRPr="00791010">
              <w:t>8</w:t>
            </w:r>
            <w:r w:rsidR="00A608BE" w:rsidRPr="00791010">
              <w:t xml:space="preserve"> </w:t>
            </w:r>
            <w:r w:rsidRPr="00791010">
              <w:t>715</w:t>
            </w:r>
          </w:p>
        </w:tc>
        <w:tc>
          <w:tcPr>
            <w:tcW w:w="1440" w:type="dxa"/>
          </w:tcPr>
          <w:p w14:paraId="59927B31" w14:textId="6B5F5351" w:rsidR="00E0557D" w:rsidRPr="00791010" w:rsidRDefault="00E0557D" w:rsidP="00A608BE">
            <w:pPr>
              <w:pStyle w:val="Tabletext"/>
            </w:pPr>
            <w:r w:rsidRPr="00791010">
              <w:t>6</w:t>
            </w:r>
            <w:r w:rsidR="00A608BE" w:rsidRPr="00791010">
              <w:t xml:space="preserve"> </w:t>
            </w:r>
            <w:r w:rsidRPr="00791010">
              <w:t>000</w:t>
            </w:r>
          </w:p>
        </w:tc>
        <w:tc>
          <w:tcPr>
            <w:tcW w:w="1287" w:type="dxa"/>
          </w:tcPr>
          <w:p w14:paraId="638CEC40" w14:textId="4A642106" w:rsidR="00E0557D" w:rsidRPr="00791010" w:rsidRDefault="00E0557D" w:rsidP="00A608BE">
            <w:pPr>
              <w:pStyle w:val="Tabletext"/>
            </w:pPr>
            <w:r w:rsidRPr="00791010">
              <w:t>4</w:t>
            </w:r>
            <w:r w:rsidR="00A608BE" w:rsidRPr="00791010">
              <w:t xml:space="preserve"> </w:t>
            </w:r>
            <w:r w:rsidRPr="00791010">
              <w:t>358</w:t>
            </w:r>
          </w:p>
        </w:tc>
        <w:tc>
          <w:tcPr>
            <w:tcW w:w="1559" w:type="dxa"/>
          </w:tcPr>
          <w:p w14:paraId="30505135" w14:textId="03E89BE0" w:rsidR="00E0557D" w:rsidRPr="00791010" w:rsidRDefault="00E0557D" w:rsidP="00A608BE">
            <w:pPr>
              <w:pStyle w:val="Tabletext"/>
            </w:pPr>
            <w:r w:rsidRPr="00791010">
              <w:t>3</w:t>
            </w:r>
            <w:r w:rsidR="00A608BE" w:rsidRPr="00791010">
              <w:t xml:space="preserve"> </w:t>
            </w:r>
            <w:r w:rsidRPr="00791010">
              <w:t>486</w:t>
            </w:r>
          </w:p>
        </w:tc>
        <w:tc>
          <w:tcPr>
            <w:tcW w:w="1559" w:type="dxa"/>
          </w:tcPr>
          <w:p w14:paraId="14481EB2" w14:textId="77777777" w:rsidR="00E0557D" w:rsidRPr="00791010" w:rsidRDefault="00E0557D" w:rsidP="00A608BE">
            <w:pPr>
              <w:pStyle w:val="Tabletext"/>
            </w:pPr>
            <w:r w:rsidRPr="00791010">
              <w:t>872</w:t>
            </w:r>
          </w:p>
        </w:tc>
      </w:tr>
      <w:tr w:rsidR="00E0557D" w:rsidRPr="00791010" w14:paraId="441DFE0E" w14:textId="77777777" w:rsidTr="00D74548">
        <w:tc>
          <w:tcPr>
            <w:tcW w:w="2155" w:type="dxa"/>
          </w:tcPr>
          <w:p w14:paraId="5E9C16C8" w14:textId="77777777" w:rsidR="00E0557D" w:rsidRPr="00791010" w:rsidRDefault="00E0557D" w:rsidP="00A608BE">
            <w:pPr>
              <w:pStyle w:val="Tabletext"/>
            </w:pPr>
            <w:r w:rsidRPr="00791010">
              <w:t>Atmospheric (dB)</w:t>
            </w:r>
          </w:p>
        </w:tc>
        <w:tc>
          <w:tcPr>
            <w:tcW w:w="1350" w:type="dxa"/>
          </w:tcPr>
          <w:p w14:paraId="2522DF55" w14:textId="2951C5A2" w:rsidR="00E0557D" w:rsidRPr="00791010" w:rsidRDefault="00E0557D" w:rsidP="00A608BE">
            <w:pPr>
              <w:pStyle w:val="Tabletext"/>
            </w:pPr>
            <w:r w:rsidRPr="00791010">
              <w:t>30</w:t>
            </w:r>
            <w:r w:rsidR="00A608BE" w:rsidRPr="00791010">
              <w:t>.</w:t>
            </w:r>
            <w:r w:rsidRPr="00791010">
              <w:t>6</w:t>
            </w:r>
          </w:p>
        </w:tc>
        <w:tc>
          <w:tcPr>
            <w:tcW w:w="1440" w:type="dxa"/>
          </w:tcPr>
          <w:p w14:paraId="45DE9034" w14:textId="77777777" w:rsidR="00E0557D" w:rsidRPr="00791010" w:rsidRDefault="00E0557D" w:rsidP="00A608BE">
            <w:pPr>
              <w:pStyle w:val="Tabletext"/>
            </w:pPr>
            <w:r w:rsidRPr="00791010">
              <w:t>20.9</w:t>
            </w:r>
          </w:p>
        </w:tc>
        <w:tc>
          <w:tcPr>
            <w:tcW w:w="1287" w:type="dxa"/>
          </w:tcPr>
          <w:p w14:paraId="064EE9F2" w14:textId="77777777" w:rsidR="00E0557D" w:rsidRPr="00791010" w:rsidRDefault="00E0557D" w:rsidP="00A608BE">
            <w:pPr>
              <w:pStyle w:val="Tabletext"/>
            </w:pPr>
            <w:r w:rsidRPr="00791010">
              <w:t>15.1</w:t>
            </w:r>
          </w:p>
        </w:tc>
        <w:tc>
          <w:tcPr>
            <w:tcW w:w="1559" w:type="dxa"/>
          </w:tcPr>
          <w:p w14:paraId="1C718E3B" w14:textId="77777777" w:rsidR="00E0557D" w:rsidRPr="00791010" w:rsidRDefault="00E0557D" w:rsidP="00A608BE">
            <w:pPr>
              <w:pStyle w:val="Tabletext"/>
            </w:pPr>
            <w:r w:rsidRPr="00791010">
              <w:t>12.1</w:t>
            </w:r>
          </w:p>
        </w:tc>
        <w:tc>
          <w:tcPr>
            <w:tcW w:w="1559" w:type="dxa"/>
          </w:tcPr>
          <w:p w14:paraId="4B6A3271" w14:textId="77777777" w:rsidR="00E0557D" w:rsidRPr="00791010" w:rsidRDefault="00E0557D" w:rsidP="00A608BE">
            <w:pPr>
              <w:pStyle w:val="Tabletext"/>
            </w:pPr>
            <w:r w:rsidRPr="00791010">
              <w:t>2.9</w:t>
            </w:r>
          </w:p>
        </w:tc>
      </w:tr>
    </w:tbl>
    <w:p w14:paraId="4DA8333B" w14:textId="77777777" w:rsidR="00E0557D" w:rsidRPr="00791010" w:rsidRDefault="00E0557D" w:rsidP="00E0557D">
      <w:r w:rsidRPr="00791010">
        <w:t>Adding in the attenuation losses and making the other necessary corrections for angle of arrival and below horizon angle, Table 2 shows the resulting pfd for the 20 degree operating A-ESIM elevation angle for each of the five permutations and compares the result to the Option 1, Option 2, and CITEL IAP pfd masks.</w:t>
      </w:r>
    </w:p>
    <w:p w14:paraId="546A5B77" w14:textId="77777777" w:rsidR="00F16407" w:rsidRPr="00791010" w:rsidRDefault="00E0557D" w:rsidP="00F16407">
      <w:pPr>
        <w:pStyle w:val="TableNo"/>
      </w:pPr>
      <w:r w:rsidRPr="00791010">
        <w:t>Table 2</w:t>
      </w:r>
    </w:p>
    <w:p w14:paraId="48C23799" w14:textId="7AEF966A" w:rsidR="00E0557D" w:rsidRPr="00791010" w:rsidRDefault="00E0557D" w:rsidP="00AB3150">
      <w:pPr>
        <w:pStyle w:val="Tabletitle"/>
      </w:pPr>
      <w:r w:rsidRPr="00791010">
        <w:t>Revised pfd for 20 degree A-ESIM elevation and permutations 1-5</w:t>
      </w:r>
    </w:p>
    <w:tbl>
      <w:tblPr>
        <w:tblStyle w:val="TableGrid"/>
        <w:tblW w:w="9618" w:type="dxa"/>
        <w:tblLook w:val="04A0" w:firstRow="1" w:lastRow="0" w:firstColumn="1" w:lastColumn="0" w:noHBand="0" w:noVBand="1"/>
      </w:tblPr>
      <w:tblGrid>
        <w:gridCol w:w="2605"/>
        <w:gridCol w:w="1440"/>
        <w:gridCol w:w="1440"/>
        <w:gridCol w:w="1350"/>
        <w:gridCol w:w="1438"/>
        <w:gridCol w:w="1345"/>
      </w:tblGrid>
      <w:tr w:rsidR="00E0557D" w:rsidRPr="00791010" w14:paraId="76AF50D6" w14:textId="77777777" w:rsidTr="00D74548">
        <w:tc>
          <w:tcPr>
            <w:tcW w:w="2605" w:type="dxa"/>
          </w:tcPr>
          <w:p w14:paraId="5DDBC844" w14:textId="77777777" w:rsidR="00E0557D" w:rsidRPr="00791010" w:rsidRDefault="00E0557D" w:rsidP="00A608BE">
            <w:pPr>
              <w:pStyle w:val="Tabletext"/>
            </w:pPr>
          </w:p>
        </w:tc>
        <w:tc>
          <w:tcPr>
            <w:tcW w:w="1440" w:type="dxa"/>
          </w:tcPr>
          <w:p w14:paraId="539EB0D1" w14:textId="487EC112" w:rsidR="00E0557D" w:rsidRPr="00791010" w:rsidRDefault="00E0557D" w:rsidP="00AB3150">
            <w:pPr>
              <w:pStyle w:val="Tablehead"/>
            </w:pPr>
            <w:r w:rsidRPr="00791010">
              <w:t>Perm-1</w:t>
            </w:r>
          </w:p>
        </w:tc>
        <w:tc>
          <w:tcPr>
            <w:tcW w:w="1440" w:type="dxa"/>
          </w:tcPr>
          <w:p w14:paraId="09F23325" w14:textId="41C19E97" w:rsidR="00E0557D" w:rsidRPr="00791010" w:rsidRDefault="00E0557D" w:rsidP="00AB3150">
            <w:pPr>
              <w:pStyle w:val="Tablehead"/>
            </w:pPr>
            <w:r w:rsidRPr="00791010">
              <w:t>Perm-2</w:t>
            </w:r>
          </w:p>
        </w:tc>
        <w:tc>
          <w:tcPr>
            <w:tcW w:w="1350" w:type="dxa"/>
          </w:tcPr>
          <w:p w14:paraId="2BA0D787" w14:textId="3BEDD289" w:rsidR="00E0557D" w:rsidRPr="00791010" w:rsidRDefault="00E0557D" w:rsidP="00AB3150">
            <w:pPr>
              <w:pStyle w:val="Tablehead"/>
            </w:pPr>
            <w:r w:rsidRPr="00791010">
              <w:t>Perm-3</w:t>
            </w:r>
          </w:p>
        </w:tc>
        <w:tc>
          <w:tcPr>
            <w:tcW w:w="1438" w:type="dxa"/>
          </w:tcPr>
          <w:p w14:paraId="54791BA7" w14:textId="2DB296C8" w:rsidR="00E0557D" w:rsidRPr="00791010" w:rsidRDefault="00E0557D" w:rsidP="00AB3150">
            <w:pPr>
              <w:pStyle w:val="Tablehead"/>
            </w:pPr>
            <w:r w:rsidRPr="00791010">
              <w:t>Perm-4</w:t>
            </w:r>
          </w:p>
        </w:tc>
        <w:tc>
          <w:tcPr>
            <w:tcW w:w="1345" w:type="dxa"/>
          </w:tcPr>
          <w:p w14:paraId="4526A5B1" w14:textId="374F354C" w:rsidR="00E0557D" w:rsidRPr="00791010" w:rsidRDefault="00E0557D" w:rsidP="00AB3150">
            <w:pPr>
              <w:pStyle w:val="Tablehead"/>
            </w:pPr>
            <w:r w:rsidRPr="00791010">
              <w:t>Perm-5</w:t>
            </w:r>
          </w:p>
        </w:tc>
      </w:tr>
      <w:tr w:rsidR="00E0557D" w:rsidRPr="00791010" w14:paraId="718263E2" w14:textId="77777777" w:rsidTr="00D74548">
        <w:tc>
          <w:tcPr>
            <w:tcW w:w="2605" w:type="dxa"/>
          </w:tcPr>
          <w:p w14:paraId="3EBD2445" w14:textId="77777777" w:rsidR="00E0557D" w:rsidRPr="00791010" w:rsidRDefault="00E0557D" w:rsidP="00A608BE">
            <w:pPr>
              <w:pStyle w:val="Tabletext"/>
            </w:pPr>
            <w:r w:rsidRPr="00791010">
              <w:t>pfd (dB(W/(m</w:t>
            </w:r>
            <w:r w:rsidRPr="00791010">
              <w:rPr>
                <w:vertAlign w:val="superscript"/>
              </w:rPr>
              <w:t>2</w:t>
            </w:r>
            <w:r w:rsidRPr="00791010">
              <w:t>*MHz)))</w:t>
            </w:r>
          </w:p>
        </w:tc>
        <w:tc>
          <w:tcPr>
            <w:tcW w:w="1440" w:type="dxa"/>
          </w:tcPr>
          <w:p w14:paraId="79252EB9" w14:textId="11D09643" w:rsidR="00E0557D" w:rsidRPr="00791010" w:rsidRDefault="00A608BE" w:rsidP="00A608BE">
            <w:pPr>
              <w:pStyle w:val="Tabletext"/>
            </w:pPr>
            <w:r w:rsidRPr="00791010">
              <w:t>−</w:t>
            </w:r>
            <w:r w:rsidR="00E0557D" w:rsidRPr="00791010">
              <w:t>145.26</w:t>
            </w:r>
          </w:p>
        </w:tc>
        <w:tc>
          <w:tcPr>
            <w:tcW w:w="1440" w:type="dxa"/>
          </w:tcPr>
          <w:p w14:paraId="227E703C" w14:textId="20D5F792" w:rsidR="00E0557D" w:rsidRPr="00791010" w:rsidRDefault="00A608BE" w:rsidP="00A608BE">
            <w:pPr>
              <w:pStyle w:val="Tabletext"/>
            </w:pPr>
            <w:r w:rsidRPr="00791010">
              <w:t>−</w:t>
            </w:r>
            <w:r w:rsidR="00E0557D" w:rsidRPr="00791010">
              <w:t>132.28</w:t>
            </w:r>
          </w:p>
        </w:tc>
        <w:tc>
          <w:tcPr>
            <w:tcW w:w="1350" w:type="dxa"/>
          </w:tcPr>
          <w:p w14:paraId="67A47F8B" w14:textId="37B3435E" w:rsidR="00E0557D" w:rsidRPr="00791010" w:rsidRDefault="00A608BE" w:rsidP="00A608BE">
            <w:pPr>
              <w:pStyle w:val="Tabletext"/>
            </w:pPr>
            <w:r w:rsidRPr="00791010">
              <w:t>−</w:t>
            </w:r>
            <w:r w:rsidR="00E0557D" w:rsidRPr="00791010">
              <w:t>123.69</w:t>
            </w:r>
          </w:p>
        </w:tc>
        <w:tc>
          <w:tcPr>
            <w:tcW w:w="1438" w:type="dxa"/>
          </w:tcPr>
          <w:p w14:paraId="2CBDD7DB" w14:textId="013C9129" w:rsidR="00E0557D" w:rsidRPr="00791010" w:rsidRDefault="00A608BE" w:rsidP="00A608BE">
            <w:pPr>
              <w:pStyle w:val="Tabletext"/>
            </w:pPr>
            <w:r w:rsidRPr="00791010">
              <w:t>−</w:t>
            </w:r>
            <w:r w:rsidR="00E0557D" w:rsidRPr="00791010">
              <w:t>118.69</w:t>
            </w:r>
          </w:p>
        </w:tc>
        <w:tc>
          <w:tcPr>
            <w:tcW w:w="1345" w:type="dxa"/>
          </w:tcPr>
          <w:p w14:paraId="0A0EB6AB" w14:textId="1ACF6880" w:rsidR="00E0557D" w:rsidRPr="00791010" w:rsidRDefault="00A608BE" w:rsidP="00A608BE">
            <w:pPr>
              <w:pStyle w:val="Tabletext"/>
            </w:pPr>
            <w:r w:rsidRPr="00791010">
              <w:t>−</w:t>
            </w:r>
            <w:r w:rsidR="00E0557D" w:rsidRPr="00791010">
              <w:t>97.45</w:t>
            </w:r>
          </w:p>
        </w:tc>
      </w:tr>
      <w:tr w:rsidR="00E0557D" w:rsidRPr="00791010" w14:paraId="58635BEF" w14:textId="77777777" w:rsidTr="00D74548">
        <w:tc>
          <w:tcPr>
            <w:tcW w:w="2605" w:type="dxa"/>
          </w:tcPr>
          <w:p w14:paraId="323EC3EC" w14:textId="77777777" w:rsidR="00E0557D" w:rsidRPr="00791010" w:rsidRDefault="00E0557D" w:rsidP="00A608BE">
            <w:pPr>
              <w:pStyle w:val="Tabletext"/>
            </w:pPr>
            <w:r w:rsidRPr="00791010">
              <w:t>Option 1 pfd limit</w:t>
            </w:r>
          </w:p>
        </w:tc>
        <w:tc>
          <w:tcPr>
            <w:tcW w:w="1440" w:type="dxa"/>
          </w:tcPr>
          <w:p w14:paraId="2CEF0116" w14:textId="72991295" w:rsidR="00E0557D" w:rsidRPr="00791010" w:rsidRDefault="00A608BE" w:rsidP="00A608BE">
            <w:pPr>
              <w:pStyle w:val="Tabletext"/>
            </w:pPr>
            <w:r w:rsidRPr="00791010">
              <w:t>−</w:t>
            </w:r>
            <w:r w:rsidR="00E0557D" w:rsidRPr="00791010">
              <w:t>113.78</w:t>
            </w:r>
          </w:p>
        </w:tc>
        <w:tc>
          <w:tcPr>
            <w:tcW w:w="1440" w:type="dxa"/>
          </w:tcPr>
          <w:p w14:paraId="6809865A" w14:textId="7724422E" w:rsidR="00E0557D" w:rsidRPr="00791010" w:rsidRDefault="00A608BE" w:rsidP="00A608BE">
            <w:pPr>
              <w:pStyle w:val="Tabletext"/>
            </w:pPr>
            <w:r w:rsidRPr="00791010">
              <w:t>−</w:t>
            </w:r>
            <w:r w:rsidR="00E0557D" w:rsidRPr="00791010">
              <w:t>113.47</w:t>
            </w:r>
          </w:p>
        </w:tc>
        <w:tc>
          <w:tcPr>
            <w:tcW w:w="1350" w:type="dxa"/>
          </w:tcPr>
          <w:p w14:paraId="507410F9" w14:textId="7B2CA05C" w:rsidR="00E0557D" w:rsidRPr="00791010" w:rsidRDefault="00A608BE" w:rsidP="00A608BE">
            <w:pPr>
              <w:pStyle w:val="Tabletext"/>
            </w:pPr>
            <w:r w:rsidRPr="00791010">
              <w:t>−</w:t>
            </w:r>
            <w:r w:rsidR="00E0557D" w:rsidRPr="00791010">
              <w:t>113.30</w:t>
            </w:r>
          </w:p>
        </w:tc>
        <w:tc>
          <w:tcPr>
            <w:tcW w:w="1438" w:type="dxa"/>
          </w:tcPr>
          <w:p w14:paraId="0FBBF7FA" w14:textId="7B7F77ED" w:rsidR="00E0557D" w:rsidRPr="00791010" w:rsidRDefault="00A608BE" w:rsidP="00A608BE">
            <w:pPr>
              <w:pStyle w:val="Tabletext"/>
            </w:pPr>
            <w:r w:rsidRPr="00791010">
              <w:t>−</w:t>
            </w:r>
            <w:r w:rsidR="00E0557D" w:rsidRPr="00791010">
              <w:t>113.23</w:t>
            </w:r>
          </w:p>
        </w:tc>
        <w:tc>
          <w:tcPr>
            <w:tcW w:w="1345" w:type="dxa"/>
          </w:tcPr>
          <w:p w14:paraId="3924EB4B" w14:textId="75EEBC00" w:rsidR="00E0557D" w:rsidRPr="00791010" w:rsidRDefault="00A608BE" w:rsidP="00A608BE">
            <w:pPr>
              <w:pStyle w:val="Tabletext"/>
            </w:pPr>
            <w:r w:rsidRPr="00791010">
              <w:t>−</w:t>
            </w:r>
            <w:r w:rsidR="00E0557D" w:rsidRPr="00791010">
              <w:t>113.01</w:t>
            </w:r>
          </w:p>
        </w:tc>
      </w:tr>
      <w:tr w:rsidR="00E0557D" w:rsidRPr="00791010" w14:paraId="082AE90D" w14:textId="77777777" w:rsidTr="00D74548">
        <w:tc>
          <w:tcPr>
            <w:tcW w:w="2605" w:type="dxa"/>
          </w:tcPr>
          <w:p w14:paraId="76CAC8CC" w14:textId="77777777" w:rsidR="00E0557D" w:rsidRPr="00791010" w:rsidRDefault="00E0557D" w:rsidP="00A608BE">
            <w:pPr>
              <w:pStyle w:val="Tabletext"/>
            </w:pPr>
            <w:r w:rsidRPr="00791010">
              <w:t>Margin (dB)</w:t>
            </w:r>
          </w:p>
        </w:tc>
        <w:tc>
          <w:tcPr>
            <w:tcW w:w="1440" w:type="dxa"/>
          </w:tcPr>
          <w:p w14:paraId="5C86264E" w14:textId="77777777" w:rsidR="00E0557D" w:rsidRPr="00791010" w:rsidRDefault="00E0557D" w:rsidP="00A608BE">
            <w:pPr>
              <w:pStyle w:val="Tabletext"/>
            </w:pPr>
            <w:r w:rsidRPr="00791010">
              <w:t>31.48</w:t>
            </w:r>
          </w:p>
        </w:tc>
        <w:tc>
          <w:tcPr>
            <w:tcW w:w="1440" w:type="dxa"/>
          </w:tcPr>
          <w:p w14:paraId="21786344" w14:textId="77777777" w:rsidR="00E0557D" w:rsidRPr="00791010" w:rsidRDefault="00E0557D" w:rsidP="00A608BE">
            <w:pPr>
              <w:pStyle w:val="Tabletext"/>
            </w:pPr>
            <w:r w:rsidRPr="00791010">
              <w:t>18.81</w:t>
            </w:r>
          </w:p>
        </w:tc>
        <w:tc>
          <w:tcPr>
            <w:tcW w:w="1350" w:type="dxa"/>
          </w:tcPr>
          <w:p w14:paraId="2284F4E2" w14:textId="77777777" w:rsidR="00E0557D" w:rsidRPr="00791010" w:rsidRDefault="00E0557D" w:rsidP="00A608BE">
            <w:pPr>
              <w:pStyle w:val="Tabletext"/>
            </w:pPr>
            <w:r w:rsidRPr="00791010">
              <w:t>10.39</w:t>
            </w:r>
          </w:p>
        </w:tc>
        <w:tc>
          <w:tcPr>
            <w:tcW w:w="1438" w:type="dxa"/>
          </w:tcPr>
          <w:p w14:paraId="61B33906" w14:textId="77777777" w:rsidR="00E0557D" w:rsidRPr="00791010" w:rsidRDefault="00E0557D" w:rsidP="00A608BE">
            <w:pPr>
              <w:pStyle w:val="Tabletext"/>
            </w:pPr>
            <w:r w:rsidRPr="00791010">
              <w:t>5.47</w:t>
            </w:r>
          </w:p>
        </w:tc>
        <w:tc>
          <w:tcPr>
            <w:tcW w:w="1345" w:type="dxa"/>
          </w:tcPr>
          <w:p w14:paraId="339F7A7D" w14:textId="1C0C00CE" w:rsidR="00E0557D" w:rsidRPr="00791010" w:rsidRDefault="00A608BE" w:rsidP="00A608BE">
            <w:pPr>
              <w:pStyle w:val="Tabletext"/>
            </w:pPr>
            <w:r w:rsidRPr="00791010">
              <w:t>−</w:t>
            </w:r>
            <w:r w:rsidR="00E0557D" w:rsidRPr="00791010">
              <w:t>15.56</w:t>
            </w:r>
          </w:p>
        </w:tc>
      </w:tr>
      <w:tr w:rsidR="00E0557D" w:rsidRPr="00791010" w14:paraId="32EAF32E" w14:textId="77777777" w:rsidTr="00D74548">
        <w:tc>
          <w:tcPr>
            <w:tcW w:w="2605" w:type="dxa"/>
          </w:tcPr>
          <w:p w14:paraId="713B50D1" w14:textId="77777777" w:rsidR="00E0557D" w:rsidRPr="00791010" w:rsidRDefault="00E0557D" w:rsidP="00A608BE">
            <w:pPr>
              <w:pStyle w:val="Tabletext"/>
            </w:pPr>
            <w:r w:rsidRPr="00791010">
              <w:t>Option 2 pfd limit</w:t>
            </w:r>
          </w:p>
        </w:tc>
        <w:tc>
          <w:tcPr>
            <w:tcW w:w="1440" w:type="dxa"/>
          </w:tcPr>
          <w:p w14:paraId="0B984B81" w14:textId="6E7B1E1E" w:rsidR="00E0557D" w:rsidRPr="00791010" w:rsidRDefault="00A608BE" w:rsidP="00A608BE">
            <w:pPr>
              <w:pStyle w:val="Tabletext"/>
            </w:pPr>
            <w:r w:rsidRPr="00791010">
              <w:t>−</w:t>
            </w:r>
            <w:r w:rsidR="00E0557D" w:rsidRPr="00791010">
              <w:t>118.79</w:t>
            </w:r>
          </w:p>
        </w:tc>
        <w:tc>
          <w:tcPr>
            <w:tcW w:w="1440" w:type="dxa"/>
          </w:tcPr>
          <w:p w14:paraId="6C9544CA" w14:textId="69B87695" w:rsidR="00E0557D" w:rsidRPr="00791010" w:rsidRDefault="00A608BE" w:rsidP="00A608BE">
            <w:pPr>
              <w:pStyle w:val="Tabletext"/>
            </w:pPr>
            <w:r w:rsidRPr="00791010">
              <w:t>−</w:t>
            </w:r>
            <w:r w:rsidR="00E0557D" w:rsidRPr="00791010">
              <w:t>118.57</w:t>
            </w:r>
          </w:p>
        </w:tc>
        <w:tc>
          <w:tcPr>
            <w:tcW w:w="1350" w:type="dxa"/>
          </w:tcPr>
          <w:p w14:paraId="357CEAAD" w14:textId="007F11D2" w:rsidR="00E0557D" w:rsidRPr="00791010" w:rsidRDefault="00A608BE" w:rsidP="00A608BE">
            <w:pPr>
              <w:pStyle w:val="Tabletext"/>
            </w:pPr>
            <w:r w:rsidRPr="00791010">
              <w:t>−</w:t>
            </w:r>
            <w:r w:rsidR="00E0557D" w:rsidRPr="00791010">
              <w:t>118.46</w:t>
            </w:r>
          </w:p>
        </w:tc>
        <w:tc>
          <w:tcPr>
            <w:tcW w:w="1438" w:type="dxa"/>
          </w:tcPr>
          <w:p w14:paraId="1443BAE7" w14:textId="5FAF158A" w:rsidR="00E0557D" w:rsidRPr="00791010" w:rsidRDefault="00A608BE" w:rsidP="00A608BE">
            <w:pPr>
              <w:pStyle w:val="Tabletext"/>
            </w:pPr>
            <w:r w:rsidRPr="00791010">
              <w:t>−</w:t>
            </w:r>
            <w:r w:rsidR="00E0557D" w:rsidRPr="00791010">
              <w:t>118.41</w:t>
            </w:r>
          </w:p>
        </w:tc>
        <w:tc>
          <w:tcPr>
            <w:tcW w:w="1345" w:type="dxa"/>
          </w:tcPr>
          <w:p w14:paraId="0565F169" w14:textId="52EDD9C5" w:rsidR="00E0557D" w:rsidRPr="00791010" w:rsidRDefault="00A608BE" w:rsidP="00A608BE">
            <w:pPr>
              <w:pStyle w:val="Tabletext"/>
            </w:pPr>
            <w:r w:rsidRPr="00791010">
              <w:t>−</w:t>
            </w:r>
            <w:r w:rsidR="00E0557D" w:rsidRPr="00791010">
              <w:t>118.25</w:t>
            </w:r>
          </w:p>
        </w:tc>
      </w:tr>
      <w:tr w:rsidR="00E0557D" w:rsidRPr="00791010" w14:paraId="43228670" w14:textId="77777777" w:rsidTr="00D74548">
        <w:tc>
          <w:tcPr>
            <w:tcW w:w="2605" w:type="dxa"/>
          </w:tcPr>
          <w:p w14:paraId="7A8001BA" w14:textId="77777777" w:rsidR="00E0557D" w:rsidRPr="00791010" w:rsidRDefault="00E0557D" w:rsidP="00A608BE">
            <w:pPr>
              <w:pStyle w:val="Tabletext"/>
            </w:pPr>
            <w:r w:rsidRPr="00791010">
              <w:t>Margin (dB)</w:t>
            </w:r>
          </w:p>
        </w:tc>
        <w:tc>
          <w:tcPr>
            <w:tcW w:w="1440" w:type="dxa"/>
          </w:tcPr>
          <w:p w14:paraId="1BCF2A7E" w14:textId="77777777" w:rsidR="00E0557D" w:rsidRPr="00791010" w:rsidRDefault="00E0557D" w:rsidP="00A608BE">
            <w:pPr>
              <w:pStyle w:val="Tabletext"/>
            </w:pPr>
            <w:r w:rsidRPr="00791010">
              <w:t>26.47</w:t>
            </w:r>
          </w:p>
        </w:tc>
        <w:tc>
          <w:tcPr>
            <w:tcW w:w="1440" w:type="dxa"/>
          </w:tcPr>
          <w:p w14:paraId="759DE93B" w14:textId="77777777" w:rsidR="00E0557D" w:rsidRPr="00791010" w:rsidRDefault="00E0557D" w:rsidP="00A608BE">
            <w:pPr>
              <w:pStyle w:val="Tabletext"/>
            </w:pPr>
            <w:r w:rsidRPr="00791010">
              <w:t>13.71</w:t>
            </w:r>
          </w:p>
        </w:tc>
        <w:tc>
          <w:tcPr>
            <w:tcW w:w="1350" w:type="dxa"/>
          </w:tcPr>
          <w:p w14:paraId="460964E2" w14:textId="77777777" w:rsidR="00E0557D" w:rsidRPr="00791010" w:rsidRDefault="00E0557D" w:rsidP="00A608BE">
            <w:pPr>
              <w:pStyle w:val="Tabletext"/>
            </w:pPr>
            <w:r w:rsidRPr="00791010">
              <w:t>5.23</w:t>
            </w:r>
          </w:p>
        </w:tc>
        <w:tc>
          <w:tcPr>
            <w:tcW w:w="1438" w:type="dxa"/>
          </w:tcPr>
          <w:p w14:paraId="71701408" w14:textId="77777777" w:rsidR="00E0557D" w:rsidRPr="00791010" w:rsidRDefault="00E0557D" w:rsidP="00A608BE">
            <w:pPr>
              <w:pStyle w:val="Tabletext"/>
            </w:pPr>
            <w:r w:rsidRPr="00791010">
              <w:t>0.29</w:t>
            </w:r>
          </w:p>
        </w:tc>
        <w:tc>
          <w:tcPr>
            <w:tcW w:w="1345" w:type="dxa"/>
          </w:tcPr>
          <w:p w14:paraId="73BD6041" w14:textId="0EE2AA86" w:rsidR="00E0557D" w:rsidRPr="00791010" w:rsidRDefault="00A608BE" w:rsidP="00A608BE">
            <w:pPr>
              <w:pStyle w:val="Tabletext"/>
            </w:pPr>
            <w:r w:rsidRPr="00791010">
              <w:t>−</w:t>
            </w:r>
            <w:r w:rsidR="00E0557D" w:rsidRPr="00791010">
              <w:t>20.80</w:t>
            </w:r>
          </w:p>
        </w:tc>
      </w:tr>
      <w:tr w:rsidR="00E0557D" w:rsidRPr="00791010" w14:paraId="6BF49EB2" w14:textId="77777777" w:rsidTr="00D74548">
        <w:tc>
          <w:tcPr>
            <w:tcW w:w="2605" w:type="dxa"/>
          </w:tcPr>
          <w:p w14:paraId="1E8C5506" w14:textId="77777777" w:rsidR="00E0557D" w:rsidRPr="00791010" w:rsidRDefault="00E0557D" w:rsidP="00A608BE">
            <w:pPr>
              <w:pStyle w:val="Tabletext"/>
            </w:pPr>
            <w:r w:rsidRPr="00791010">
              <w:t>CITEL pfd limit</w:t>
            </w:r>
          </w:p>
        </w:tc>
        <w:tc>
          <w:tcPr>
            <w:tcW w:w="1440" w:type="dxa"/>
          </w:tcPr>
          <w:p w14:paraId="08A694F5" w14:textId="25D8EF6D" w:rsidR="00E0557D" w:rsidRPr="00791010" w:rsidRDefault="00A608BE" w:rsidP="00A608BE">
            <w:pPr>
              <w:pStyle w:val="Tabletext"/>
            </w:pPr>
            <w:r w:rsidRPr="00791010">
              <w:t>−</w:t>
            </w:r>
            <w:r w:rsidR="00E0557D" w:rsidRPr="00791010">
              <w:t>115.87</w:t>
            </w:r>
          </w:p>
        </w:tc>
        <w:tc>
          <w:tcPr>
            <w:tcW w:w="1440" w:type="dxa"/>
          </w:tcPr>
          <w:p w14:paraId="79AD434E" w14:textId="6DA3877B" w:rsidR="00E0557D" w:rsidRPr="00791010" w:rsidRDefault="00A608BE" w:rsidP="00A608BE">
            <w:pPr>
              <w:pStyle w:val="Tabletext"/>
            </w:pPr>
            <w:r w:rsidRPr="00791010">
              <w:t>−</w:t>
            </w:r>
            <w:r w:rsidR="00E0557D" w:rsidRPr="00791010">
              <w:t>115.63</w:t>
            </w:r>
          </w:p>
        </w:tc>
        <w:tc>
          <w:tcPr>
            <w:tcW w:w="1350" w:type="dxa"/>
          </w:tcPr>
          <w:p w14:paraId="06FC1268" w14:textId="2E511614" w:rsidR="00E0557D" w:rsidRPr="00791010" w:rsidRDefault="00A608BE" w:rsidP="00A608BE">
            <w:pPr>
              <w:pStyle w:val="Tabletext"/>
            </w:pPr>
            <w:r w:rsidRPr="00791010">
              <w:t>−</w:t>
            </w:r>
            <w:r w:rsidR="00E0557D" w:rsidRPr="00791010">
              <w:t>115.50</w:t>
            </w:r>
          </w:p>
        </w:tc>
        <w:tc>
          <w:tcPr>
            <w:tcW w:w="1438" w:type="dxa"/>
          </w:tcPr>
          <w:p w14:paraId="0F5AD80E" w14:textId="1B67C921" w:rsidR="00E0557D" w:rsidRPr="00791010" w:rsidRDefault="00A608BE" w:rsidP="00A608BE">
            <w:pPr>
              <w:pStyle w:val="Tabletext"/>
            </w:pPr>
            <w:r w:rsidRPr="00791010">
              <w:t>−</w:t>
            </w:r>
            <w:r w:rsidR="00E0557D" w:rsidRPr="00791010">
              <w:t>115.45</w:t>
            </w:r>
          </w:p>
        </w:tc>
        <w:tc>
          <w:tcPr>
            <w:tcW w:w="1345" w:type="dxa"/>
          </w:tcPr>
          <w:p w14:paraId="2B1F5460" w14:textId="31BD4B5A" w:rsidR="00E0557D" w:rsidRPr="00791010" w:rsidRDefault="00A608BE" w:rsidP="00A608BE">
            <w:pPr>
              <w:pStyle w:val="Tabletext"/>
            </w:pPr>
            <w:r w:rsidRPr="00791010">
              <w:t>−</w:t>
            </w:r>
            <w:r w:rsidR="00E0557D" w:rsidRPr="00791010">
              <w:t>115.28</w:t>
            </w:r>
          </w:p>
        </w:tc>
      </w:tr>
      <w:tr w:rsidR="00E0557D" w:rsidRPr="00791010" w14:paraId="492FCA54" w14:textId="77777777" w:rsidTr="00D74548">
        <w:tc>
          <w:tcPr>
            <w:tcW w:w="2605" w:type="dxa"/>
          </w:tcPr>
          <w:p w14:paraId="2278F8DE" w14:textId="77777777" w:rsidR="00E0557D" w:rsidRPr="00791010" w:rsidRDefault="00E0557D" w:rsidP="00A608BE">
            <w:pPr>
              <w:pStyle w:val="Tabletext"/>
            </w:pPr>
            <w:r w:rsidRPr="00791010">
              <w:t>Margin (dB)</w:t>
            </w:r>
          </w:p>
        </w:tc>
        <w:tc>
          <w:tcPr>
            <w:tcW w:w="1440" w:type="dxa"/>
          </w:tcPr>
          <w:p w14:paraId="15F02D33" w14:textId="77777777" w:rsidR="00E0557D" w:rsidRPr="00791010" w:rsidRDefault="00E0557D" w:rsidP="00A608BE">
            <w:pPr>
              <w:pStyle w:val="Tabletext"/>
            </w:pPr>
            <w:r w:rsidRPr="00791010">
              <w:t>29.39</w:t>
            </w:r>
          </w:p>
        </w:tc>
        <w:tc>
          <w:tcPr>
            <w:tcW w:w="1440" w:type="dxa"/>
          </w:tcPr>
          <w:p w14:paraId="3A02BB1E" w14:textId="77777777" w:rsidR="00E0557D" w:rsidRPr="00791010" w:rsidRDefault="00E0557D" w:rsidP="00A608BE">
            <w:pPr>
              <w:pStyle w:val="Tabletext"/>
            </w:pPr>
            <w:r w:rsidRPr="00791010">
              <w:t>16.65</w:t>
            </w:r>
          </w:p>
        </w:tc>
        <w:tc>
          <w:tcPr>
            <w:tcW w:w="1350" w:type="dxa"/>
          </w:tcPr>
          <w:p w14:paraId="15D15394" w14:textId="77777777" w:rsidR="00E0557D" w:rsidRPr="00791010" w:rsidRDefault="00E0557D" w:rsidP="00A608BE">
            <w:pPr>
              <w:pStyle w:val="Tabletext"/>
            </w:pPr>
            <w:r w:rsidRPr="00791010">
              <w:t>8.19</w:t>
            </w:r>
          </w:p>
        </w:tc>
        <w:tc>
          <w:tcPr>
            <w:tcW w:w="1438" w:type="dxa"/>
          </w:tcPr>
          <w:p w14:paraId="1A801AE7" w14:textId="77777777" w:rsidR="00E0557D" w:rsidRPr="00791010" w:rsidRDefault="00E0557D" w:rsidP="00A608BE">
            <w:pPr>
              <w:pStyle w:val="Tabletext"/>
            </w:pPr>
            <w:r w:rsidRPr="00791010">
              <w:t>3.25</w:t>
            </w:r>
          </w:p>
        </w:tc>
        <w:tc>
          <w:tcPr>
            <w:tcW w:w="1345" w:type="dxa"/>
          </w:tcPr>
          <w:p w14:paraId="3F94C3FE" w14:textId="7625A626" w:rsidR="00E0557D" w:rsidRPr="00791010" w:rsidRDefault="00A608BE" w:rsidP="00A608BE">
            <w:pPr>
              <w:pStyle w:val="Tabletext"/>
            </w:pPr>
            <w:r w:rsidRPr="00791010">
              <w:t>−</w:t>
            </w:r>
            <w:r w:rsidR="00E0557D" w:rsidRPr="00791010">
              <w:t>17.83</w:t>
            </w:r>
          </w:p>
        </w:tc>
      </w:tr>
    </w:tbl>
    <w:p w14:paraId="4971D74D" w14:textId="2DD0FF2F" w:rsidR="00E0557D" w:rsidRPr="00791010" w:rsidRDefault="00E0557D" w:rsidP="00E0557D">
      <w:r w:rsidRPr="00791010">
        <w:t xml:space="preserve">Operating elevation angles for earth stations are a function of latitude and the difference in longitude between the earth station and target satellite. Earth stations typically communicate with a </w:t>
      </w:r>
      <w:r w:rsidRPr="00791010">
        <w:lastRenderedPageBreak/>
        <w:t>satellite that is ±40 degrees of their longitude. For mid latitudes operating elevation angles are often well above 50 degrees and for higher latitudes a 35 degree operating elevation angle is not uncommon.</w:t>
      </w:r>
    </w:p>
    <w:p w14:paraId="2F8C321C" w14:textId="270E048A" w:rsidR="00E0557D" w:rsidRPr="00791010" w:rsidRDefault="00E0557D">
      <w:r w:rsidRPr="00791010">
        <w:t xml:space="preserve">A-ESIMs use many different types of antennas, some of which enable the A-ESIM to keep emissions well below the </w:t>
      </w:r>
      <w:r w:rsidR="00E667F6">
        <w:t>Recommendation</w:t>
      </w:r>
      <w:r w:rsidRPr="00791010">
        <w:t xml:space="preserve"> </w:t>
      </w:r>
      <w:r w:rsidR="00583255" w:rsidRPr="00791010">
        <w:t xml:space="preserve">ITU-R </w:t>
      </w:r>
      <w:r w:rsidRPr="00791010">
        <w:t xml:space="preserve">S.524-9 off-axis e.i.r.p. density limit. An example of the pattern of such an antenna is shown in Figure H-A1 of the annex to </w:t>
      </w:r>
      <w:r w:rsidR="00583255" w:rsidRPr="00791010">
        <w:t>the p</w:t>
      </w:r>
      <w:r w:rsidRPr="00791010">
        <w:t xml:space="preserve">reliminary </w:t>
      </w:r>
      <w:r w:rsidR="00583255" w:rsidRPr="00791010">
        <w:t>d</w:t>
      </w:r>
      <w:r w:rsidRPr="00791010">
        <w:t xml:space="preserve">raft </w:t>
      </w:r>
      <w:r w:rsidR="00583255" w:rsidRPr="00791010">
        <w:t>n</w:t>
      </w:r>
      <w:r w:rsidRPr="00791010">
        <w:t>ew Report ITU-R S.[ESIM-MS], and copied below for convenience. When such an antenna is used, it is readily observed that the actual e.i.r.p. density at the various theta angles is well below the mask limits in Recommendation ITU-R S.524-9.</w:t>
      </w:r>
    </w:p>
    <w:p w14:paraId="306B1CC3" w14:textId="77777777" w:rsidR="00E0557D" w:rsidRPr="00791010" w:rsidRDefault="00E0557D" w:rsidP="00E0557D"/>
    <w:p w14:paraId="4F3BB16A" w14:textId="77777777" w:rsidR="00F16407" w:rsidRPr="00791010" w:rsidRDefault="00E0557D" w:rsidP="00F16407">
      <w:pPr>
        <w:jc w:val="center"/>
      </w:pPr>
      <w:r w:rsidRPr="00791010">
        <w:rPr>
          <w:lang w:eastAsia="en-GB"/>
        </w:rPr>
        <w:drawing>
          <wp:inline distT="0" distB="0" distL="0" distR="0" wp14:anchorId="0CB604B5" wp14:editId="3DDF4BF3">
            <wp:extent cx="5943600" cy="4304030"/>
            <wp:effectExtent l="0" t="0" r="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72308" name=""/>
                    <pic:cNvPicPr/>
                  </pic:nvPicPr>
                  <pic:blipFill>
                    <a:blip r:embed="rId13"/>
                    <a:stretch>
                      <a:fillRect/>
                    </a:stretch>
                  </pic:blipFill>
                  <pic:spPr>
                    <a:xfrm>
                      <a:off x="0" y="0"/>
                      <a:ext cx="5943600" cy="4304030"/>
                    </a:xfrm>
                    <a:prstGeom prst="rect">
                      <a:avLst/>
                    </a:prstGeom>
                  </pic:spPr>
                </pic:pic>
              </a:graphicData>
            </a:graphic>
          </wp:inline>
        </w:drawing>
      </w:r>
    </w:p>
    <w:p w14:paraId="5D39CADA" w14:textId="0D27E9A9" w:rsidR="00F16407" w:rsidRPr="00791010" w:rsidRDefault="00E0557D" w:rsidP="00F16407">
      <w:pPr>
        <w:pStyle w:val="FigureNo"/>
      </w:pPr>
      <w:r w:rsidRPr="00791010">
        <w:t>Figure H-A1</w:t>
      </w:r>
    </w:p>
    <w:p w14:paraId="183B2E59" w14:textId="354CC54C" w:rsidR="00E0557D" w:rsidRPr="00791010" w:rsidRDefault="00E0557D" w:rsidP="00F16407">
      <w:pPr>
        <w:pStyle w:val="Figuretitle"/>
      </w:pPr>
      <w:r w:rsidRPr="00791010">
        <w:t>off-axis e.i.r.p. density pattern of 78 cm A-ESIM antenna</w:t>
      </w:r>
    </w:p>
    <w:p w14:paraId="316DC714" w14:textId="77777777" w:rsidR="00E0557D" w:rsidRPr="00791010" w:rsidRDefault="00E0557D" w:rsidP="00E0557D">
      <w:r w:rsidRPr="00791010">
        <w:t>*  *  *  *  *</w:t>
      </w:r>
    </w:p>
    <w:p w14:paraId="5B7B0D53" w14:textId="77777777" w:rsidR="00E0557D" w:rsidRPr="00791010" w:rsidRDefault="00E0557D" w:rsidP="00517392">
      <w:pPr>
        <w:pStyle w:val="Headingb"/>
        <w:rPr>
          <w:lang w:val="en-GB"/>
        </w:rPr>
      </w:pPr>
      <w:r w:rsidRPr="00791010">
        <w:rPr>
          <w:lang w:val="en-GB"/>
        </w:rPr>
        <w:t>Views and Proposals</w:t>
      </w:r>
    </w:p>
    <w:p w14:paraId="1ABB18CC" w14:textId="7B231247" w:rsidR="00E0557D" w:rsidRPr="00791010" w:rsidRDefault="00E0557D" w:rsidP="00E0557D">
      <w:r w:rsidRPr="00791010">
        <w:t>The exclusion of atmospheric attenuation from the study in Document 61 (Addendum 5) has a profound impact on the study’s results. Had atmospheric losses and the ability of A-ESIM operators to adjust transmit power densities be</w:t>
      </w:r>
      <w:r w:rsidR="00AB3150" w:rsidRPr="00791010">
        <w:t>en</w:t>
      </w:r>
      <w:r w:rsidRPr="00791010">
        <w:t xml:space="preserve"> taken into consideration, a different conclusion would have been drawn. Specifically, as shown above, the various pfd masks under consideration (Option 1, Option 2 and CITEL IAP) can be satisfied by A-ESIM operators in most scenarios. A-ESIM using better performing antennas will also be able to comply with the pfd limits at even lower altitudes </w:t>
      </w:r>
      <w:r w:rsidRPr="00791010">
        <w:lastRenderedPageBreak/>
        <w:t>and shorter distances from terrestrial stations. In cases where an A-ESIM cannot meet the pfd limits, the A-ESIM operator would satisfy the pdf limits by inhibiting co-frequency transmissions to ensure compatibility with co-frequency terrestrial services.</w:t>
      </w:r>
    </w:p>
    <w:p w14:paraId="16B31650" w14:textId="2D326007" w:rsidR="00E0557D" w:rsidRPr="00791010" w:rsidRDefault="00E0557D" w:rsidP="00E0557D">
      <w:r w:rsidRPr="00791010">
        <w:t>Most fundamentally, as is apparent from the example calculations provided in this document, the altitude adjustments that A-ESIM must make in order to comply with the pfd limits are dependent on a number of factors and varies continuously as the aircraft moves. Hence, a minimum altitude limit on A-ESIM based on an unrealistic worst case set of parameters would severely constrain A-ESIM and represent an inefficient use of spectrum resources. Furthermore, such a constraint would be completely unnecessary, as compliance with a pfd mask would provide full protection for terrestrial services. It is noted that the altitude an A-ESIM can operate at will be limited as a result of taking the measures necessary to comply with the pfd mask.</w:t>
      </w:r>
    </w:p>
    <w:p w14:paraId="6F6BCA7C" w14:textId="49BFB18B" w:rsidR="00E0557D" w:rsidRPr="00791010" w:rsidRDefault="00E0557D">
      <w:r w:rsidRPr="00791010">
        <w:t xml:space="preserve">For these reasons, this contribution supports adoption of a pfd mask (such as the Option 1 mask proposed in Document 95, the joint proposal on </w:t>
      </w:r>
      <w:r w:rsidR="00583255" w:rsidRPr="00791010">
        <w:t>a</w:t>
      </w:r>
      <w:r w:rsidRPr="00791010">
        <w:t>genda item 1.5 from Samoa and Vanuatu), and proposes that the Conference conclude that there is no substantiation provided in Document 61 (Addendum 5) for the altitude and elevation angle limitations for A-ESIM suggested in the joint proposal in Document 65.</w:t>
      </w:r>
    </w:p>
    <w:p w14:paraId="1543E592" w14:textId="77777777" w:rsidR="00E0557D" w:rsidRPr="00791010" w:rsidRDefault="00E0557D" w:rsidP="00E0557D"/>
    <w:p w14:paraId="68CAC284" w14:textId="77777777" w:rsidR="00E0557D" w:rsidRPr="00791010" w:rsidRDefault="00E0557D" w:rsidP="00E0557D">
      <w:pPr>
        <w:jc w:val="center"/>
      </w:pPr>
      <w:r w:rsidRPr="00791010">
        <w:t>______________</w:t>
      </w:r>
    </w:p>
    <w:p w14:paraId="45952FCC" w14:textId="77777777" w:rsidR="00187BD9" w:rsidRPr="00557C0C" w:rsidRDefault="00187BD9" w:rsidP="00E0557D"/>
    <w:sectPr w:rsidR="00187BD9" w:rsidRPr="00557C0C" w:rsidSect="00517392">
      <w:headerReference w:type="default" r:id="rId14"/>
      <w:footerReference w:type="even" r:id="rId15"/>
      <w:footerReference w:type="default" r:id="rId16"/>
      <w:footerReference w:type="first" r:id="rId17"/>
      <w:pgSz w:w="11907" w:h="16840" w:code="9"/>
      <w:pgMar w:top="1418" w:right="1134" w:bottom="1276"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4B1BB" w14:textId="77777777" w:rsidR="00400C93" w:rsidRDefault="00400C93">
      <w:r>
        <w:separator/>
      </w:r>
    </w:p>
  </w:endnote>
  <w:endnote w:type="continuationSeparator" w:id="0">
    <w:p w14:paraId="5D97C866" w14:textId="77777777" w:rsidR="00400C93" w:rsidRDefault="0040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9F37E" w14:textId="77777777" w:rsidR="00E45D05" w:rsidRDefault="00E45D05">
    <w:pPr>
      <w:framePr w:wrap="around" w:vAnchor="text" w:hAnchor="margin" w:xAlign="right" w:y="1"/>
    </w:pPr>
    <w:r>
      <w:fldChar w:fldCharType="begin"/>
    </w:r>
    <w:r>
      <w:instrText xml:space="preserve">PAGE  </w:instrText>
    </w:r>
    <w:r>
      <w:fldChar w:fldCharType="end"/>
    </w:r>
  </w:p>
  <w:p w14:paraId="2ACF0D67" w14:textId="17D90F9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F04D8">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sidR="00F16407">
      <w:rPr>
        <w:noProof/>
      </w:rPr>
      <w:t>28.10.19</w:t>
    </w:r>
    <w:r>
      <w:fldChar w:fldCharType="end"/>
    </w:r>
    <w:r w:rsidRPr="0041348E">
      <w:rPr>
        <w:lang w:val="en-US"/>
      </w:rPr>
      <w:tab/>
    </w:r>
    <w:r>
      <w:fldChar w:fldCharType="begin"/>
    </w:r>
    <w:r>
      <w:instrText xml:space="preserve"> PRINTDATE \@ DD.MM.YY </w:instrText>
    </w:r>
    <w:r>
      <w:fldChar w:fldCharType="separate"/>
    </w:r>
    <w:r w:rsidR="005F04D8">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A1366" w14:textId="2537D446" w:rsidR="00E45D05" w:rsidRDefault="00E45D05" w:rsidP="009B1EA1">
    <w:pPr>
      <w:pStyle w:val="Footer"/>
    </w:pPr>
    <w:r>
      <w:fldChar w:fldCharType="begin"/>
    </w:r>
    <w:r w:rsidRPr="0041348E">
      <w:rPr>
        <w:lang w:val="en-US"/>
      </w:rPr>
      <w:instrText xml:space="preserve"> FILENAME \p  \* MERGEFORMAT </w:instrText>
    </w:r>
    <w:r>
      <w:fldChar w:fldCharType="separate"/>
    </w:r>
    <w:r w:rsidR="00557C0C">
      <w:rPr>
        <w:lang w:val="en-US"/>
      </w:rPr>
      <w:t>P:\ENG\ITU-R\CONF-R\CMR19\000\075ADD05E.docx</w:t>
    </w:r>
    <w:r>
      <w:fldChar w:fldCharType="end"/>
    </w:r>
    <w:r w:rsidR="00557C0C">
      <w:t xml:space="preserve"> (463393)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BC102" w14:textId="40092F42"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557C0C">
      <w:rPr>
        <w:lang w:val="en-US"/>
      </w:rPr>
      <w:t>P:\ENG\ITU-R\CONF-R\CMR19\000\075ADD05E.docx</w:t>
    </w:r>
    <w:r>
      <w:fldChar w:fldCharType="end"/>
    </w:r>
    <w:r w:rsidR="00557C0C">
      <w:t xml:space="preserve"> (463393)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18BF5" w14:textId="77777777" w:rsidR="00400C93" w:rsidRDefault="00400C93">
      <w:r>
        <w:rPr>
          <w:b/>
        </w:rPr>
        <w:t>_______________</w:t>
      </w:r>
    </w:p>
  </w:footnote>
  <w:footnote w:type="continuationSeparator" w:id="0">
    <w:p w14:paraId="44987487" w14:textId="77777777" w:rsidR="00400C93" w:rsidRDefault="00400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2564E" w14:textId="77777777" w:rsidR="00E45D05" w:rsidRDefault="00A066F1" w:rsidP="00187BD9">
    <w:pPr>
      <w:pStyle w:val="Header"/>
    </w:pPr>
    <w:r>
      <w:fldChar w:fldCharType="begin"/>
    </w:r>
    <w:r>
      <w:instrText xml:space="preserve"> PAGE  \* MERGEFORMAT </w:instrText>
    </w:r>
    <w:r>
      <w:fldChar w:fldCharType="separate"/>
    </w:r>
    <w:r w:rsidR="00555590">
      <w:rPr>
        <w:noProof/>
      </w:rPr>
      <w:t>5</w:t>
    </w:r>
    <w:r>
      <w:fldChar w:fldCharType="end"/>
    </w:r>
  </w:p>
  <w:p w14:paraId="39C5D450" w14:textId="77777777" w:rsidR="00A066F1" w:rsidRPr="00A066F1" w:rsidRDefault="00187BD9" w:rsidP="00241FA2">
    <w:pPr>
      <w:pStyle w:val="Header"/>
    </w:pPr>
    <w:r>
      <w:t>CMR1</w:t>
    </w:r>
    <w:r w:rsidR="00202756">
      <w:t>9</w:t>
    </w:r>
    <w:r w:rsidR="00A066F1">
      <w:t>/</w:t>
    </w:r>
    <w:bookmarkStart w:id="9" w:name="OLE_LINK1"/>
    <w:bookmarkStart w:id="10" w:name="OLE_LINK2"/>
    <w:bookmarkStart w:id="11" w:name="OLE_LINK3"/>
    <w:r w:rsidR="00EB55C6">
      <w:t>75(Add.5)</w:t>
    </w:r>
    <w:bookmarkEnd w:id="9"/>
    <w:bookmarkEnd w:id="10"/>
    <w:bookmarkEnd w:id="11"/>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B2B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DC13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A89A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7065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AADA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DED5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9E9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D8C9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E1B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DE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4393462"/>
    <w:multiLevelType w:val="hybridMultilevel"/>
    <w:tmpl w:val="364ED974"/>
    <w:lvl w:ilvl="0" w:tplc="4E80F846">
      <w:start w:val="1"/>
      <w:numFmt w:val="lowerLetter"/>
      <w:lvlText w:val="%1)"/>
      <w:lvlJc w:val="left"/>
      <w:pPr>
        <w:ind w:left="720" w:hanging="360"/>
      </w:pPr>
      <w:rPr>
        <w:rFonts w:hint="default"/>
      </w:rPr>
    </w:lvl>
    <w:lvl w:ilvl="1" w:tplc="567A079E" w:tentative="1">
      <w:start w:val="1"/>
      <w:numFmt w:val="lowerLetter"/>
      <w:lvlText w:val="%2."/>
      <w:lvlJc w:val="left"/>
      <w:pPr>
        <w:ind w:left="1440" w:hanging="360"/>
      </w:pPr>
    </w:lvl>
    <w:lvl w:ilvl="2" w:tplc="7F647DEE" w:tentative="1">
      <w:start w:val="1"/>
      <w:numFmt w:val="lowerRoman"/>
      <w:lvlText w:val="%3."/>
      <w:lvlJc w:val="right"/>
      <w:pPr>
        <w:ind w:left="2160" w:hanging="180"/>
      </w:pPr>
    </w:lvl>
    <w:lvl w:ilvl="3" w:tplc="812CD570" w:tentative="1">
      <w:start w:val="1"/>
      <w:numFmt w:val="decimal"/>
      <w:lvlText w:val="%4."/>
      <w:lvlJc w:val="left"/>
      <w:pPr>
        <w:ind w:left="2880" w:hanging="360"/>
      </w:pPr>
    </w:lvl>
    <w:lvl w:ilvl="4" w:tplc="CB38ABF4" w:tentative="1">
      <w:start w:val="1"/>
      <w:numFmt w:val="lowerLetter"/>
      <w:lvlText w:val="%5."/>
      <w:lvlJc w:val="left"/>
      <w:pPr>
        <w:ind w:left="3600" w:hanging="360"/>
      </w:pPr>
    </w:lvl>
    <w:lvl w:ilvl="5" w:tplc="1CFE8FCA" w:tentative="1">
      <w:start w:val="1"/>
      <w:numFmt w:val="lowerRoman"/>
      <w:lvlText w:val="%6."/>
      <w:lvlJc w:val="right"/>
      <w:pPr>
        <w:ind w:left="4320" w:hanging="180"/>
      </w:pPr>
    </w:lvl>
    <w:lvl w:ilvl="6" w:tplc="9B8844A4" w:tentative="1">
      <w:start w:val="1"/>
      <w:numFmt w:val="decimal"/>
      <w:lvlText w:val="%7."/>
      <w:lvlJc w:val="left"/>
      <w:pPr>
        <w:ind w:left="5040" w:hanging="360"/>
      </w:pPr>
    </w:lvl>
    <w:lvl w:ilvl="7" w:tplc="CCCAE93A" w:tentative="1">
      <w:start w:val="1"/>
      <w:numFmt w:val="lowerLetter"/>
      <w:lvlText w:val="%8."/>
      <w:lvlJc w:val="left"/>
      <w:pPr>
        <w:ind w:left="5760" w:hanging="360"/>
      </w:pPr>
    </w:lvl>
    <w:lvl w:ilvl="8" w:tplc="102608D6"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A307F"/>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B349C"/>
    <w:rsid w:val="002D58BE"/>
    <w:rsid w:val="002F4747"/>
    <w:rsid w:val="002F7276"/>
    <w:rsid w:val="00302605"/>
    <w:rsid w:val="00316EED"/>
    <w:rsid w:val="00361B37"/>
    <w:rsid w:val="00377BD3"/>
    <w:rsid w:val="00384088"/>
    <w:rsid w:val="003852CE"/>
    <w:rsid w:val="0039169B"/>
    <w:rsid w:val="003A7F8C"/>
    <w:rsid w:val="003B2284"/>
    <w:rsid w:val="003B532E"/>
    <w:rsid w:val="003D0F8B"/>
    <w:rsid w:val="003E0DB6"/>
    <w:rsid w:val="00400C93"/>
    <w:rsid w:val="0041348E"/>
    <w:rsid w:val="00420873"/>
    <w:rsid w:val="004571EA"/>
    <w:rsid w:val="00492075"/>
    <w:rsid w:val="004969AD"/>
    <w:rsid w:val="004A26C4"/>
    <w:rsid w:val="004B13CB"/>
    <w:rsid w:val="004D26EA"/>
    <w:rsid w:val="004D2BFB"/>
    <w:rsid w:val="004D5D5C"/>
    <w:rsid w:val="004F3DC0"/>
    <w:rsid w:val="0050139F"/>
    <w:rsid w:val="00517392"/>
    <w:rsid w:val="0055140B"/>
    <w:rsid w:val="00555590"/>
    <w:rsid w:val="00557C0C"/>
    <w:rsid w:val="00583255"/>
    <w:rsid w:val="005964AB"/>
    <w:rsid w:val="005C099A"/>
    <w:rsid w:val="005C31A5"/>
    <w:rsid w:val="005E10C9"/>
    <w:rsid w:val="005E290B"/>
    <w:rsid w:val="005E61DD"/>
    <w:rsid w:val="005F04D8"/>
    <w:rsid w:val="006023DF"/>
    <w:rsid w:val="00615426"/>
    <w:rsid w:val="00616219"/>
    <w:rsid w:val="00645B7D"/>
    <w:rsid w:val="00657DE0"/>
    <w:rsid w:val="0068525C"/>
    <w:rsid w:val="00685313"/>
    <w:rsid w:val="00692833"/>
    <w:rsid w:val="006A6E9B"/>
    <w:rsid w:val="006B7C2A"/>
    <w:rsid w:val="006C23DA"/>
    <w:rsid w:val="006E3D45"/>
    <w:rsid w:val="0070607A"/>
    <w:rsid w:val="007149F9"/>
    <w:rsid w:val="00733A30"/>
    <w:rsid w:val="00745AEE"/>
    <w:rsid w:val="00750F10"/>
    <w:rsid w:val="007742CA"/>
    <w:rsid w:val="00790D70"/>
    <w:rsid w:val="0079101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644D2"/>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608BE"/>
    <w:rsid w:val="00A710E7"/>
    <w:rsid w:val="00A7372E"/>
    <w:rsid w:val="00A93B85"/>
    <w:rsid w:val="00AA0B18"/>
    <w:rsid w:val="00AA3C65"/>
    <w:rsid w:val="00AA3DB1"/>
    <w:rsid w:val="00AA666F"/>
    <w:rsid w:val="00AB3150"/>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0557D"/>
    <w:rsid w:val="00E205BC"/>
    <w:rsid w:val="00E26226"/>
    <w:rsid w:val="00E45D05"/>
    <w:rsid w:val="00E55816"/>
    <w:rsid w:val="00E55AEF"/>
    <w:rsid w:val="00E667F6"/>
    <w:rsid w:val="00E75955"/>
    <w:rsid w:val="00E976C1"/>
    <w:rsid w:val="00EA12E5"/>
    <w:rsid w:val="00EB55C6"/>
    <w:rsid w:val="00EF1932"/>
    <w:rsid w:val="00EF71B6"/>
    <w:rsid w:val="00F02766"/>
    <w:rsid w:val="00F05BD4"/>
    <w:rsid w:val="00F06473"/>
    <w:rsid w:val="00F16407"/>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D2F7D6"/>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styleId="Hyperlink">
    <w:name w:val="Hyperlink"/>
    <w:basedOn w:val="DefaultParagraphFont"/>
    <w:uiPriority w:val="99"/>
    <w:semiHidden/>
    <w:unhideWhenUsed/>
    <w:rPr>
      <w:color w:val="0000FF" w:themeColor="hyperlink"/>
      <w:u w:val="single"/>
    </w:rPr>
  </w:style>
  <w:style w:type="table" w:styleId="TableGrid">
    <w:name w:val="Table Grid"/>
    <w:basedOn w:val="TableNormal"/>
    <w:rsid w:val="00E05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0A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R16-WRC19-C-0075!A5!MSW-E</DPM_x0020_File_x0020_name>
    <DPM_x0020_Author xmlns="32a1a8c5-2265-4ebc-b7a0-2071e2c5c9bb" xsi:nil="false">DPM</DPM_x0020_Author>
    <DPM_x0020_Version xmlns="32a1a8c5-2265-4ebc-b7a0-2071e2c5c9bb" xsi:nil="false">DPM_2019.10.22.01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26DEC-276C-41BC-9541-0D38C7D885F6}">
  <ds:schemaRefs>
    <ds:schemaRef ds:uri="http://schemas.microsoft.com/sharepoint/v3/contenttype/forms"/>
  </ds:schemaRefs>
</ds:datastoreItem>
</file>

<file path=customXml/itemProps4.xml><?xml version="1.0" encoding="utf-8"?>
<ds:datastoreItem xmlns:ds="http://schemas.openxmlformats.org/officeDocument/2006/customXml" ds:itemID="{F6564A67-E0FD-40A6-88C0-2E4D41BB3AF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2a1a8c5-2265-4ebc-b7a0-2071e2c5c9bb"/>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C607A90D-F43F-455E-B8C1-443C2AF5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1910</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R16-WRC19-C-0075!A5!MSW-E</vt:lpstr>
    </vt:vector>
  </TitlesOfParts>
  <Manager>General Secretariat - Pool</Manager>
  <Company>International Telecommunication Union (ITU)</Company>
  <LinksUpToDate>false</LinksUpToDate>
  <CharactersWithSpaces>11956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R16-WRC19-C-0075!A5!MSW-E</dc:title>
  <dc:subject>World Radiocommunication Conference - 2019</dc:subject>
  <dc:creator>Documents Proposals Manager (DPM)</dc:creator>
  <cp:keywords>DPM_v2019.10.25.1_prod</cp:keywords>
  <dc:description>Uploaded on 2015.07.06</dc:description>
  <cp:lastModifiedBy>Ruepp, Rowena</cp:lastModifiedBy>
  <cp:revision>8</cp:revision>
  <cp:lastPrinted>2017-02-10T08:23:00Z</cp:lastPrinted>
  <dcterms:created xsi:type="dcterms:W3CDTF">2019-10-28T09:58:00Z</dcterms:created>
  <dcterms:modified xsi:type="dcterms:W3CDTF">2019-10-28T11:28:00Z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