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ED06D4" w14:paraId="64A5FE2F" w14:textId="77777777" w:rsidTr="0050008E">
        <w:trPr>
          <w:cantSplit/>
        </w:trPr>
        <w:tc>
          <w:tcPr>
            <w:tcW w:w="6911" w:type="dxa"/>
          </w:tcPr>
          <w:p w14:paraId="11142C99" w14:textId="77777777" w:rsidR="00BB1D82" w:rsidRPr="00ED06D4" w:rsidRDefault="00851625" w:rsidP="00AF15F6">
            <w:pPr>
              <w:spacing w:before="400" w:after="48"/>
              <w:rPr>
                <w:rFonts w:ascii="Verdana" w:hAnsi="Verdana"/>
                <w:b/>
                <w:bCs/>
                <w:sz w:val="20"/>
                <w:lang w:val="fr-CH"/>
              </w:rPr>
            </w:pPr>
            <w:r w:rsidRPr="00ED06D4">
              <w:rPr>
                <w:rFonts w:ascii="Verdana" w:hAnsi="Verdana"/>
                <w:b/>
                <w:bCs/>
                <w:sz w:val="20"/>
                <w:lang w:val="fr-CH"/>
              </w:rPr>
              <w:t>Conférence mondiale des radiocommunications (CMR-1</w:t>
            </w:r>
            <w:r w:rsidR="00FD7AA3" w:rsidRPr="00ED06D4">
              <w:rPr>
                <w:rFonts w:ascii="Verdana" w:hAnsi="Verdana"/>
                <w:b/>
                <w:bCs/>
                <w:sz w:val="20"/>
                <w:lang w:val="fr-CH"/>
              </w:rPr>
              <w:t>9</w:t>
            </w:r>
            <w:r w:rsidRPr="00ED06D4">
              <w:rPr>
                <w:rFonts w:ascii="Verdana" w:hAnsi="Verdana"/>
                <w:b/>
                <w:bCs/>
                <w:sz w:val="20"/>
                <w:lang w:val="fr-CH"/>
              </w:rPr>
              <w:t>)</w:t>
            </w:r>
            <w:r w:rsidRPr="00ED06D4">
              <w:rPr>
                <w:rFonts w:ascii="Verdana" w:hAnsi="Verdana"/>
                <w:b/>
                <w:bCs/>
                <w:sz w:val="20"/>
                <w:lang w:val="fr-CH"/>
              </w:rPr>
              <w:br/>
            </w:r>
            <w:r w:rsidR="00063A1F" w:rsidRPr="00ED06D4">
              <w:rPr>
                <w:rFonts w:ascii="Verdana" w:hAnsi="Verdana"/>
                <w:b/>
                <w:bCs/>
                <w:sz w:val="18"/>
                <w:szCs w:val="18"/>
                <w:lang w:val="fr-CH"/>
              </w:rPr>
              <w:t xml:space="preserve">Charm el-Cheikh, </w:t>
            </w:r>
            <w:r w:rsidR="00081366" w:rsidRPr="00ED06D4">
              <w:rPr>
                <w:rFonts w:ascii="Verdana" w:hAnsi="Verdana"/>
                <w:b/>
                <w:bCs/>
                <w:sz w:val="18"/>
                <w:szCs w:val="18"/>
                <w:lang w:val="fr-CH"/>
              </w:rPr>
              <w:t>É</w:t>
            </w:r>
            <w:r w:rsidR="00063A1F" w:rsidRPr="00ED06D4">
              <w:rPr>
                <w:rFonts w:ascii="Verdana" w:hAnsi="Verdana"/>
                <w:b/>
                <w:bCs/>
                <w:sz w:val="18"/>
                <w:szCs w:val="18"/>
                <w:lang w:val="fr-CH"/>
              </w:rPr>
              <w:t>gypte</w:t>
            </w:r>
            <w:r w:rsidRPr="00ED06D4">
              <w:rPr>
                <w:rFonts w:ascii="Verdana" w:hAnsi="Verdana"/>
                <w:b/>
                <w:bCs/>
                <w:sz w:val="18"/>
                <w:szCs w:val="18"/>
                <w:lang w:val="fr-CH"/>
              </w:rPr>
              <w:t>,</w:t>
            </w:r>
            <w:r w:rsidR="00E537FF" w:rsidRPr="00ED06D4">
              <w:rPr>
                <w:rFonts w:ascii="Verdana" w:hAnsi="Verdana"/>
                <w:b/>
                <w:bCs/>
                <w:sz w:val="18"/>
                <w:szCs w:val="18"/>
                <w:lang w:val="fr-CH"/>
              </w:rPr>
              <w:t xml:space="preserve"> </w:t>
            </w:r>
            <w:r w:rsidRPr="00ED06D4">
              <w:rPr>
                <w:rFonts w:ascii="Verdana" w:hAnsi="Verdana"/>
                <w:b/>
                <w:bCs/>
                <w:sz w:val="18"/>
                <w:szCs w:val="18"/>
                <w:lang w:val="fr-CH"/>
              </w:rPr>
              <w:t>2</w:t>
            </w:r>
            <w:r w:rsidR="00FD7AA3" w:rsidRPr="00ED06D4">
              <w:rPr>
                <w:rFonts w:ascii="Verdana" w:hAnsi="Verdana"/>
                <w:b/>
                <w:bCs/>
                <w:sz w:val="18"/>
                <w:szCs w:val="18"/>
                <w:lang w:val="fr-CH"/>
              </w:rPr>
              <w:t xml:space="preserve">8 octobre </w:t>
            </w:r>
            <w:r w:rsidR="00F10064" w:rsidRPr="00ED06D4">
              <w:rPr>
                <w:rFonts w:ascii="Verdana" w:hAnsi="Verdana"/>
                <w:b/>
                <w:bCs/>
                <w:sz w:val="18"/>
                <w:szCs w:val="18"/>
                <w:lang w:val="fr-CH"/>
              </w:rPr>
              <w:t>–</w:t>
            </w:r>
            <w:r w:rsidR="00FD7AA3" w:rsidRPr="00ED06D4">
              <w:rPr>
                <w:rFonts w:ascii="Verdana" w:hAnsi="Verdana"/>
                <w:b/>
                <w:bCs/>
                <w:sz w:val="18"/>
                <w:szCs w:val="18"/>
                <w:lang w:val="fr-CH"/>
              </w:rPr>
              <w:t xml:space="preserve"> </w:t>
            </w:r>
            <w:r w:rsidRPr="00ED06D4">
              <w:rPr>
                <w:rFonts w:ascii="Verdana" w:hAnsi="Verdana"/>
                <w:b/>
                <w:bCs/>
                <w:sz w:val="18"/>
                <w:szCs w:val="18"/>
                <w:lang w:val="fr-CH"/>
              </w:rPr>
              <w:t>2</w:t>
            </w:r>
            <w:r w:rsidR="00FD7AA3" w:rsidRPr="00ED06D4">
              <w:rPr>
                <w:rFonts w:ascii="Verdana" w:hAnsi="Verdana"/>
                <w:b/>
                <w:bCs/>
                <w:sz w:val="18"/>
                <w:szCs w:val="18"/>
                <w:lang w:val="fr-CH"/>
              </w:rPr>
              <w:t>2</w:t>
            </w:r>
            <w:r w:rsidRPr="00ED06D4">
              <w:rPr>
                <w:rFonts w:ascii="Verdana" w:hAnsi="Verdana"/>
                <w:b/>
                <w:bCs/>
                <w:sz w:val="18"/>
                <w:szCs w:val="18"/>
                <w:lang w:val="fr-CH"/>
              </w:rPr>
              <w:t xml:space="preserve"> novembre 201</w:t>
            </w:r>
            <w:r w:rsidR="00FD7AA3" w:rsidRPr="00ED06D4">
              <w:rPr>
                <w:rFonts w:ascii="Verdana" w:hAnsi="Verdana"/>
                <w:b/>
                <w:bCs/>
                <w:sz w:val="18"/>
                <w:szCs w:val="18"/>
                <w:lang w:val="fr-CH"/>
              </w:rPr>
              <w:t>9</w:t>
            </w:r>
          </w:p>
        </w:tc>
        <w:tc>
          <w:tcPr>
            <w:tcW w:w="3120" w:type="dxa"/>
          </w:tcPr>
          <w:p w14:paraId="4DFFAD3E" w14:textId="77777777" w:rsidR="00BB1D82" w:rsidRPr="00ED06D4" w:rsidRDefault="000A55AE" w:rsidP="00AF15F6">
            <w:pPr>
              <w:spacing w:before="0"/>
              <w:jc w:val="right"/>
              <w:rPr>
                <w:lang w:val="fr-CH"/>
              </w:rPr>
            </w:pPr>
            <w:r w:rsidRPr="00ED06D4">
              <w:rPr>
                <w:rFonts w:ascii="Verdana" w:hAnsi="Verdana"/>
                <w:b/>
                <w:bCs/>
                <w:noProof/>
                <w:lang w:val="fr-CH" w:eastAsia="fr-CH"/>
              </w:rPr>
              <w:drawing>
                <wp:inline distT="0" distB="0" distL="0" distR="0" wp14:anchorId="040DAC01" wp14:editId="1B8C4FD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ED06D4" w14:paraId="4F4A48A5" w14:textId="77777777" w:rsidTr="0050008E">
        <w:trPr>
          <w:cantSplit/>
        </w:trPr>
        <w:tc>
          <w:tcPr>
            <w:tcW w:w="6911" w:type="dxa"/>
            <w:tcBorders>
              <w:bottom w:val="single" w:sz="12" w:space="0" w:color="auto"/>
            </w:tcBorders>
          </w:tcPr>
          <w:p w14:paraId="4F154909" w14:textId="77777777" w:rsidR="00BB1D82" w:rsidRPr="00ED06D4" w:rsidRDefault="00BB1D82" w:rsidP="00AF15F6">
            <w:pPr>
              <w:spacing w:before="0" w:after="48"/>
              <w:rPr>
                <w:b/>
                <w:smallCaps/>
                <w:szCs w:val="24"/>
                <w:lang w:val="fr-CH"/>
              </w:rPr>
            </w:pPr>
          </w:p>
        </w:tc>
        <w:tc>
          <w:tcPr>
            <w:tcW w:w="3120" w:type="dxa"/>
            <w:tcBorders>
              <w:bottom w:val="single" w:sz="12" w:space="0" w:color="auto"/>
            </w:tcBorders>
          </w:tcPr>
          <w:p w14:paraId="7E9FB0B0" w14:textId="77777777" w:rsidR="00BB1D82" w:rsidRPr="00ED06D4" w:rsidRDefault="00BB1D82" w:rsidP="00AF15F6">
            <w:pPr>
              <w:spacing w:before="0"/>
              <w:rPr>
                <w:rFonts w:ascii="Verdana" w:hAnsi="Verdana"/>
                <w:szCs w:val="24"/>
                <w:lang w:val="fr-CH"/>
              </w:rPr>
            </w:pPr>
          </w:p>
        </w:tc>
      </w:tr>
      <w:tr w:rsidR="00BB1D82" w:rsidRPr="00ED06D4" w14:paraId="53600211" w14:textId="77777777" w:rsidTr="00BB1D82">
        <w:trPr>
          <w:cantSplit/>
        </w:trPr>
        <w:tc>
          <w:tcPr>
            <w:tcW w:w="6911" w:type="dxa"/>
            <w:tcBorders>
              <w:top w:val="single" w:sz="12" w:space="0" w:color="auto"/>
            </w:tcBorders>
          </w:tcPr>
          <w:p w14:paraId="6FD1D3C1" w14:textId="77777777" w:rsidR="00BB1D82" w:rsidRPr="00ED06D4" w:rsidRDefault="00BB1D82" w:rsidP="00AF15F6">
            <w:pPr>
              <w:spacing w:before="0" w:after="48"/>
              <w:rPr>
                <w:rFonts w:ascii="Verdana" w:hAnsi="Verdana"/>
                <w:b/>
                <w:smallCaps/>
                <w:sz w:val="20"/>
                <w:lang w:val="fr-CH"/>
              </w:rPr>
            </w:pPr>
          </w:p>
        </w:tc>
        <w:tc>
          <w:tcPr>
            <w:tcW w:w="3120" w:type="dxa"/>
            <w:tcBorders>
              <w:top w:val="single" w:sz="12" w:space="0" w:color="auto"/>
            </w:tcBorders>
          </w:tcPr>
          <w:p w14:paraId="5FB58FF1" w14:textId="77777777" w:rsidR="00BB1D82" w:rsidRPr="00ED06D4" w:rsidRDefault="00BB1D82" w:rsidP="00AF15F6">
            <w:pPr>
              <w:spacing w:before="0"/>
              <w:rPr>
                <w:rFonts w:ascii="Verdana" w:hAnsi="Verdana"/>
                <w:sz w:val="20"/>
                <w:lang w:val="fr-CH"/>
              </w:rPr>
            </w:pPr>
          </w:p>
        </w:tc>
      </w:tr>
      <w:tr w:rsidR="00BB1D82" w:rsidRPr="00ED06D4" w14:paraId="58C9EFA0" w14:textId="77777777" w:rsidTr="00BB1D82">
        <w:trPr>
          <w:cantSplit/>
        </w:trPr>
        <w:tc>
          <w:tcPr>
            <w:tcW w:w="6911" w:type="dxa"/>
          </w:tcPr>
          <w:p w14:paraId="253C2723" w14:textId="77777777" w:rsidR="00BB1D82" w:rsidRPr="00ED06D4" w:rsidRDefault="006D4724" w:rsidP="00AF15F6">
            <w:pPr>
              <w:spacing w:before="0"/>
              <w:rPr>
                <w:rFonts w:ascii="Verdana" w:hAnsi="Verdana"/>
                <w:b/>
                <w:sz w:val="20"/>
                <w:lang w:val="fr-CH"/>
              </w:rPr>
            </w:pPr>
            <w:r w:rsidRPr="00ED06D4">
              <w:rPr>
                <w:rFonts w:ascii="Verdana" w:hAnsi="Verdana"/>
                <w:b/>
                <w:sz w:val="20"/>
                <w:lang w:val="fr-CH"/>
              </w:rPr>
              <w:t>SÉANCE PLÉNIÈRE</w:t>
            </w:r>
          </w:p>
        </w:tc>
        <w:tc>
          <w:tcPr>
            <w:tcW w:w="3120" w:type="dxa"/>
          </w:tcPr>
          <w:p w14:paraId="0FB61ED8" w14:textId="77777777" w:rsidR="00BB1D82" w:rsidRPr="00ED06D4" w:rsidRDefault="006D4724" w:rsidP="00AF15F6">
            <w:pPr>
              <w:spacing w:before="0"/>
              <w:rPr>
                <w:rFonts w:ascii="Verdana" w:hAnsi="Verdana"/>
                <w:sz w:val="20"/>
                <w:lang w:val="fr-CH"/>
              </w:rPr>
            </w:pPr>
            <w:r w:rsidRPr="00ED06D4">
              <w:rPr>
                <w:rFonts w:ascii="Verdana" w:hAnsi="Verdana"/>
                <w:b/>
                <w:sz w:val="20"/>
                <w:lang w:val="fr-CH"/>
              </w:rPr>
              <w:t>Addendum 2 au</w:t>
            </w:r>
            <w:r w:rsidRPr="00ED06D4">
              <w:rPr>
                <w:rFonts w:ascii="Verdana" w:hAnsi="Verdana"/>
                <w:b/>
                <w:sz w:val="20"/>
                <w:lang w:val="fr-CH"/>
              </w:rPr>
              <w:br/>
              <w:t>Document 67(Add.21)</w:t>
            </w:r>
            <w:r w:rsidR="00BB1D82" w:rsidRPr="00ED06D4">
              <w:rPr>
                <w:rFonts w:ascii="Verdana" w:hAnsi="Verdana"/>
                <w:b/>
                <w:sz w:val="20"/>
                <w:lang w:val="fr-CH"/>
              </w:rPr>
              <w:t>-</w:t>
            </w:r>
            <w:r w:rsidRPr="00ED06D4">
              <w:rPr>
                <w:rFonts w:ascii="Verdana" w:hAnsi="Verdana"/>
                <w:b/>
                <w:sz w:val="20"/>
                <w:lang w:val="fr-CH"/>
              </w:rPr>
              <w:t>F</w:t>
            </w:r>
          </w:p>
        </w:tc>
      </w:tr>
      <w:tr w:rsidR="00690C7B" w:rsidRPr="00ED06D4" w14:paraId="22335CD2" w14:textId="77777777" w:rsidTr="00BB1D82">
        <w:trPr>
          <w:cantSplit/>
        </w:trPr>
        <w:tc>
          <w:tcPr>
            <w:tcW w:w="6911" w:type="dxa"/>
          </w:tcPr>
          <w:p w14:paraId="55FABEF1" w14:textId="77777777" w:rsidR="00690C7B" w:rsidRPr="00ED06D4" w:rsidRDefault="00690C7B" w:rsidP="00AF15F6">
            <w:pPr>
              <w:spacing w:before="0"/>
              <w:rPr>
                <w:rFonts w:ascii="Verdana" w:hAnsi="Verdana"/>
                <w:b/>
                <w:sz w:val="20"/>
                <w:lang w:val="fr-CH"/>
              </w:rPr>
            </w:pPr>
          </w:p>
        </w:tc>
        <w:tc>
          <w:tcPr>
            <w:tcW w:w="3120" w:type="dxa"/>
          </w:tcPr>
          <w:p w14:paraId="0F7BFA05" w14:textId="77777777" w:rsidR="00690C7B" w:rsidRPr="00ED06D4" w:rsidRDefault="00690C7B" w:rsidP="00AF15F6">
            <w:pPr>
              <w:spacing w:before="0"/>
              <w:rPr>
                <w:rFonts w:ascii="Verdana" w:hAnsi="Verdana"/>
                <w:b/>
                <w:sz w:val="20"/>
                <w:lang w:val="fr-CH"/>
              </w:rPr>
            </w:pPr>
            <w:r w:rsidRPr="00ED06D4">
              <w:rPr>
                <w:rFonts w:ascii="Verdana" w:hAnsi="Verdana"/>
                <w:b/>
                <w:sz w:val="20"/>
                <w:lang w:val="fr-CH"/>
              </w:rPr>
              <w:t>7 octobre 2019</w:t>
            </w:r>
          </w:p>
        </w:tc>
      </w:tr>
      <w:tr w:rsidR="00690C7B" w:rsidRPr="00ED06D4" w14:paraId="3BBB8DBC" w14:textId="77777777" w:rsidTr="00BB1D82">
        <w:trPr>
          <w:cantSplit/>
        </w:trPr>
        <w:tc>
          <w:tcPr>
            <w:tcW w:w="6911" w:type="dxa"/>
          </w:tcPr>
          <w:p w14:paraId="277CB750" w14:textId="77777777" w:rsidR="00690C7B" w:rsidRPr="00ED06D4" w:rsidRDefault="00690C7B" w:rsidP="00AF15F6">
            <w:pPr>
              <w:spacing w:before="0" w:after="48"/>
              <w:rPr>
                <w:rFonts w:ascii="Verdana" w:hAnsi="Verdana"/>
                <w:b/>
                <w:smallCaps/>
                <w:sz w:val="20"/>
                <w:lang w:val="fr-CH"/>
              </w:rPr>
            </w:pPr>
          </w:p>
        </w:tc>
        <w:tc>
          <w:tcPr>
            <w:tcW w:w="3120" w:type="dxa"/>
          </w:tcPr>
          <w:p w14:paraId="7691356D" w14:textId="77777777" w:rsidR="00690C7B" w:rsidRPr="00ED06D4" w:rsidRDefault="00690C7B" w:rsidP="00AF15F6">
            <w:pPr>
              <w:spacing w:before="0"/>
              <w:rPr>
                <w:rFonts w:ascii="Verdana" w:hAnsi="Verdana"/>
                <w:b/>
                <w:sz w:val="20"/>
                <w:lang w:val="fr-CH"/>
              </w:rPr>
            </w:pPr>
            <w:r w:rsidRPr="00ED06D4">
              <w:rPr>
                <w:rFonts w:ascii="Verdana" w:hAnsi="Verdana"/>
                <w:b/>
                <w:sz w:val="20"/>
                <w:lang w:val="fr-CH"/>
              </w:rPr>
              <w:t>Original: anglais</w:t>
            </w:r>
          </w:p>
        </w:tc>
      </w:tr>
      <w:tr w:rsidR="00690C7B" w:rsidRPr="00ED06D4" w14:paraId="1F23FFCE" w14:textId="77777777" w:rsidTr="00C11970">
        <w:trPr>
          <w:cantSplit/>
        </w:trPr>
        <w:tc>
          <w:tcPr>
            <w:tcW w:w="10031" w:type="dxa"/>
            <w:gridSpan w:val="2"/>
          </w:tcPr>
          <w:p w14:paraId="253937F2" w14:textId="77777777" w:rsidR="00690C7B" w:rsidRPr="00ED06D4" w:rsidRDefault="00690C7B" w:rsidP="00AF15F6">
            <w:pPr>
              <w:spacing w:before="0"/>
              <w:rPr>
                <w:rFonts w:ascii="Verdana" w:hAnsi="Verdana"/>
                <w:b/>
                <w:sz w:val="20"/>
                <w:lang w:val="fr-CH"/>
              </w:rPr>
            </w:pPr>
          </w:p>
        </w:tc>
      </w:tr>
      <w:tr w:rsidR="00690C7B" w:rsidRPr="00ED06D4" w14:paraId="3AD9BBD2" w14:textId="77777777" w:rsidTr="0050008E">
        <w:trPr>
          <w:cantSplit/>
        </w:trPr>
        <w:tc>
          <w:tcPr>
            <w:tcW w:w="10031" w:type="dxa"/>
            <w:gridSpan w:val="2"/>
          </w:tcPr>
          <w:p w14:paraId="431940DA" w14:textId="77777777" w:rsidR="00690C7B" w:rsidRPr="00ED06D4" w:rsidRDefault="00690C7B" w:rsidP="00AF15F6">
            <w:pPr>
              <w:pStyle w:val="Source"/>
              <w:rPr>
                <w:lang w:val="fr-CH"/>
              </w:rPr>
            </w:pPr>
            <w:bookmarkStart w:id="0" w:name="dsource" w:colFirst="0" w:colLast="0"/>
            <w:r w:rsidRPr="00ED06D4">
              <w:rPr>
                <w:lang w:val="fr-CH"/>
              </w:rPr>
              <w:t>Papouasie-Nouvelle-Guinée</w:t>
            </w:r>
          </w:p>
        </w:tc>
      </w:tr>
      <w:tr w:rsidR="00690C7B" w:rsidRPr="00ED06D4" w14:paraId="042A0565" w14:textId="77777777" w:rsidTr="0050008E">
        <w:trPr>
          <w:cantSplit/>
        </w:trPr>
        <w:tc>
          <w:tcPr>
            <w:tcW w:w="10031" w:type="dxa"/>
            <w:gridSpan w:val="2"/>
          </w:tcPr>
          <w:p w14:paraId="4E072BD9" w14:textId="45D8E35A" w:rsidR="00690C7B" w:rsidRPr="00ED06D4" w:rsidRDefault="00690C7B" w:rsidP="00AF15F6">
            <w:pPr>
              <w:pStyle w:val="Title1"/>
              <w:rPr>
                <w:lang w:val="fr-CH"/>
              </w:rPr>
            </w:pPr>
            <w:bookmarkStart w:id="1" w:name="dtitle1" w:colFirst="0" w:colLast="0"/>
            <w:bookmarkEnd w:id="0"/>
            <w:r w:rsidRPr="00ED06D4">
              <w:rPr>
                <w:lang w:val="fr-CH"/>
              </w:rPr>
              <w:t>Propositions pour les travaux de la conf</w:t>
            </w:r>
            <w:r w:rsidR="00B1573D" w:rsidRPr="00ED06D4">
              <w:rPr>
                <w:lang w:val="fr-CH"/>
              </w:rPr>
              <w:t>É</w:t>
            </w:r>
            <w:r w:rsidRPr="00ED06D4">
              <w:rPr>
                <w:lang w:val="fr-CH"/>
              </w:rPr>
              <w:t>rence</w:t>
            </w:r>
          </w:p>
        </w:tc>
      </w:tr>
      <w:tr w:rsidR="00690C7B" w:rsidRPr="00ED06D4" w14:paraId="18BD4FA9" w14:textId="77777777" w:rsidTr="0050008E">
        <w:trPr>
          <w:cantSplit/>
        </w:trPr>
        <w:tc>
          <w:tcPr>
            <w:tcW w:w="10031" w:type="dxa"/>
            <w:gridSpan w:val="2"/>
          </w:tcPr>
          <w:p w14:paraId="5B1D93D6" w14:textId="77777777" w:rsidR="00690C7B" w:rsidRPr="00ED06D4" w:rsidRDefault="00690C7B" w:rsidP="00AF15F6">
            <w:pPr>
              <w:pStyle w:val="Title2"/>
              <w:rPr>
                <w:lang w:val="fr-CH"/>
              </w:rPr>
            </w:pPr>
            <w:bookmarkStart w:id="2" w:name="dtitle2" w:colFirst="0" w:colLast="0"/>
            <w:bookmarkEnd w:id="1"/>
          </w:p>
        </w:tc>
      </w:tr>
      <w:tr w:rsidR="00690C7B" w:rsidRPr="00ED06D4" w14:paraId="41E34320" w14:textId="77777777" w:rsidTr="0050008E">
        <w:trPr>
          <w:cantSplit/>
        </w:trPr>
        <w:tc>
          <w:tcPr>
            <w:tcW w:w="10031" w:type="dxa"/>
            <w:gridSpan w:val="2"/>
          </w:tcPr>
          <w:p w14:paraId="31A5D4D8" w14:textId="77777777" w:rsidR="00690C7B" w:rsidRPr="00ED06D4" w:rsidRDefault="00690C7B" w:rsidP="00AF15F6">
            <w:pPr>
              <w:pStyle w:val="Agendaitem"/>
            </w:pPr>
            <w:bookmarkStart w:id="3" w:name="dtitle3" w:colFirst="0" w:colLast="0"/>
            <w:bookmarkEnd w:id="2"/>
            <w:r w:rsidRPr="00ED06D4">
              <w:t>Point 9.1(9.1.2) de l'ordre du jour</w:t>
            </w:r>
          </w:p>
        </w:tc>
      </w:tr>
    </w:tbl>
    <w:bookmarkEnd w:id="3"/>
    <w:p w14:paraId="4693089A" w14:textId="77777777" w:rsidR="001C0E40" w:rsidRPr="00ED06D4" w:rsidRDefault="00471632" w:rsidP="00AF15F6">
      <w:pPr>
        <w:rPr>
          <w:lang w:val="fr-CH"/>
        </w:rPr>
      </w:pPr>
      <w:r w:rsidRPr="00ED06D4">
        <w:rPr>
          <w:lang w:val="fr-CH"/>
        </w:rPr>
        <w:t>9</w:t>
      </w:r>
      <w:r w:rsidRPr="00ED06D4">
        <w:rPr>
          <w:lang w:val="fr-CH"/>
        </w:rPr>
        <w:tab/>
        <w:t>examiner et approuver le rapport du Directeur du Bureau des radiocommunications, conformément à l'article 7 de la Convention:</w:t>
      </w:r>
    </w:p>
    <w:p w14:paraId="11BDDDF4" w14:textId="77777777" w:rsidR="001C0E40" w:rsidRPr="00ED06D4" w:rsidRDefault="00471632" w:rsidP="00AF15F6">
      <w:pPr>
        <w:rPr>
          <w:lang w:val="fr-CH"/>
        </w:rPr>
      </w:pPr>
      <w:r w:rsidRPr="00ED06D4">
        <w:rPr>
          <w:lang w:val="fr-CH"/>
        </w:rPr>
        <w:t>9.1</w:t>
      </w:r>
      <w:r w:rsidRPr="00ED06D4">
        <w:rPr>
          <w:lang w:val="fr-CH"/>
        </w:rPr>
        <w:tab/>
        <w:t>sur les activités du Secteur des radiocommunications depuis la CMR</w:t>
      </w:r>
      <w:r w:rsidRPr="00ED06D4">
        <w:rPr>
          <w:lang w:val="fr-CH"/>
        </w:rPr>
        <w:noBreakHyphen/>
        <w:t>15;</w:t>
      </w:r>
    </w:p>
    <w:p w14:paraId="3BF8A398" w14:textId="0EEF52DB" w:rsidR="001C0E40" w:rsidRPr="00ED06D4" w:rsidRDefault="00471632" w:rsidP="00AF15F6">
      <w:pPr>
        <w:rPr>
          <w:lang w:val="fr-CH"/>
        </w:rPr>
      </w:pPr>
      <w:r w:rsidRPr="00ED06D4">
        <w:rPr>
          <w:rFonts w:cstheme="majorBidi"/>
          <w:color w:val="000000"/>
          <w:szCs w:val="24"/>
          <w:lang w:val="fr-CH" w:eastAsia="zh-CN"/>
        </w:rPr>
        <w:t>9.1 (</w:t>
      </w:r>
      <w:r w:rsidRPr="00ED06D4">
        <w:rPr>
          <w:lang w:val="fr-CH" w:eastAsia="zh-CN"/>
        </w:rPr>
        <w:t>9.1.2)</w:t>
      </w:r>
      <w:r w:rsidRPr="00ED06D4">
        <w:rPr>
          <w:lang w:val="fr-CH"/>
        </w:rPr>
        <w:tab/>
      </w:r>
      <w:hyperlink w:anchor="RES_761" w:history="1">
        <w:r w:rsidRPr="00ED06D4">
          <w:rPr>
            <w:lang w:val="fr-CH"/>
          </w:rPr>
          <w:t>Résolution </w:t>
        </w:r>
        <w:r w:rsidRPr="00ED06D4">
          <w:rPr>
            <w:b/>
            <w:bCs/>
            <w:lang w:val="fr-CH"/>
          </w:rPr>
          <w:t>761 (CMR</w:t>
        </w:r>
        <w:r w:rsidRPr="00ED06D4">
          <w:rPr>
            <w:b/>
            <w:bCs/>
            <w:lang w:val="fr-CH"/>
          </w:rPr>
          <w:noBreakHyphen/>
          <w:t>15)</w:t>
        </w:r>
      </w:hyperlink>
      <w:r w:rsidRPr="00ED06D4">
        <w:rPr>
          <w:lang w:val="fr-CH"/>
        </w:rPr>
        <w:t xml:space="preserve"> – </w:t>
      </w:r>
      <w:bookmarkStart w:id="4" w:name="_Toc450208811"/>
      <w:r w:rsidRPr="00ED06D4">
        <w:rPr>
          <w:lang w:val="fr-CH"/>
        </w:rPr>
        <w:t>Compatibilité entre les Télécommunications mobiles internationales et le service de radiodiffusion par satellite (sonore) dans la bande de fréquences 1 452-1 492</w:t>
      </w:r>
      <w:r w:rsidR="006C384B" w:rsidRPr="00ED06D4">
        <w:rPr>
          <w:lang w:val="fr-CH"/>
        </w:rPr>
        <w:t> </w:t>
      </w:r>
      <w:r w:rsidRPr="00ED06D4">
        <w:rPr>
          <w:lang w:val="fr-CH"/>
        </w:rPr>
        <w:t>MHz dans les Régions 1 et 3</w:t>
      </w:r>
      <w:r w:rsidR="00A45C6A" w:rsidRPr="00ED06D4">
        <w:rPr>
          <w:lang w:val="fr-CH"/>
        </w:rPr>
        <w:t>.</w:t>
      </w:r>
    </w:p>
    <w:p w14:paraId="461C1264" w14:textId="77777777" w:rsidR="00E814A9" w:rsidRPr="00ED06D4" w:rsidRDefault="00E814A9" w:rsidP="00AF15F6">
      <w:pPr>
        <w:pStyle w:val="Headingb"/>
        <w:rPr>
          <w:lang w:val="fr-CH"/>
        </w:rPr>
      </w:pPr>
      <w:r w:rsidRPr="00ED06D4">
        <w:rPr>
          <w:lang w:val="fr-CH"/>
        </w:rPr>
        <w:t>Introduction</w:t>
      </w:r>
    </w:p>
    <w:p w14:paraId="0A0083EB" w14:textId="77D750CE" w:rsidR="00E814A9" w:rsidRPr="00ED06D4" w:rsidRDefault="00E814A9" w:rsidP="00AF15F6">
      <w:pPr>
        <w:rPr>
          <w:lang w:val="fr-CH" w:eastAsia="ja-JP"/>
        </w:rPr>
      </w:pPr>
      <w:r w:rsidRPr="00ED06D4">
        <w:rPr>
          <w:lang w:val="fr-CH" w:eastAsia="zh-CN"/>
        </w:rPr>
        <w:t xml:space="preserve">Conformément à la Résolution </w:t>
      </w:r>
      <w:r w:rsidRPr="00ED06D4">
        <w:rPr>
          <w:b/>
          <w:lang w:val="fr-CH" w:eastAsia="zh-CN"/>
        </w:rPr>
        <w:t>761 (CMR-15)</w:t>
      </w:r>
      <w:r w:rsidRPr="00ED06D4">
        <w:rPr>
          <w:lang w:val="fr-CH" w:eastAsia="zh-CN"/>
        </w:rPr>
        <w:t>, l'UIT</w:t>
      </w:r>
      <w:r w:rsidRPr="00ED06D4">
        <w:rPr>
          <w:lang w:val="fr-CH" w:eastAsia="zh-CN"/>
        </w:rPr>
        <w:noBreakHyphen/>
        <w:t>R a procédé aux études réglementaires et techniques entre les Télécommunications mobiles internationales (IMT) et le service de radiodiffusion (sonore) par satellite (SRS (sonore)) dans la bande de fréquences 1</w:t>
      </w:r>
      <w:r w:rsidR="006C384B" w:rsidRPr="00ED06D4">
        <w:rPr>
          <w:lang w:val="fr-CH" w:eastAsia="zh-CN"/>
        </w:rPr>
        <w:t> </w:t>
      </w:r>
      <w:r w:rsidRPr="00ED06D4">
        <w:rPr>
          <w:lang w:val="fr-CH" w:eastAsia="zh-CN"/>
        </w:rPr>
        <w:t>452-1</w:t>
      </w:r>
      <w:r w:rsidR="006C384B" w:rsidRPr="00ED06D4">
        <w:rPr>
          <w:lang w:val="fr-CH" w:eastAsia="zh-CN"/>
        </w:rPr>
        <w:t> </w:t>
      </w:r>
      <w:r w:rsidRPr="00ED06D4">
        <w:rPr>
          <w:lang w:val="fr-CH" w:eastAsia="zh-CN"/>
        </w:rPr>
        <w:t>492</w:t>
      </w:r>
      <w:r w:rsidR="006C384B" w:rsidRPr="00ED06D4">
        <w:rPr>
          <w:lang w:val="fr-CH" w:eastAsia="zh-CN"/>
        </w:rPr>
        <w:t> </w:t>
      </w:r>
      <w:r w:rsidRPr="00ED06D4">
        <w:rPr>
          <w:lang w:val="fr-CH" w:eastAsia="zh-CN"/>
        </w:rPr>
        <w:t>MHz dans les Régions 1 et 3, compte tenu des besoins opérationnels des IMT et du SRS (sonore).</w:t>
      </w:r>
    </w:p>
    <w:p w14:paraId="7D11C0C1" w14:textId="77777777" w:rsidR="00E814A9" w:rsidRPr="00ED06D4" w:rsidRDefault="00E814A9" w:rsidP="00AF15F6">
      <w:pPr>
        <w:rPr>
          <w:lang w:val="fr-CH" w:eastAsia="zh-CN"/>
        </w:rPr>
      </w:pPr>
      <w:r w:rsidRPr="00ED06D4">
        <w:rPr>
          <w:lang w:val="fr-CH" w:eastAsia="zh-CN"/>
        </w:rPr>
        <w:t xml:space="preserve">Les études ont été menées en application du </w:t>
      </w:r>
      <w:r w:rsidRPr="00ED06D4">
        <w:rPr>
          <w:i/>
          <w:lang w:val="fr-CH" w:eastAsia="ja-JP"/>
        </w:rPr>
        <w:t>décide d'inviter l'UIT-R</w:t>
      </w:r>
      <w:r w:rsidRPr="00ED06D4">
        <w:rPr>
          <w:lang w:val="fr-CH" w:eastAsia="ja-JP"/>
        </w:rPr>
        <w:t xml:space="preserve"> de la Résolution </w:t>
      </w:r>
      <w:r w:rsidRPr="00ED06D4">
        <w:rPr>
          <w:b/>
          <w:lang w:val="fr-CH" w:eastAsia="ja-JP"/>
        </w:rPr>
        <w:t>761 (CMR</w:t>
      </w:r>
      <w:r w:rsidRPr="00ED06D4">
        <w:rPr>
          <w:b/>
          <w:lang w:val="fr-CH" w:eastAsia="ja-JP"/>
        </w:rPr>
        <w:noBreakHyphen/>
        <w:t xml:space="preserve">15) </w:t>
      </w:r>
      <w:r w:rsidRPr="00ED06D4">
        <w:rPr>
          <w:lang w:val="fr-CH" w:eastAsia="zh-CN"/>
        </w:rPr>
        <w:t>afin de permettre à la CMR-19 de se prononcer sur la question, selon qu'il conviendra.</w:t>
      </w:r>
    </w:p>
    <w:p w14:paraId="149AA3B5" w14:textId="352B035F" w:rsidR="00E814A9" w:rsidRPr="00ED06D4" w:rsidRDefault="00E814A9" w:rsidP="00AF15F6">
      <w:pPr>
        <w:rPr>
          <w:lang w:val="fr-CH"/>
        </w:rPr>
      </w:pPr>
      <w:r w:rsidRPr="00ED06D4">
        <w:rPr>
          <w:lang w:val="fr-CH"/>
        </w:rPr>
        <w:t>La bande de fréquences 1 452-1 492</w:t>
      </w:r>
      <w:r w:rsidR="006C384B" w:rsidRPr="00ED06D4">
        <w:rPr>
          <w:lang w:val="fr-CH"/>
        </w:rPr>
        <w:t> </w:t>
      </w:r>
      <w:r w:rsidRPr="00ED06D4">
        <w:rPr>
          <w:lang w:val="fr-CH"/>
        </w:rPr>
        <w:t>MHz est attribuée au service fixe (SF), au service mobile (SM), au service de radiodiffusion (SR) et au service de radiodiffusion par satellite (SRS).</w:t>
      </w:r>
      <w:r w:rsidR="00B71C7B" w:rsidRPr="00ED06D4">
        <w:rPr>
          <w:lang w:val="fr-CH"/>
        </w:rPr>
        <w:t xml:space="preserve"> </w:t>
      </w:r>
      <w:r w:rsidRPr="00ED06D4">
        <w:rPr>
          <w:lang w:val="fr-CH"/>
        </w:rPr>
        <w:t>Sur la base des résultats de la CMR</w:t>
      </w:r>
      <w:r w:rsidRPr="00ED06D4">
        <w:rPr>
          <w:lang w:val="fr-CH"/>
        </w:rPr>
        <w:noBreakHyphen/>
        <w:t>15, la bande de fréquences 1 452-1 492</w:t>
      </w:r>
      <w:r w:rsidR="006C384B" w:rsidRPr="00ED06D4">
        <w:rPr>
          <w:lang w:val="fr-CH"/>
        </w:rPr>
        <w:t> </w:t>
      </w:r>
      <w:r w:rsidRPr="00ED06D4">
        <w:rPr>
          <w:lang w:val="fr-CH"/>
        </w:rPr>
        <w:t xml:space="preserve">MHz est identifiée par des administrations pour être utilisée des Régions 1 et 3 souhaitant mettre en </w:t>
      </w:r>
      <w:r w:rsidR="00C45686" w:rsidRPr="00ED06D4">
        <w:rPr>
          <w:lang w:val="fr-CH"/>
        </w:rPr>
        <w:t>œ</w:t>
      </w:r>
      <w:r w:rsidRPr="00ED06D4">
        <w:rPr>
          <w:lang w:val="fr-CH"/>
        </w:rPr>
        <w:t xml:space="preserve">uvre les IMT conformément à la Résolution </w:t>
      </w:r>
      <w:r w:rsidRPr="00ED06D4">
        <w:rPr>
          <w:b/>
          <w:lang w:val="fr-CH"/>
        </w:rPr>
        <w:t>223 (Rév.CMR-15)</w:t>
      </w:r>
      <w:r w:rsidRPr="00ED06D4">
        <w:rPr>
          <w:lang w:val="fr-CH"/>
        </w:rPr>
        <w:t xml:space="preserve"> et à la Résolution </w:t>
      </w:r>
      <w:r w:rsidRPr="00ED06D4">
        <w:rPr>
          <w:b/>
          <w:lang w:val="fr-CH"/>
        </w:rPr>
        <w:t xml:space="preserve">761 (CMR-15) </w:t>
      </w:r>
      <w:r w:rsidRPr="00ED06D4">
        <w:rPr>
          <w:lang w:val="fr-CH"/>
        </w:rPr>
        <w:t xml:space="preserve">(voir les numéros </w:t>
      </w:r>
      <w:r w:rsidRPr="00ED06D4">
        <w:rPr>
          <w:b/>
          <w:lang w:val="fr-CH"/>
        </w:rPr>
        <w:t>5.346</w:t>
      </w:r>
      <w:r w:rsidRPr="00ED06D4">
        <w:rPr>
          <w:bCs/>
          <w:lang w:val="fr-CH"/>
        </w:rPr>
        <w:t xml:space="preserve"> </w:t>
      </w:r>
      <w:r w:rsidRPr="00ED06D4">
        <w:rPr>
          <w:lang w:val="fr-CH"/>
        </w:rPr>
        <w:t xml:space="preserve">et </w:t>
      </w:r>
      <w:r w:rsidRPr="00ED06D4">
        <w:rPr>
          <w:b/>
          <w:lang w:val="fr-CH"/>
        </w:rPr>
        <w:t xml:space="preserve">5.346A </w:t>
      </w:r>
      <w:r w:rsidRPr="00ED06D4">
        <w:rPr>
          <w:bCs/>
          <w:lang w:val="fr-CH"/>
        </w:rPr>
        <w:t xml:space="preserve">du </w:t>
      </w:r>
      <w:r w:rsidR="00ED3BB5" w:rsidRPr="00ED06D4">
        <w:rPr>
          <w:bCs/>
          <w:lang w:val="fr-CH"/>
        </w:rPr>
        <w:t>Règlement des radiocommunications (</w:t>
      </w:r>
      <w:r w:rsidRPr="00ED06D4">
        <w:rPr>
          <w:bCs/>
          <w:lang w:val="fr-CH"/>
        </w:rPr>
        <w:t>RR</w:t>
      </w:r>
      <w:r w:rsidR="00ED3BB5" w:rsidRPr="00ED06D4">
        <w:rPr>
          <w:bCs/>
          <w:lang w:val="fr-CH"/>
        </w:rPr>
        <w:t>)</w:t>
      </w:r>
      <w:r w:rsidRPr="00ED06D4">
        <w:rPr>
          <w:lang w:val="fr-CH"/>
        </w:rPr>
        <w:t xml:space="preserve">). Conformément à la Résolution </w:t>
      </w:r>
      <w:r w:rsidRPr="00ED06D4">
        <w:rPr>
          <w:b/>
          <w:lang w:val="fr-CH"/>
        </w:rPr>
        <w:t>528 (Rév.CMR-15)</w:t>
      </w:r>
      <w:r w:rsidRPr="00ED06D4">
        <w:rPr>
          <w:bCs/>
          <w:lang w:val="fr-CH"/>
        </w:rPr>
        <w:t>,</w:t>
      </w:r>
      <w:r w:rsidRPr="00ED06D4">
        <w:rPr>
          <w:lang w:val="fr-CH"/>
        </w:rPr>
        <w:t xml:space="preserve"> pendant la période intérimaire, des systèmes de radiodiffusion par satellite ne pourront être mis en </w:t>
      </w:r>
      <w:r w:rsidR="00C45686" w:rsidRPr="00ED06D4">
        <w:rPr>
          <w:lang w:val="fr-CH"/>
        </w:rPr>
        <w:t>œ</w:t>
      </w:r>
      <w:r w:rsidRPr="00ED06D4">
        <w:rPr>
          <w:lang w:val="fr-CH"/>
        </w:rPr>
        <w:t xml:space="preserve">uvre que dans les 25 MHz supérieurs de cette bande de fréquences conformément aux procédures des Sections A à C de la Résolution </w:t>
      </w:r>
      <w:r w:rsidRPr="00ED06D4">
        <w:rPr>
          <w:b/>
          <w:bCs/>
          <w:lang w:val="fr-CH"/>
        </w:rPr>
        <w:t>33 (Rév.CMR-15)</w:t>
      </w:r>
      <w:r w:rsidRPr="00ED06D4">
        <w:rPr>
          <w:lang w:val="fr-CH"/>
        </w:rPr>
        <w:t xml:space="preserve"> ou des Articles </w:t>
      </w:r>
      <w:r w:rsidRPr="00ED06D4">
        <w:rPr>
          <w:b/>
          <w:lang w:val="fr-CH"/>
        </w:rPr>
        <w:t>9</w:t>
      </w:r>
      <w:r w:rsidRPr="00ED06D4">
        <w:rPr>
          <w:lang w:val="fr-CH"/>
        </w:rPr>
        <w:t xml:space="preserve"> à </w:t>
      </w:r>
      <w:r w:rsidRPr="00ED06D4">
        <w:rPr>
          <w:b/>
          <w:lang w:val="fr-CH"/>
        </w:rPr>
        <w:t>14</w:t>
      </w:r>
      <w:r w:rsidR="00ED3BB5" w:rsidRPr="00ED06D4">
        <w:rPr>
          <w:lang w:val="fr-CH"/>
        </w:rPr>
        <w:t xml:space="preserve"> du RR</w:t>
      </w:r>
      <w:r w:rsidRPr="00ED06D4">
        <w:rPr>
          <w:lang w:val="fr-CH"/>
        </w:rPr>
        <w:t xml:space="preserve">, selon le cas (voir les points 1 et 2 du </w:t>
      </w:r>
      <w:r w:rsidRPr="00ED06D4">
        <w:rPr>
          <w:i/>
          <w:iCs/>
          <w:lang w:val="fr-CH"/>
        </w:rPr>
        <w:t xml:space="preserve">décide </w:t>
      </w:r>
      <w:r w:rsidRPr="00ED06D4">
        <w:rPr>
          <w:lang w:val="fr-CH"/>
        </w:rPr>
        <w:t>de la Résolution </w:t>
      </w:r>
      <w:r w:rsidRPr="00ED06D4">
        <w:rPr>
          <w:b/>
          <w:bCs/>
          <w:lang w:val="fr-CH"/>
        </w:rPr>
        <w:t>33</w:t>
      </w:r>
      <w:r w:rsidRPr="00ED06D4">
        <w:rPr>
          <w:lang w:val="fr-CH"/>
        </w:rPr>
        <w:t xml:space="preserve"> </w:t>
      </w:r>
      <w:r w:rsidRPr="00ED06D4">
        <w:rPr>
          <w:b/>
          <w:bCs/>
          <w:lang w:val="fr-CH"/>
        </w:rPr>
        <w:t>(Rév.CMR</w:t>
      </w:r>
      <w:r w:rsidRPr="00ED06D4">
        <w:rPr>
          <w:b/>
          <w:bCs/>
          <w:lang w:val="fr-CH"/>
        </w:rPr>
        <w:noBreakHyphen/>
        <w:t>15)</w:t>
      </w:r>
      <w:r w:rsidRPr="00ED06D4">
        <w:rPr>
          <w:lang w:val="fr-CH"/>
        </w:rPr>
        <w:t xml:space="preserve">). Le service de Terre complémentaire peut être mis en </w:t>
      </w:r>
      <w:r w:rsidR="00C45686" w:rsidRPr="00ED06D4">
        <w:rPr>
          <w:lang w:val="fr-CH"/>
        </w:rPr>
        <w:t>œ</w:t>
      </w:r>
      <w:r w:rsidRPr="00ED06D4">
        <w:rPr>
          <w:lang w:val="fr-CH"/>
        </w:rPr>
        <w:t>uvre pendant cette période intérimaire, sous réserve d'une coordination avec les administrations dont les services risquent d'être affectés.</w:t>
      </w:r>
    </w:p>
    <w:p w14:paraId="297AF7C7" w14:textId="77777777" w:rsidR="00E814A9" w:rsidRPr="00ED06D4" w:rsidRDefault="00E814A9" w:rsidP="00AF15F6">
      <w:pPr>
        <w:rPr>
          <w:lang w:val="fr-CH"/>
        </w:rPr>
      </w:pPr>
      <w:r w:rsidRPr="00ED06D4">
        <w:rPr>
          <w:lang w:val="fr-CH"/>
        </w:rPr>
        <w:lastRenderedPageBreak/>
        <w:t xml:space="preserve">Actuellement, les procédures de coordination prévues aux numéros </w:t>
      </w:r>
      <w:r w:rsidRPr="00ED06D4">
        <w:rPr>
          <w:b/>
          <w:bCs/>
          <w:lang w:val="fr-CH"/>
        </w:rPr>
        <w:t>9.11</w:t>
      </w:r>
      <w:r w:rsidRPr="00ED06D4">
        <w:rPr>
          <w:lang w:val="fr-CH"/>
        </w:rPr>
        <w:t xml:space="preserve"> et </w:t>
      </w:r>
      <w:r w:rsidRPr="00ED06D4">
        <w:rPr>
          <w:b/>
          <w:bCs/>
          <w:lang w:val="fr-CH"/>
        </w:rPr>
        <w:t>9.19</w:t>
      </w:r>
      <w:r w:rsidRPr="00ED06D4">
        <w:rPr>
          <w:lang w:val="fr-CH"/>
        </w:rPr>
        <w:t xml:space="preserve"> du RR sont appliquées afin de satisfaire les conditions de partage et de compatibilité requises entre le SRS et les services de Terre.</w:t>
      </w:r>
    </w:p>
    <w:p w14:paraId="58581751" w14:textId="6CA592E5" w:rsidR="00E814A9" w:rsidRPr="00ED06D4" w:rsidRDefault="00ED3BB5" w:rsidP="00AF15F6">
      <w:pPr>
        <w:rPr>
          <w:lang w:val="fr-CH"/>
        </w:rPr>
      </w:pPr>
      <w:r w:rsidRPr="00ED06D4">
        <w:rPr>
          <w:lang w:val="fr-CH"/>
        </w:rPr>
        <w:t xml:space="preserve">Au titre </w:t>
      </w:r>
      <w:r w:rsidR="00074E6E" w:rsidRPr="00ED06D4">
        <w:rPr>
          <w:lang w:val="fr-CH"/>
        </w:rPr>
        <w:t xml:space="preserve">de la Question 9.1.2 </w:t>
      </w:r>
      <w:r w:rsidRPr="00ED06D4">
        <w:rPr>
          <w:lang w:val="fr-CH"/>
        </w:rPr>
        <w:t xml:space="preserve">du point 9.1 de l'ordre du jour de la CMR-19, </w:t>
      </w:r>
      <w:r w:rsidR="00074E6E" w:rsidRPr="00ED06D4">
        <w:rPr>
          <w:lang w:val="fr-CH"/>
        </w:rPr>
        <w:t>l</w:t>
      </w:r>
      <w:r w:rsidR="00E814A9" w:rsidRPr="00ED06D4">
        <w:rPr>
          <w:lang w:val="fr-CH"/>
        </w:rPr>
        <w:t>e</w:t>
      </w:r>
      <w:r w:rsidR="00074E6E" w:rsidRPr="00ED06D4">
        <w:rPr>
          <w:lang w:val="fr-CH"/>
        </w:rPr>
        <w:t xml:space="preserve"> Groupe de travail (GT) 4A et le GT 5D sont responsables respectivement des études</w:t>
      </w:r>
      <w:r w:rsidR="00E814A9" w:rsidRPr="00ED06D4">
        <w:rPr>
          <w:lang w:val="fr-CH"/>
        </w:rPr>
        <w:t xml:space="preserve"> </w:t>
      </w:r>
      <w:r w:rsidR="00242BE8" w:rsidRPr="00ED06D4">
        <w:rPr>
          <w:lang w:val="fr-CH"/>
        </w:rPr>
        <w:t>concernant le SRS (sonore) et les IMT. Le</w:t>
      </w:r>
      <w:r w:rsidR="00E814A9" w:rsidRPr="00ED06D4">
        <w:rPr>
          <w:lang w:val="fr-CH"/>
        </w:rPr>
        <w:t xml:space="preserve"> Rapport de la RPC a été établi et approuvé par la Réunion de préparation à la Conférence (RPC) à sa seconde session, tenue à Genève du 18 au 28 février 2019.</w:t>
      </w:r>
    </w:p>
    <w:p w14:paraId="46836D78" w14:textId="460C677C" w:rsidR="00E814A9" w:rsidRPr="00ED06D4" w:rsidRDefault="00242BE8" w:rsidP="00AF15F6">
      <w:pPr>
        <w:pStyle w:val="Headingb"/>
        <w:rPr>
          <w:lang w:val="fr-CH"/>
        </w:rPr>
      </w:pPr>
      <w:r w:rsidRPr="00ED06D4">
        <w:rPr>
          <w:lang w:val="fr-CH"/>
        </w:rPr>
        <w:t>État d'avancement des études techniques</w:t>
      </w:r>
      <w:r w:rsidR="00E814A9" w:rsidRPr="00ED06D4">
        <w:rPr>
          <w:lang w:val="fr-CH"/>
        </w:rPr>
        <w:t xml:space="preserve"> (</w:t>
      </w:r>
      <w:r w:rsidRPr="00ED06D4">
        <w:rPr>
          <w:lang w:val="fr-CH"/>
        </w:rPr>
        <w:t>GT</w:t>
      </w:r>
      <w:r w:rsidR="003650BC" w:rsidRPr="00ED06D4">
        <w:rPr>
          <w:lang w:val="fr-CH"/>
        </w:rPr>
        <w:t xml:space="preserve"> </w:t>
      </w:r>
      <w:r w:rsidR="00E814A9" w:rsidRPr="00ED06D4">
        <w:rPr>
          <w:lang w:val="fr-CH"/>
        </w:rPr>
        <w:t>4</w:t>
      </w:r>
      <w:r w:rsidRPr="00ED06D4">
        <w:rPr>
          <w:lang w:val="fr-CH"/>
        </w:rPr>
        <w:t>A</w:t>
      </w:r>
      <w:r w:rsidR="00E814A9" w:rsidRPr="00ED06D4">
        <w:rPr>
          <w:lang w:val="fr-CH"/>
        </w:rPr>
        <w:t xml:space="preserve">, </w:t>
      </w:r>
      <w:r w:rsidRPr="00ED06D4">
        <w:rPr>
          <w:lang w:val="fr-CH"/>
        </w:rPr>
        <w:t>GT</w:t>
      </w:r>
      <w:r w:rsidR="003650BC" w:rsidRPr="00ED06D4">
        <w:rPr>
          <w:lang w:val="fr-CH"/>
        </w:rPr>
        <w:t xml:space="preserve"> </w:t>
      </w:r>
      <w:r w:rsidR="00E814A9" w:rsidRPr="00ED06D4">
        <w:rPr>
          <w:lang w:val="fr-CH"/>
        </w:rPr>
        <w:t>5D)</w:t>
      </w:r>
    </w:p>
    <w:p w14:paraId="3B0B75C7" w14:textId="37E7B9A0" w:rsidR="00E814A9" w:rsidRPr="00ED06D4" w:rsidRDefault="00242BE8" w:rsidP="00AF15F6">
      <w:pPr>
        <w:rPr>
          <w:lang w:val="fr-CH"/>
        </w:rPr>
      </w:pPr>
      <w:r w:rsidRPr="00ED06D4">
        <w:rPr>
          <w:lang w:val="fr-CH"/>
        </w:rPr>
        <w:t>Dans le cadre des</w:t>
      </w:r>
      <w:r w:rsidR="00E814A9" w:rsidRPr="00ED06D4">
        <w:rPr>
          <w:lang w:val="fr-CH"/>
        </w:rPr>
        <w:t xml:space="preserve"> </w:t>
      </w:r>
      <w:r w:rsidRPr="00ED06D4">
        <w:rPr>
          <w:lang w:val="fr-CH"/>
        </w:rPr>
        <w:t>études menées depuis la</w:t>
      </w:r>
      <w:r w:rsidR="00E814A9" w:rsidRPr="00ED06D4">
        <w:rPr>
          <w:lang w:val="fr-CH"/>
        </w:rPr>
        <w:t xml:space="preserve"> C</w:t>
      </w:r>
      <w:r w:rsidRPr="00ED06D4">
        <w:rPr>
          <w:lang w:val="fr-CH"/>
        </w:rPr>
        <w:t>MR</w:t>
      </w:r>
      <w:r w:rsidR="00E814A9" w:rsidRPr="00ED06D4">
        <w:rPr>
          <w:lang w:val="fr-CH"/>
        </w:rPr>
        <w:t xml:space="preserve">-15, </w:t>
      </w:r>
      <w:r w:rsidRPr="00ED06D4">
        <w:rPr>
          <w:lang w:val="fr-CH"/>
        </w:rPr>
        <w:t>beaucoup de travail a été accompli</w:t>
      </w:r>
      <w:r w:rsidR="00E814A9" w:rsidRPr="00ED06D4">
        <w:rPr>
          <w:lang w:val="fr-CH"/>
        </w:rPr>
        <w:t xml:space="preserve">, </w:t>
      </w:r>
      <w:r w:rsidRPr="00ED06D4">
        <w:rPr>
          <w:lang w:val="fr-CH"/>
        </w:rPr>
        <w:t>mais</w:t>
      </w:r>
      <w:r w:rsidR="00E814A9" w:rsidRPr="00ED06D4">
        <w:rPr>
          <w:lang w:val="fr-CH"/>
        </w:rPr>
        <w:t xml:space="preserve"> </w:t>
      </w:r>
      <w:r w:rsidRPr="00ED06D4">
        <w:rPr>
          <w:lang w:val="fr-CH"/>
        </w:rPr>
        <w:t>un ensemble</w:t>
      </w:r>
      <w:r w:rsidR="00E814A9" w:rsidRPr="00ED06D4">
        <w:rPr>
          <w:lang w:val="fr-CH"/>
        </w:rPr>
        <w:t xml:space="preserve"> </w:t>
      </w:r>
      <w:r w:rsidRPr="00ED06D4">
        <w:rPr>
          <w:lang w:val="fr-CH"/>
        </w:rPr>
        <w:t>de paramètres d'exploitation n'a pas été identifié</w:t>
      </w:r>
      <w:r w:rsidR="00E814A9" w:rsidRPr="00ED06D4">
        <w:rPr>
          <w:lang w:val="fr-CH"/>
        </w:rPr>
        <w:t xml:space="preserve"> </w:t>
      </w:r>
      <w:r w:rsidRPr="00ED06D4">
        <w:rPr>
          <w:lang w:val="fr-CH"/>
        </w:rPr>
        <w:t xml:space="preserve">et </w:t>
      </w:r>
      <w:r w:rsidR="00B71C7B" w:rsidRPr="00ED06D4">
        <w:rPr>
          <w:lang w:val="fr-CH"/>
        </w:rPr>
        <w:t>approuvé</w:t>
      </w:r>
      <w:r w:rsidR="00E814A9" w:rsidRPr="00ED06D4">
        <w:rPr>
          <w:lang w:val="fr-CH"/>
        </w:rPr>
        <w:t xml:space="preserve"> </w:t>
      </w:r>
      <w:r w:rsidRPr="00ED06D4">
        <w:rPr>
          <w:lang w:val="fr-CH"/>
        </w:rPr>
        <w:t>pour ass</w:t>
      </w:r>
      <w:r w:rsidR="00E57E70" w:rsidRPr="00ED06D4">
        <w:rPr>
          <w:lang w:val="fr-CH"/>
        </w:rPr>
        <w:t>urer la s</w:t>
      </w:r>
      <w:r w:rsidRPr="00ED06D4">
        <w:rPr>
          <w:lang w:val="fr-CH"/>
        </w:rPr>
        <w:t xml:space="preserve">tabilité à long terme du SRS (sonore) et </w:t>
      </w:r>
      <w:r w:rsidR="00B71C7B" w:rsidRPr="00ED06D4">
        <w:rPr>
          <w:lang w:val="fr-CH"/>
        </w:rPr>
        <w:t xml:space="preserve">des </w:t>
      </w:r>
      <w:r w:rsidR="00E814A9" w:rsidRPr="00ED06D4">
        <w:rPr>
          <w:lang w:val="fr-CH"/>
        </w:rPr>
        <w:t xml:space="preserve">IMT </w:t>
      </w:r>
      <w:r w:rsidRPr="00ED06D4">
        <w:rPr>
          <w:lang w:val="fr-CH"/>
        </w:rPr>
        <w:t xml:space="preserve">dans la gamme de fréquences </w:t>
      </w:r>
      <w:r w:rsidR="00E814A9" w:rsidRPr="00ED06D4">
        <w:rPr>
          <w:lang w:val="fr-CH"/>
        </w:rPr>
        <w:t>1</w:t>
      </w:r>
      <w:r w:rsidR="006C384B" w:rsidRPr="00ED06D4">
        <w:rPr>
          <w:lang w:val="fr-CH"/>
        </w:rPr>
        <w:t> </w:t>
      </w:r>
      <w:r w:rsidR="00E814A9" w:rsidRPr="00ED06D4">
        <w:rPr>
          <w:lang w:val="fr-CH"/>
        </w:rPr>
        <w:t>452</w:t>
      </w:r>
      <w:r w:rsidR="006C384B" w:rsidRPr="00ED06D4">
        <w:rPr>
          <w:lang w:val="fr-CH"/>
        </w:rPr>
        <w:t>-</w:t>
      </w:r>
      <w:r w:rsidR="00E814A9" w:rsidRPr="00ED06D4">
        <w:rPr>
          <w:lang w:val="fr-CH"/>
        </w:rPr>
        <w:t>1</w:t>
      </w:r>
      <w:r w:rsidR="006C384B" w:rsidRPr="00ED06D4">
        <w:rPr>
          <w:lang w:val="fr-CH"/>
        </w:rPr>
        <w:t> </w:t>
      </w:r>
      <w:r w:rsidR="00E814A9" w:rsidRPr="00ED06D4">
        <w:rPr>
          <w:lang w:val="fr-CH"/>
        </w:rPr>
        <w:t>492</w:t>
      </w:r>
      <w:r w:rsidR="006C384B" w:rsidRPr="00ED06D4">
        <w:rPr>
          <w:lang w:val="fr-CH"/>
        </w:rPr>
        <w:t> MHz</w:t>
      </w:r>
      <w:r w:rsidR="00E814A9" w:rsidRPr="00ED06D4">
        <w:rPr>
          <w:lang w:val="fr-CH"/>
        </w:rPr>
        <w:t>.</w:t>
      </w:r>
    </w:p>
    <w:p w14:paraId="41B21D53" w14:textId="63E0CD7F" w:rsidR="00E814A9" w:rsidRPr="00ED06D4" w:rsidRDefault="00F43610" w:rsidP="00AF15F6">
      <w:pPr>
        <w:rPr>
          <w:lang w:val="fr-CH"/>
        </w:rPr>
      </w:pPr>
      <w:r w:rsidRPr="00ED06D4">
        <w:rPr>
          <w:lang w:val="fr-CH"/>
        </w:rPr>
        <w:t>Actuellement</w:t>
      </w:r>
      <w:r w:rsidR="00E814A9" w:rsidRPr="00ED06D4">
        <w:rPr>
          <w:lang w:val="fr-CH"/>
        </w:rPr>
        <w:t xml:space="preserve">, </w:t>
      </w:r>
      <w:r w:rsidRPr="00ED06D4">
        <w:rPr>
          <w:lang w:val="fr-CH"/>
        </w:rPr>
        <w:t>le</w:t>
      </w:r>
      <w:r w:rsidR="00E814A9" w:rsidRPr="00ED06D4">
        <w:rPr>
          <w:lang w:val="fr-CH"/>
        </w:rPr>
        <w:t xml:space="preserve"> </w:t>
      </w:r>
      <w:r w:rsidRPr="00ED06D4">
        <w:rPr>
          <w:lang w:val="fr-CH"/>
        </w:rPr>
        <w:t>GT</w:t>
      </w:r>
      <w:r w:rsidR="00E814A9" w:rsidRPr="00ED06D4">
        <w:rPr>
          <w:lang w:val="fr-CH"/>
        </w:rPr>
        <w:t xml:space="preserve"> 4A</w:t>
      </w:r>
      <w:r w:rsidRPr="00ED06D4">
        <w:rPr>
          <w:lang w:val="fr-CH"/>
        </w:rPr>
        <w:t xml:space="preserve"> dispose d'un calendrier</w:t>
      </w:r>
      <w:r w:rsidR="00E814A9" w:rsidRPr="00ED06D4">
        <w:rPr>
          <w:lang w:val="fr-CH"/>
        </w:rPr>
        <w:t xml:space="preserve"> </w:t>
      </w:r>
      <w:r w:rsidRPr="00ED06D4">
        <w:rPr>
          <w:lang w:val="fr-CH"/>
        </w:rPr>
        <w:t>en vue de reprendre</w:t>
      </w:r>
      <w:r w:rsidR="00E814A9" w:rsidRPr="00ED06D4">
        <w:rPr>
          <w:lang w:val="fr-CH"/>
        </w:rPr>
        <w:t xml:space="preserve"> </w:t>
      </w:r>
      <w:r w:rsidRPr="00ED06D4">
        <w:rPr>
          <w:lang w:val="fr-CH"/>
        </w:rPr>
        <w:t>un complément d'étude</w:t>
      </w:r>
      <w:r w:rsidR="00E814A9" w:rsidRPr="00ED06D4">
        <w:rPr>
          <w:lang w:val="fr-CH"/>
        </w:rPr>
        <w:t xml:space="preserve"> </w:t>
      </w:r>
      <w:r w:rsidRPr="00ED06D4">
        <w:rPr>
          <w:lang w:val="fr-CH"/>
        </w:rPr>
        <w:t>e</w:t>
      </w:r>
      <w:r w:rsidR="00E814A9" w:rsidRPr="00ED06D4">
        <w:rPr>
          <w:lang w:val="fr-CH"/>
        </w:rPr>
        <w:t xml:space="preserve">n </w:t>
      </w:r>
      <w:r w:rsidRPr="00ED06D4">
        <w:rPr>
          <w:lang w:val="fr-CH"/>
        </w:rPr>
        <w:t>avril ou en mai</w:t>
      </w:r>
      <w:r w:rsidR="00E814A9" w:rsidRPr="00ED06D4">
        <w:rPr>
          <w:lang w:val="fr-CH"/>
        </w:rPr>
        <w:t xml:space="preserve"> 2020 </w:t>
      </w:r>
      <w:r w:rsidRPr="00ED06D4">
        <w:rPr>
          <w:lang w:val="fr-CH"/>
        </w:rPr>
        <w:t xml:space="preserve">afin de </w:t>
      </w:r>
      <w:r w:rsidR="00DE28C0" w:rsidRPr="00ED06D4">
        <w:rPr>
          <w:lang w:val="fr-CH"/>
        </w:rPr>
        <w:t>continuer à étudier la</w:t>
      </w:r>
      <w:r w:rsidRPr="00ED06D4">
        <w:rPr>
          <w:lang w:val="fr-CH"/>
        </w:rPr>
        <w:t xml:space="preserve"> compatibilité</w:t>
      </w:r>
      <w:r w:rsidR="00E814A9" w:rsidRPr="00ED06D4">
        <w:rPr>
          <w:lang w:val="fr-CH"/>
        </w:rPr>
        <w:t>.</w:t>
      </w:r>
    </w:p>
    <w:p w14:paraId="6651C995" w14:textId="0334632C" w:rsidR="00E814A9" w:rsidRPr="00ED06D4" w:rsidRDefault="00E814A9" w:rsidP="00AF15F6">
      <w:pPr>
        <w:pStyle w:val="Headingb"/>
        <w:rPr>
          <w:lang w:val="fr-CH"/>
        </w:rPr>
      </w:pPr>
      <w:r w:rsidRPr="00ED06D4">
        <w:rPr>
          <w:lang w:val="fr-CH"/>
        </w:rPr>
        <w:t>Propos</w:t>
      </w:r>
      <w:r w:rsidR="00086EC3" w:rsidRPr="00ED06D4">
        <w:rPr>
          <w:lang w:val="fr-CH"/>
        </w:rPr>
        <w:t>ition</w:t>
      </w:r>
      <w:r w:rsidRPr="00ED06D4">
        <w:rPr>
          <w:lang w:val="fr-CH"/>
        </w:rPr>
        <w:t>s</w:t>
      </w:r>
    </w:p>
    <w:p w14:paraId="612024C9" w14:textId="64C45281" w:rsidR="00E814A9" w:rsidRPr="00ED06D4" w:rsidRDefault="00086EC3" w:rsidP="00AF15F6">
      <w:pPr>
        <w:rPr>
          <w:lang w:val="fr-CH"/>
        </w:rPr>
      </w:pPr>
      <w:r w:rsidRPr="00ED06D4">
        <w:rPr>
          <w:lang w:val="fr-CH"/>
        </w:rPr>
        <w:t>Compte tenu</w:t>
      </w:r>
      <w:r w:rsidR="00E814A9" w:rsidRPr="00ED06D4">
        <w:rPr>
          <w:lang w:val="fr-CH"/>
        </w:rPr>
        <w:t xml:space="preserve"> </w:t>
      </w:r>
      <w:r w:rsidRPr="00ED06D4">
        <w:rPr>
          <w:lang w:val="fr-CH"/>
        </w:rPr>
        <w:t>de l'étude de compatibilité en suspens</w:t>
      </w:r>
      <w:r w:rsidR="00E814A9" w:rsidRPr="00ED06D4">
        <w:rPr>
          <w:lang w:val="fr-CH"/>
        </w:rPr>
        <w:t xml:space="preserve">, </w:t>
      </w:r>
      <w:r w:rsidRPr="00ED06D4">
        <w:rPr>
          <w:lang w:val="fr-CH"/>
        </w:rPr>
        <w:t>il est suggéré que l'UIT prenne les mesures</w:t>
      </w:r>
      <w:r w:rsidR="00E814A9" w:rsidRPr="00ED06D4">
        <w:rPr>
          <w:lang w:val="fr-CH"/>
        </w:rPr>
        <w:t xml:space="preserve"> </w:t>
      </w:r>
      <w:r w:rsidRPr="00ED06D4">
        <w:rPr>
          <w:lang w:val="fr-CH"/>
        </w:rPr>
        <w:t>suivantes</w:t>
      </w:r>
      <w:r w:rsidR="00E814A9" w:rsidRPr="00ED06D4">
        <w:rPr>
          <w:lang w:val="fr-CH"/>
        </w:rPr>
        <w:t>:</w:t>
      </w:r>
    </w:p>
    <w:p w14:paraId="293023B7" w14:textId="61B28FBD" w:rsidR="00E814A9" w:rsidRPr="00ED06D4" w:rsidRDefault="00571EBD" w:rsidP="00AF15F6">
      <w:pPr>
        <w:pStyle w:val="enumlev1"/>
        <w:rPr>
          <w:lang w:val="fr-CH"/>
        </w:rPr>
      </w:pPr>
      <w:r w:rsidRPr="00ED06D4">
        <w:rPr>
          <w:lang w:val="fr-CH"/>
        </w:rPr>
        <w:t>1)</w:t>
      </w:r>
      <w:r w:rsidRPr="00ED06D4">
        <w:rPr>
          <w:lang w:val="fr-CH"/>
        </w:rPr>
        <w:tab/>
      </w:r>
      <w:r w:rsidR="00086EC3" w:rsidRPr="00ED06D4">
        <w:rPr>
          <w:lang w:val="fr-CH"/>
        </w:rPr>
        <w:t>L</w:t>
      </w:r>
      <w:r w:rsidR="00852952" w:rsidRPr="00ED06D4">
        <w:rPr>
          <w:lang w:val="fr-CH"/>
        </w:rPr>
        <w:t>e report par l</w:t>
      </w:r>
      <w:r w:rsidR="00086EC3" w:rsidRPr="00ED06D4">
        <w:rPr>
          <w:lang w:val="fr-CH"/>
        </w:rPr>
        <w:t>'U</w:t>
      </w:r>
      <w:r w:rsidR="00852952" w:rsidRPr="00ED06D4">
        <w:rPr>
          <w:lang w:val="fr-CH"/>
        </w:rPr>
        <w:t>I</w:t>
      </w:r>
      <w:r w:rsidR="00E814A9" w:rsidRPr="00ED06D4">
        <w:rPr>
          <w:lang w:val="fr-CH"/>
        </w:rPr>
        <w:t xml:space="preserve">T </w:t>
      </w:r>
      <w:r w:rsidR="00852952" w:rsidRPr="00ED06D4">
        <w:rPr>
          <w:lang w:val="fr-CH"/>
        </w:rPr>
        <w:t>de toute mesure</w:t>
      </w:r>
      <w:r w:rsidR="00E814A9" w:rsidRPr="00ED06D4">
        <w:rPr>
          <w:lang w:val="fr-CH"/>
        </w:rPr>
        <w:t xml:space="preserve"> </w:t>
      </w:r>
      <w:r w:rsidR="00852952" w:rsidRPr="00ED06D4">
        <w:rPr>
          <w:lang w:val="fr-CH"/>
        </w:rPr>
        <w:t>relative à la Question</w:t>
      </w:r>
      <w:r w:rsidR="00E814A9" w:rsidRPr="00ED06D4">
        <w:rPr>
          <w:lang w:val="fr-CH"/>
        </w:rPr>
        <w:t xml:space="preserve"> 9.1.2 </w:t>
      </w:r>
      <w:r w:rsidR="00852952" w:rsidRPr="00ED06D4">
        <w:rPr>
          <w:lang w:val="fr-CH"/>
        </w:rPr>
        <w:t>du point 9.1 de l'ordre du jour concernant le SRS (sonore)</w:t>
      </w:r>
      <w:r w:rsidR="00E814A9" w:rsidRPr="00ED06D4">
        <w:rPr>
          <w:lang w:val="fr-CH"/>
        </w:rPr>
        <w:t xml:space="preserve"> </w:t>
      </w:r>
      <w:r w:rsidR="00852952" w:rsidRPr="00ED06D4">
        <w:rPr>
          <w:lang w:val="fr-CH"/>
        </w:rPr>
        <w:t>jusqu'à ce que l'étude de compatibilité</w:t>
      </w:r>
      <w:r w:rsidR="00E814A9" w:rsidRPr="00ED06D4">
        <w:rPr>
          <w:lang w:val="fr-CH"/>
        </w:rPr>
        <w:t xml:space="preserve"> </w:t>
      </w:r>
      <w:r w:rsidR="00E64679" w:rsidRPr="00ED06D4">
        <w:rPr>
          <w:lang w:val="fr-CH"/>
        </w:rPr>
        <w:t xml:space="preserve">technique </w:t>
      </w:r>
      <w:r w:rsidR="00852952" w:rsidRPr="00ED06D4">
        <w:rPr>
          <w:lang w:val="fr-CH"/>
        </w:rPr>
        <w:t>soit achevée</w:t>
      </w:r>
      <w:r w:rsidR="00E814A9" w:rsidRPr="00ED06D4">
        <w:rPr>
          <w:lang w:val="fr-CH"/>
        </w:rPr>
        <w:t>.</w:t>
      </w:r>
    </w:p>
    <w:p w14:paraId="36D6DE26" w14:textId="58D93ECF" w:rsidR="00E814A9" w:rsidRPr="00ED06D4" w:rsidRDefault="00571EBD" w:rsidP="00AF15F6">
      <w:pPr>
        <w:pStyle w:val="enumlev1"/>
        <w:rPr>
          <w:lang w:val="fr-CH"/>
        </w:rPr>
      </w:pPr>
      <w:r w:rsidRPr="00ED06D4">
        <w:rPr>
          <w:lang w:val="fr-CH"/>
        </w:rPr>
        <w:t>2)</w:t>
      </w:r>
      <w:r w:rsidRPr="00ED06D4">
        <w:rPr>
          <w:lang w:val="fr-CH"/>
        </w:rPr>
        <w:tab/>
      </w:r>
      <w:r w:rsidR="00E64679" w:rsidRPr="00ED06D4">
        <w:rPr>
          <w:lang w:val="fr-CH"/>
        </w:rPr>
        <w:t>L</w:t>
      </w:r>
      <w:r w:rsidR="00852952" w:rsidRPr="00ED06D4">
        <w:rPr>
          <w:lang w:val="fr-CH"/>
        </w:rPr>
        <w:t>e</w:t>
      </w:r>
      <w:r w:rsidR="00E64679" w:rsidRPr="00ED06D4">
        <w:rPr>
          <w:lang w:val="fr-CH"/>
        </w:rPr>
        <w:t xml:space="preserve"> maintien des</w:t>
      </w:r>
      <w:r w:rsidR="00852952" w:rsidRPr="00ED06D4">
        <w:rPr>
          <w:lang w:val="fr-CH"/>
        </w:rPr>
        <w:t xml:space="preserve"> procédures</w:t>
      </w:r>
      <w:r w:rsidR="00E814A9" w:rsidRPr="00ED06D4">
        <w:rPr>
          <w:lang w:val="fr-CH"/>
        </w:rPr>
        <w:t xml:space="preserve"> </w:t>
      </w:r>
      <w:r w:rsidR="00852952" w:rsidRPr="00ED06D4">
        <w:rPr>
          <w:lang w:val="fr-CH"/>
        </w:rPr>
        <w:t>du</w:t>
      </w:r>
      <w:r w:rsidR="00E814A9" w:rsidRPr="00ED06D4">
        <w:rPr>
          <w:lang w:val="fr-CH"/>
        </w:rPr>
        <w:t xml:space="preserve"> RR (</w:t>
      </w:r>
      <w:r w:rsidR="00852952" w:rsidRPr="00ED06D4">
        <w:rPr>
          <w:lang w:val="fr-CH"/>
        </w:rPr>
        <w:t>aucune modification</w:t>
      </w:r>
      <w:r w:rsidR="00E814A9" w:rsidRPr="00ED06D4">
        <w:rPr>
          <w:lang w:val="fr-CH"/>
        </w:rPr>
        <w:t xml:space="preserve">) </w:t>
      </w:r>
      <w:r w:rsidR="00852952" w:rsidRPr="00ED06D4">
        <w:rPr>
          <w:lang w:val="fr-CH"/>
        </w:rPr>
        <w:t>jusqu'à ce que l'étude de compatibilité</w:t>
      </w:r>
      <w:r w:rsidR="00E64679" w:rsidRPr="00ED06D4">
        <w:rPr>
          <w:lang w:val="fr-CH"/>
        </w:rPr>
        <w:t xml:space="preserve"> technique</w:t>
      </w:r>
      <w:r w:rsidR="00852952" w:rsidRPr="00ED06D4">
        <w:rPr>
          <w:lang w:val="fr-CH"/>
        </w:rPr>
        <w:t xml:space="preserve"> soit achevée</w:t>
      </w:r>
      <w:r w:rsidR="00E814A9" w:rsidRPr="00ED06D4">
        <w:rPr>
          <w:lang w:val="fr-CH"/>
        </w:rPr>
        <w:t xml:space="preserve"> </w:t>
      </w:r>
      <w:r w:rsidR="00852952" w:rsidRPr="00ED06D4">
        <w:rPr>
          <w:lang w:val="fr-CH"/>
        </w:rPr>
        <w:t>et que les résultats soient disponibles</w:t>
      </w:r>
      <w:r w:rsidR="00E814A9" w:rsidRPr="00ED06D4">
        <w:rPr>
          <w:lang w:val="fr-CH"/>
        </w:rPr>
        <w:t xml:space="preserve"> </w:t>
      </w:r>
      <w:r w:rsidR="00852952" w:rsidRPr="00ED06D4">
        <w:rPr>
          <w:lang w:val="fr-CH"/>
        </w:rPr>
        <w:t>afin de prendre une décision</w:t>
      </w:r>
      <w:r w:rsidR="00E814A9" w:rsidRPr="00ED06D4">
        <w:rPr>
          <w:lang w:val="fr-CH"/>
        </w:rPr>
        <w:t>.</w:t>
      </w:r>
    </w:p>
    <w:p w14:paraId="75486AB8" w14:textId="6F0BEAD0" w:rsidR="00984EC9" w:rsidRPr="00ED06D4" w:rsidRDefault="00571EBD" w:rsidP="00AF15F6">
      <w:pPr>
        <w:pStyle w:val="enumlev1"/>
        <w:rPr>
          <w:lang w:val="fr-CH"/>
        </w:rPr>
      </w:pPr>
      <w:r w:rsidRPr="00ED06D4">
        <w:rPr>
          <w:lang w:val="fr-CH"/>
        </w:rPr>
        <w:t>3)</w:t>
      </w:r>
      <w:r w:rsidRPr="00ED06D4">
        <w:rPr>
          <w:lang w:val="fr-CH"/>
        </w:rPr>
        <w:tab/>
      </w:r>
      <w:r w:rsidR="00852952" w:rsidRPr="00ED06D4">
        <w:rPr>
          <w:lang w:val="fr-CH"/>
        </w:rPr>
        <w:t>Il est à souligner que</w:t>
      </w:r>
      <w:r w:rsidR="00E814A9" w:rsidRPr="00ED06D4">
        <w:rPr>
          <w:lang w:val="fr-CH"/>
        </w:rPr>
        <w:t xml:space="preserve"> </w:t>
      </w:r>
      <w:r w:rsidR="00852952" w:rsidRPr="00ED06D4">
        <w:rPr>
          <w:lang w:val="fr-CH"/>
        </w:rPr>
        <w:t>dans</w:t>
      </w:r>
      <w:r w:rsidR="00E814A9" w:rsidRPr="00ED06D4">
        <w:rPr>
          <w:lang w:val="fr-CH"/>
        </w:rPr>
        <w:t xml:space="preserve"> </w:t>
      </w:r>
      <w:r w:rsidR="00852952" w:rsidRPr="00ED06D4">
        <w:rPr>
          <w:lang w:val="fr-CH"/>
        </w:rPr>
        <w:t>l'</w:t>
      </w:r>
      <w:r w:rsidR="00E814A9" w:rsidRPr="00ED06D4">
        <w:rPr>
          <w:lang w:val="fr-CH"/>
        </w:rPr>
        <w:t xml:space="preserve">Article </w:t>
      </w:r>
      <w:r w:rsidR="00E814A9" w:rsidRPr="00E43F88">
        <w:rPr>
          <w:b/>
          <w:bCs/>
          <w:lang w:val="fr-CH"/>
        </w:rPr>
        <w:t>5</w:t>
      </w:r>
      <w:r w:rsidR="00E814A9" w:rsidRPr="00ED06D4">
        <w:rPr>
          <w:lang w:val="fr-CH"/>
        </w:rPr>
        <w:t xml:space="preserve">, </w:t>
      </w:r>
      <w:r w:rsidR="00984EC9" w:rsidRPr="00ED06D4">
        <w:rPr>
          <w:lang w:val="fr-CH"/>
        </w:rPr>
        <w:t xml:space="preserve">la bande </w:t>
      </w:r>
      <w:r w:rsidR="00E814A9" w:rsidRPr="00ED06D4">
        <w:rPr>
          <w:lang w:val="fr-CH"/>
        </w:rPr>
        <w:t>1</w:t>
      </w:r>
      <w:r w:rsidR="00984EC9" w:rsidRPr="00ED06D4">
        <w:rPr>
          <w:lang w:val="fr-CH"/>
        </w:rPr>
        <w:t> </w:t>
      </w:r>
      <w:r w:rsidR="00E814A9" w:rsidRPr="00ED06D4">
        <w:rPr>
          <w:lang w:val="fr-CH"/>
        </w:rPr>
        <w:t>452-1</w:t>
      </w:r>
      <w:r w:rsidR="00984EC9" w:rsidRPr="00ED06D4">
        <w:rPr>
          <w:lang w:val="fr-CH"/>
        </w:rPr>
        <w:t> </w:t>
      </w:r>
      <w:r w:rsidR="00E814A9" w:rsidRPr="00ED06D4">
        <w:rPr>
          <w:lang w:val="fr-CH"/>
        </w:rPr>
        <w:t>492</w:t>
      </w:r>
      <w:r w:rsidR="00984EC9" w:rsidRPr="00ED06D4">
        <w:rPr>
          <w:lang w:val="fr-CH"/>
        </w:rPr>
        <w:t> </w:t>
      </w:r>
      <w:r w:rsidR="00E814A9" w:rsidRPr="00ED06D4">
        <w:rPr>
          <w:lang w:val="fr-CH"/>
        </w:rPr>
        <w:t xml:space="preserve">MHz </w:t>
      </w:r>
      <w:r w:rsidR="00984EC9" w:rsidRPr="00ED06D4">
        <w:rPr>
          <w:lang w:val="fr-CH"/>
        </w:rPr>
        <w:t>est attribuée à titre primaire</w:t>
      </w:r>
      <w:r w:rsidR="0089239F" w:rsidRPr="00ED06D4">
        <w:rPr>
          <w:lang w:val="fr-CH"/>
        </w:rPr>
        <w:t xml:space="preserve"> au service de</w:t>
      </w:r>
      <w:r w:rsidR="00E814A9" w:rsidRPr="00ED06D4">
        <w:rPr>
          <w:lang w:val="fr-CH"/>
        </w:rPr>
        <w:t xml:space="preserve"> </w:t>
      </w:r>
      <w:r w:rsidR="00FE4320" w:rsidRPr="00ED06D4">
        <w:rPr>
          <w:lang w:val="fr-CH"/>
        </w:rPr>
        <w:t>RADIODIFFUSION PAR SATELLITE</w:t>
      </w:r>
      <w:r w:rsidR="00E814A9" w:rsidRPr="00ED06D4">
        <w:rPr>
          <w:lang w:val="fr-CH"/>
        </w:rPr>
        <w:t xml:space="preserve">, </w:t>
      </w:r>
      <w:r w:rsidR="00984EC9" w:rsidRPr="00ED06D4">
        <w:rPr>
          <w:lang w:val="fr-CH"/>
        </w:rPr>
        <w:t>dont relève le SRS (sonore).</w:t>
      </w:r>
    </w:p>
    <w:p w14:paraId="4CA8E2C6" w14:textId="1016A54B" w:rsidR="003A583E" w:rsidRPr="00ED06D4" w:rsidRDefault="00984EC9" w:rsidP="00A45C6A">
      <w:pPr>
        <w:pStyle w:val="enumlev1"/>
        <w:spacing w:after="240"/>
        <w:rPr>
          <w:lang w:val="fr-CH"/>
        </w:rPr>
      </w:pPr>
      <w:r w:rsidRPr="00ED06D4">
        <w:rPr>
          <w:lang w:val="fr-CH"/>
        </w:rPr>
        <w:tab/>
      </w:r>
      <w:r w:rsidR="00B02B3F" w:rsidRPr="00ED06D4">
        <w:rPr>
          <w:lang w:val="fr-CH"/>
        </w:rPr>
        <w:t>En outre</w:t>
      </w:r>
      <w:r w:rsidR="00E814A9" w:rsidRPr="00ED06D4">
        <w:rPr>
          <w:lang w:val="fr-CH"/>
        </w:rPr>
        <w:t xml:space="preserve">, </w:t>
      </w:r>
      <w:r w:rsidRPr="00ED06D4">
        <w:rPr>
          <w:lang w:val="fr-CH"/>
        </w:rPr>
        <w:t>un</w:t>
      </w:r>
      <w:r w:rsidR="00FE4320" w:rsidRPr="00ED06D4">
        <w:rPr>
          <w:lang w:val="fr-CH"/>
        </w:rPr>
        <w:t xml:space="preserve"> système</w:t>
      </w:r>
      <w:r w:rsidR="00E64679" w:rsidRPr="00ED06D4">
        <w:rPr>
          <w:lang w:val="fr-CH"/>
        </w:rPr>
        <w:t xml:space="preserve"> du</w:t>
      </w:r>
      <w:r w:rsidR="00FE4320" w:rsidRPr="00ED06D4">
        <w:rPr>
          <w:lang w:val="fr-CH"/>
        </w:rPr>
        <w:t xml:space="preserve"> SRS</w:t>
      </w:r>
      <w:r w:rsidR="00E814A9" w:rsidRPr="00ED06D4">
        <w:rPr>
          <w:lang w:val="fr-CH"/>
        </w:rPr>
        <w:t xml:space="preserve"> (</w:t>
      </w:r>
      <w:r w:rsidR="00FE4320" w:rsidRPr="00ED06D4">
        <w:rPr>
          <w:lang w:val="fr-CH"/>
        </w:rPr>
        <w:t>sonore</w:t>
      </w:r>
      <w:r w:rsidR="00E814A9" w:rsidRPr="00ED06D4">
        <w:rPr>
          <w:lang w:val="fr-CH"/>
        </w:rPr>
        <w:t xml:space="preserve">) </w:t>
      </w:r>
      <w:r w:rsidR="00E64679" w:rsidRPr="00ED06D4">
        <w:rPr>
          <w:lang w:val="fr-CH"/>
        </w:rPr>
        <w:t>lis</w:t>
      </w:r>
      <w:r w:rsidRPr="00ED06D4">
        <w:rPr>
          <w:lang w:val="fr-CH"/>
        </w:rPr>
        <w:t>ant</w:t>
      </w:r>
      <w:r w:rsidR="00E64679" w:rsidRPr="00ED06D4">
        <w:rPr>
          <w:lang w:val="fr-CH"/>
        </w:rPr>
        <w:t xml:space="preserve"> l'orbite géostationnaire</w:t>
      </w:r>
      <w:r w:rsidR="00E814A9" w:rsidRPr="00ED06D4">
        <w:rPr>
          <w:lang w:val="fr-CH"/>
        </w:rPr>
        <w:t xml:space="preserve"> </w:t>
      </w:r>
      <w:r w:rsidR="00FE4320" w:rsidRPr="00ED06D4">
        <w:rPr>
          <w:lang w:val="fr-CH"/>
        </w:rPr>
        <w:t>depuis</w:t>
      </w:r>
      <w:r w:rsidR="00E814A9" w:rsidRPr="00ED06D4">
        <w:rPr>
          <w:lang w:val="fr-CH"/>
        </w:rPr>
        <w:t xml:space="preserve"> 2000 </w:t>
      </w:r>
      <w:r w:rsidR="00E64679" w:rsidRPr="00ED06D4">
        <w:rPr>
          <w:lang w:val="fr-CH"/>
        </w:rPr>
        <w:t>est</w:t>
      </w:r>
      <w:r w:rsidR="007D695F" w:rsidRPr="00ED06D4">
        <w:rPr>
          <w:lang w:val="fr-CH"/>
        </w:rPr>
        <w:t xml:space="preserve"> </w:t>
      </w:r>
      <w:r w:rsidR="00FE4320" w:rsidRPr="00ED06D4">
        <w:rPr>
          <w:lang w:val="fr-CH"/>
        </w:rPr>
        <w:t>inscrit dans</w:t>
      </w:r>
      <w:r w:rsidR="00E814A9" w:rsidRPr="00ED06D4">
        <w:rPr>
          <w:lang w:val="fr-CH"/>
        </w:rPr>
        <w:t xml:space="preserve"> </w:t>
      </w:r>
      <w:r w:rsidR="00E64679" w:rsidRPr="00ED06D4">
        <w:rPr>
          <w:lang w:val="fr-CH"/>
        </w:rPr>
        <w:t>Fichier de référence</w:t>
      </w:r>
      <w:r w:rsidR="00E814A9" w:rsidRPr="00ED06D4">
        <w:rPr>
          <w:lang w:val="fr-CH"/>
        </w:rPr>
        <w:t xml:space="preserve"> </w:t>
      </w:r>
      <w:r w:rsidR="00FE4320" w:rsidRPr="00ED06D4">
        <w:rPr>
          <w:lang w:val="fr-CH"/>
        </w:rPr>
        <w:t>de l'UIT</w:t>
      </w:r>
      <w:r w:rsidRPr="00ED06D4">
        <w:rPr>
          <w:lang w:val="fr-CH"/>
        </w:rPr>
        <w:t xml:space="preserve"> (</w:t>
      </w:r>
      <w:r w:rsidR="00FE4320" w:rsidRPr="00ED06D4">
        <w:rPr>
          <w:lang w:val="fr-CH"/>
        </w:rPr>
        <w:t>réseau à satellite</w:t>
      </w:r>
      <w:r w:rsidR="00E814A9" w:rsidRPr="00ED06D4">
        <w:rPr>
          <w:lang w:val="fr-CH"/>
        </w:rPr>
        <w:t xml:space="preserve"> ASIABSS </w:t>
      </w:r>
      <w:r w:rsidR="007D695F" w:rsidRPr="00ED06D4">
        <w:rPr>
          <w:lang w:val="fr-CH"/>
        </w:rPr>
        <w:t>à</w:t>
      </w:r>
      <w:r w:rsidR="00E814A9" w:rsidRPr="00ED06D4">
        <w:rPr>
          <w:lang w:val="fr-CH"/>
        </w:rPr>
        <w:t xml:space="preserve"> 105°</w:t>
      </w:r>
      <w:r w:rsidR="00E43F88">
        <w:rPr>
          <w:lang w:val="fr-CH"/>
        </w:rPr>
        <w:t xml:space="preserve"> </w:t>
      </w:r>
      <w:r w:rsidR="00E814A9" w:rsidRPr="00ED06D4">
        <w:rPr>
          <w:lang w:val="fr-CH"/>
        </w:rPr>
        <w:t>E</w:t>
      </w:r>
      <w:r w:rsidRPr="00ED06D4">
        <w:rPr>
          <w:lang w:val="fr-CH"/>
        </w:rPr>
        <w:t>)</w:t>
      </w:r>
      <w:r w:rsidR="00E64679" w:rsidRPr="00ED06D4">
        <w:rPr>
          <w:lang w:val="fr-CH"/>
        </w:rPr>
        <w:t>;</w:t>
      </w:r>
      <w:r w:rsidR="007D695F" w:rsidRPr="00ED06D4">
        <w:rPr>
          <w:lang w:val="fr-CH"/>
        </w:rPr>
        <w:t xml:space="preserve"> sa</w:t>
      </w:r>
      <w:r w:rsidR="00E814A9" w:rsidRPr="00ED06D4">
        <w:rPr>
          <w:lang w:val="fr-CH"/>
        </w:rPr>
        <w:t xml:space="preserve"> </w:t>
      </w:r>
      <w:r w:rsidR="007D695F" w:rsidRPr="00ED06D4">
        <w:rPr>
          <w:lang w:val="fr-CH"/>
        </w:rPr>
        <w:t>date d'</w:t>
      </w:r>
      <w:r w:rsidR="00E814A9" w:rsidRPr="00ED06D4">
        <w:rPr>
          <w:lang w:val="fr-CH"/>
        </w:rPr>
        <w:t xml:space="preserve">expiration </w:t>
      </w:r>
      <w:r w:rsidR="007D695F" w:rsidRPr="00ED06D4">
        <w:rPr>
          <w:lang w:val="fr-CH"/>
        </w:rPr>
        <w:t>est fixée au</w:t>
      </w:r>
      <w:r w:rsidR="00E814A9" w:rsidRPr="00ED06D4">
        <w:rPr>
          <w:lang w:val="fr-CH"/>
        </w:rPr>
        <w:t xml:space="preserve"> 14</w:t>
      </w:r>
      <w:r w:rsidR="007D695F" w:rsidRPr="00ED06D4">
        <w:rPr>
          <w:lang w:val="fr-CH"/>
        </w:rPr>
        <w:t xml:space="preserve"> septembre 2031 et </w:t>
      </w:r>
      <w:r w:rsidR="00E64679" w:rsidRPr="00ED06D4">
        <w:rPr>
          <w:lang w:val="fr-CH"/>
        </w:rPr>
        <w:t xml:space="preserve">il </w:t>
      </w:r>
      <w:r w:rsidR="007D695F" w:rsidRPr="00ED06D4">
        <w:rPr>
          <w:lang w:val="fr-CH"/>
        </w:rPr>
        <w:t>dispose d'une priorité absolue</w:t>
      </w:r>
      <w:r w:rsidR="00E814A9" w:rsidRPr="00ED06D4">
        <w:rPr>
          <w:lang w:val="fr-CH"/>
        </w:rPr>
        <w:t>.</w:t>
      </w:r>
    </w:p>
    <w:tbl>
      <w:tblPr>
        <w:tblW w:w="0" w:type="auto"/>
        <w:jc w:val="center"/>
        <w:tblLayout w:type="fixed"/>
        <w:tblCellMar>
          <w:left w:w="107" w:type="dxa"/>
          <w:right w:w="107" w:type="dxa"/>
        </w:tblCellMar>
        <w:tblLook w:val="0000" w:firstRow="0" w:lastRow="0" w:firstColumn="0" w:lastColumn="0" w:noHBand="0" w:noVBand="0"/>
      </w:tblPr>
      <w:tblGrid>
        <w:gridCol w:w="8"/>
        <w:gridCol w:w="3111"/>
        <w:gridCol w:w="8"/>
        <w:gridCol w:w="3118"/>
        <w:gridCol w:w="3111"/>
        <w:gridCol w:w="8"/>
      </w:tblGrid>
      <w:tr w:rsidR="00A45C6A" w:rsidRPr="00A45C6A" w14:paraId="57CF083B" w14:textId="77777777" w:rsidTr="00A45C6A">
        <w:trPr>
          <w:gridBefore w:val="1"/>
          <w:wBefore w:w="8" w:type="dxa"/>
          <w:cantSplit/>
          <w:jc w:val="center"/>
        </w:trPr>
        <w:tc>
          <w:tcPr>
            <w:tcW w:w="3119" w:type="dxa"/>
            <w:gridSpan w:val="2"/>
            <w:tcBorders>
              <w:top w:val="single" w:sz="6" w:space="0" w:color="auto"/>
              <w:left w:val="single" w:sz="6" w:space="0" w:color="auto"/>
              <w:bottom w:val="single" w:sz="6" w:space="0" w:color="auto"/>
              <w:right w:val="single" w:sz="6" w:space="0" w:color="auto"/>
            </w:tcBorders>
          </w:tcPr>
          <w:p w14:paraId="3F64B21B" w14:textId="77777777" w:rsidR="00A45C6A" w:rsidRPr="00A45C6A" w:rsidRDefault="00A45C6A" w:rsidP="00A45C6A">
            <w:pPr>
              <w:pStyle w:val="Tablehead"/>
              <w:jc w:val="left"/>
              <w:rPr>
                <w:color w:val="000000"/>
                <w:lang w:val="fr-CH"/>
              </w:rPr>
            </w:pPr>
            <w:r w:rsidRPr="00A45C6A">
              <w:rPr>
                <w:color w:val="000000"/>
                <w:lang w:val="fr-CH"/>
              </w:rPr>
              <w:t>Région 1</w:t>
            </w:r>
          </w:p>
        </w:tc>
        <w:tc>
          <w:tcPr>
            <w:tcW w:w="3118" w:type="dxa"/>
            <w:tcBorders>
              <w:top w:val="single" w:sz="6" w:space="0" w:color="auto"/>
              <w:left w:val="single" w:sz="6" w:space="0" w:color="auto"/>
              <w:bottom w:val="single" w:sz="6" w:space="0" w:color="auto"/>
              <w:right w:val="single" w:sz="6" w:space="0" w:color="auto"/>
            </w:tcBorders>
          </w:tcPr>
          <w:p w14:paraId="15119EB6" w14:textId="77777777" w:rsidR="00A45C6A" w:rsidRPr="00A45C6A" w:rsidRDefault="00A45C6A" w:rsidP="00A45C6A">
            <w:pPr>
              <w:pStyle w:val="Tablehead"/>
              <w:jc w:val="left"/>
              <w:rPr>
                <w:color w:val="000000"/>
                <w:lang w:val="fr-CH"/>
              </w:rPr>
            </w:pPr>
            <w:r w:rsidRPr="00A45C6A">
              <w:rPr>
                <w:color w:val="000000"/>
                <w:lang w:val="fr-CH"/>
              </w:rPr>
              <w:t>Région 2</w:t>
            </w:r>
          </w:p>
        </w:tc>
        <w:tc>
          <w:tcPr>
            <w:tcW w:w="3119" w:type="dxa"/>
            <w:gridSpan w:val="2"/>
            <w:tcBorders>
              <w:top w:val="single" w:sz="6" w:space="0" w:color="auto"/>
              <w:left w:val="single" w:sz="6" w:space="0" w:color="auto"/>
              <w:bottom w:val="single" w:sz="6" w:space="0" w:color="auto"/>
              <w:right w:val="single" w:sz="6" w:space="0" w:color="auto"/>
            </w:tcBorders>
          </w:tcPr>
          <w:p w14:paraId="60026AFB" w14:textId="77777777" w:rsidR="00A45C6A" w:rsidRPr="00A45C6A" w:rsidRDefault="00A45C6A" w:rsidP="00A45C6A">
            <w:pPr>
              <w:pStyle w:val="Tablehead"/>
              <w:jc w:val="left"/>
              <w:rPr>
                <w:color w:val="000000"/>
                <w:lang w:val="fr-CH"/>
              </w:rPr>
            </w:pPr>
            <w:r w:rsidRPr="00A45C6A">
              <w:rPr>
                <w:color w:val="000000"/>
                <w:lang w:val="fr-CH"/>
              </w:rPr>
              <w:t>Région 3</w:t>
            </w:r>
          </w:p>
        </w:tc>
      </w:tr>
      <w:tr w:rsidR="00A60BC2" w:rsidRPr="00ED06D4" w14:paraId="44D3E762" w14:textId="77777777" w:rsidTr="00A45C6A">
        <w:trPr>
          <w:gridAfter w:val="1"/>
          <w:wAfter w:w="8" w:type="dxa"/>
          <w:cantSplit/>
          <w:jc w:val="center"/>
        </w:trPr>
        <w:tc>
          <w:tcPr>
            <w:tcW w:w="3119" w:type="dxa"/>
            <w:gridSpan w:val="2"/>
            <w:tcBorders>
              <w:top w:val="single" w:sz="4" w:space="0" w:color="auto"/>
              <w:left w:val="single" w:sz="6" w:space="0" w:color="auto"/>
              <w:bottom w:val="single" w:sz="4" w:space="0" w:color="auto"/>
              <w:right w:val="single" w:sz="6" w:space="0" w:color="auto"/>
            </w:tcBorders>
          </w:tcPr>
          <w:p w14:paraId="35B3BC3C" w14:textId="77777777" w:rsidR="00A60BC2" w:rsidRPr="00ED06D4" w:rsidRDefault="00A60BC2" w:rsidP="00AF15F6">
            <w:pPr>
              <w:pStyle w:val="TableTextS5"/>
              <w:rPr>
                <w:color w:val="000000"/>
                <w:lang w:val="fr-CH"/>
              </w:rPr>
            </w:pPr>
            <w:r w:rsidRPr="00ED06D4">
              <w:rPr>
                <w:rStyle w:val="Tablefreq"/>
                <w:lang w:val="fr-CH"/>
              </w:rPr>
              <w:t>1 452-1 492</w:t>
            </w:r>
          </w:p>
          <w:p w14:paraId="4B490776" w14:textId="77777777" w:rsidR="00A60BC2" w:rsidRPr="00ED06D4" w:rsidRDefault="00A60BC2" w:rsidP="00AF15F6">
            <w:pPr>
              <w:pStyle w:val="TableTextS5"/>
              <w:rPr>
                <w:color w:val="000000"/>
                <w:lang w:val="fr-CH"/>
              </w:rPr>
            </w:pPr>
            <w:r w:rsidRPr="00ED06D4">
              <w:rPr>
                <w:color w:val="000000"/>
                <w:lang w:val="fr-CH"/>
              </w:rPr>
              <w:t>FIXE</w:t>
            </w:r>
          </w:p>
          <w:p w14:paraId="4BB02683" w14:textId="77777777" w:rsidR="00A60BC2" w:rsidRPr="00ED06D4" w:rsidRDefault="00A60BC2" w:rsidP="00AF15F6">
            <w:pPr>
              <w:pStyle w:val="TableTextS5"/>
              <w:rPr>
                <w:color w:val="000000"/>
                <w:lang w:val="fr-CH"/>
              </w:rPr>
            </w:pPr>
            <w:r w:rsidRPr="00ED06D4">
              <w:rPr>
                <w:color w:val="000000"/>
                <w:lang w:val="fr-CH"/>
              </w:rPr>
              <w:t>MOBILE sauf mobile aéronautique</w:t>
            </w:r>
            <w:r w:rsidRPr="00ED06D4">
              <w:rPr>
                <w:color w:val="000000"/>
                <w:lang w:val="fr-CH"/>
              </w:rPr>
              <w:br/>
            </w:r>
            <w:r w:rsidRPr="00ED06D4">
              <w:rPr>
                <w:rStyle w:val="Artref"/>
                <w:lang w:val="fr-CH"/>
              </w:rPr>
              <w:t>5.346</w:t>
            </w:r>
          </w:p>
          <w:p w14:paraId="3FC257F7" w14:textId="77777777" w:rsidR="00A60BC2" w:rsidRPr="00ED06D4" w:rsidRDefault="00A60BC2" w:rsidP="00AF15F6">
            <w:pPr>
              <w:pStyle w:val="TableTextS5"/>
              <w:rPr>
                <w:color w:val="000000"/>
                <w:lang w:val="fr-CH"/>
              </w:rPr>
            </w:pPr>
            <w:r w:rsidRPr="00ED06D4">
              <w:rPr>
                <w:color w:val="000000"/>
                <w:lang w:val="fr-CH"/>
              </w:rPr>
              <w:t>RADIODIFFUSION</w:t>
            </w:r>
          </w:p>
          <w:p w14:paraId="1DB5798C" w14:textId="77777777" w:rsidR="00A60BC2" w:rsidRPr="00ED06D4" w:rsidRDefault="00A60BC2" w:rsidP="00AF15F6">
            <w:pPr>
              <w:pStyle w:val="TableTextS5"/>
              <w:tabs>
                <w:tab w:val="clear" w:pos="567"/>
                <w:tab w:val="clear" w:pos="737"/>
                <w:tab w:val="clear" w:pos="2977"/>
                <w:tab w:val="clear" w:pos="3266"/>
                <w:tab w:val="left" w:pos="227"/>
              </w:tabs>
              <w:ind w:left="0" w:right="-113" w:firstLine="0"/>
              <w:rPr>
                <w:color w:val="000000"/>
                <w:spacing w:val="-2"/>
                <w:lang w:val="fr-CH"/>
              </w:rPr>
            </w:pPr>
            <w:r w:rsidRPr="00ED06D4">
              <w:rPr>
                <w:color w:val="000000"/>
                <w:spacing w:val="-2"/>
                <w:lang w:val="fr-CH"/>
              </w:rPr>
              <w:t xml:space="preserve">RADIODIFFUSION PAR SATELLITE  </w:t>
            </w:r>
            <w:r w:rsidRPr="00ED06D4">
              <w:rPr>
                <w:rStyle w:val="Artref"/>
                <w:lang w:val="fr-CH"/>
              </w:rPr>
              <w:t>5.208B</w:t>
            </w:r>
            <w:r w:rsidRPr="00ED06D4">
              <w:rPr>
                <w:color w:val="000000"/>
                <w:spacing w:val="-2"/>
                <w:lang w:val="fr-CH"/>
              </w:rPr>
              <w:t xml:space="preserve">  </w:t>
            </w:r>
            <w:r w:rsidRPr="00ED06D4">
              <w:rPr>
                <w:lang w:val="fr-CH"/>
              </w:rPr>
              <w:br/>
            </w:r>
            <w:r w:rsidRPr="00ED06D4">
              <w:rPr>
                <w:lang w:val="fr-CH"/>
              </w:rPr>
              <w:br/>
            </w:r>
            <w:r w:rsidRPr="00ED06D4">
              <w:rPr>
                <w:rStyle w:val="Artref"/>
                <w:lang w:val="fr-CH"/>
              </w:rPr>
              <w:t>5.341  5.342  5.345</w:t>
            </w:r>
          </w:p>
        </w:tc>
        <w:tc>
          <w:tcPr>
            <w:tcW w:w="6237" w:type="dxa"/>
            <w:gridSpan w:val="3"/>
            <w:tcBorders>
              <w:top w:val="single" w:sz="4" w:space="0" w:color="auto"/>
              <w:left w:val="single" w:sz="6" w:space="0" w:color="auto"/>
              <w:bottom w:val="single" w:sz="4" w:space="0" w:color="auto"/>
              <w:right w:val="single" w:sz="6" w:space="0" w:color="auto"/>
            </w:tcBorders>
          </w:tcPr>
          <w:p w14:paraId="5604A907" w14:textId="77777777" w:rsidR="00A60BC2" w:rsidRPr="00ED06D4" w:rsidRDefault="00A60BC2" w:rsidP="00AF15F6">
            <w:pPr>
              <w:pStyle w:val="TableTextS5"/>
              <w:rPr>
                <w:color w:val="000000"/>
                <w:lang w:val="fr-CH"/>
              </w:rPr>
            </w:pPr>
            <w:r w:rsidRPr="00ED06D4">
              <w:rPr>
                <w:rStyle w:val="Tablefreq"/>
                <w:lang w:val="fr-CH"/>
              </w:rPr>
              <w:t>1 452-1 492</w:t>
            </w:r>
          </w:p>
          <w:p w14:paraId="0BD56217" w14:textId="77777777" w:rsidR="00A60BC2" w:rsidRPr="00ED06D4" w:rsidRDefault="00A60BC2" w:rsidP="00AF15F6">
            <w:pPr>
              <w:pStyle w:val="TableTextS5"/>
              <w:tabs>
                <w:tab w:val="clear" w:pos="170"/>
                <w:tab w:val="clear" w:pos="737"/>
                <w:tab w:val="clear" w:pos="2977"/>
                <w:tab w:val="clear" w:pos="3266"/>
              </w:tabs>
              <w:rPr>
                <w:color w:val="000000"/>
                <w:lang w:val="fr-CH"/>
              </w:rPr>
            </w:pPr>
            <w:r w:rsidRPr="00ED06D4">
              <w:rPr>
                <w:color w:val="000000"/>
                <w:lang w:val="fr-CH"/>
              </w:rPr>
              <w:tab/>
            </w:r>
            <w:r w:rsidRPr="00ED06D4">
              <w:rPr>
                <w:color w:val="000000"/>
                <w:lang w:val="fr-CH"/>
              </w:rPr>
              <w:tab/>
              <w:t>FIXE</w:t>
            </w:r>
          </w:p>
          <w:p w14:paraId="1420B917" w14:textId="77777777" w:rsidR="00A60BC2" w:rsidRPr="00ED06D4" w:rsidRDefault="00A60BC2" w:rsidP="00AF15F6">
            <w:pPr>
              <w:pStyle w:val="TableTextS5"/>
              <w:tabs>
                <w:tab w:val="clear" w:pos="170"/>
                <w:tab w:val="clear" w:pos="737"/>
                <w:tab w:val="clear" w:pos="2977"/>
                <w:tab w:val="clear" w:pos="3266"/>
              </w:tabs>
              <w:rPr>
                <w:lang w:val="fr-CH"/>
              </w:rPr>
            </w:pPr>
            <w:r w:rsidRPr="00ED06D4">
              <w:rPr>
                <w:color w:val="000000"/>
                <w:lang w:val="fr-CH"/>
              </w:rPr>
              <w:tab/>
            </w:r>
            <w:r w:rsidRPr="00ED06D4">
              <w:rPr>
                <w:color w:val="000000"/>
                <w:lang w:val="fr-CH"/>
              </w:rPr>
              <w:tab/>
              <w:t xml:space="preserve">MOBILE  </w:t>
            </w:r>
            <w:r w:rsidRPr="00ED06D4">
              <w:rPr>
                <w:rStyle w:val="Artref"/>
                <w:lang w:val="fr-CH"/>
              </w:rPr>
              <w:t>5.341B  5.343  5.346A</w:t>
            </w:r>
          </w:p>
          <w:p w14:paraId="46696BB1" w14:textId="77777777" w:rsidR="00A60BC2" w:rsidRPr="00ED06D4" w:rsidRDefault="00A60BC2" w:rsidP="00AF15F6">
            <w:pPr>
              <w:pStyle w:val="TableTextS5"/>
              <w:tabs>
                <w:tab w:val="clear" w:pos="170"/>
                <w:tab w:val="clear" w:pos="737"/>
                <w:tab w:val="clear" w:pos="2977"/>
                <w:tab w:val="clear" w:pos="3266"/>
              </w:tabs>
              <w:ind w:left="567" w:hanging="567"/>
              <w:rPr>
                <w:color w:val="000000"/>
                <w:lang w:val="fr-CH"/>
              </w:rPr>
            </w:pPr>
            <w:r w:rsidRPr="00ED06D4">
              <w:rPr>
                <w:color w:val="000000"/>
                <w:lang w:val="fr-CH"/>
              </w:rPr>
              <w:tab/>
              <w:t xml:space="preserve">RADIODIFFUSION  </w:t>
            </w:r>
          </w:p>
          <w:p w14:paraId="555531F4" w14:textId="77777777" w:rsidR="00A60BC2" w:rsidRPr="00ED06D4" w:rsidRDefault="00A60BC2" w:rsidP="00AF15F6">
            <w:pPr>
              <w:pStyle w:val="TableTextS5"/>
              <w:tabs>
                <w:tab w:val="clear" w:pos="170"/>
                <w:tab w:val="clear" w:pos="737"/>
                <w:tab w:val="clear" w:pos="2977"/>
                <w:tab w:val="clear" w:pos="3266"/>
              </w:tabs>
              <w:ind w:left="567" w:hanging="567"/>
              <w:rPr>
                <w:color w:val="000000"/>
                <w:lang w:val="fr-CH"/>
              </w:rPr>
            </w:pPr>
            <w:r w:rsidRPr="00ED06D4">
              <w:rPr>
                <w:color w:val="000000"/>
                <w:lang w:val="fr-CH"/>
              </w:rPr>
              <w:tab/>
              <w:t xml:space="preserve">RADIODIFFUSION PAR SATELLITE  </w:t>
            </w:r>
            <w:r w:rsidRPr="00ED06D4">
              <w:rPr>
                <w:rStyle w:val="Artref"/>
                <w:lang w:val="fr-CH"/>
              </w:rPr>
              <w:t>5.208B</w:t>
            </w:r>
          </w:p>
          <w:p w14:paraId="406A3083" w14:textId="77777777" w:rsidR="00A60BC2" w:rsidRPr="00ED06D4" w:rsidRDefault="00A60BC2" w:rsidP="00AF15F6">
            <w:pPr>
              <w:pStyle w:val="TableTextS5"/>
              <w:tabs>
                <w:tab w:val="clear" w:pos="170"/>
                <w:tab w:val="clear" w:pos="737"/>
                <w:tab w:val="clear" w:pos="2977"/>
                <w:tab w:val="clear" w:pos="3266"/>
              </w:tabs>
              <w:ind w:left="567" w:hanging="567"/>
              <w:rPr>
                <w:rStyle w:val="Artref"/>
                <w:lang w:val="fr-CH"/>
              </w:rPr>
            </w:pPr>
            <w:r w:rsidRPr="00ED06D4">
              <w:rPr>
                <w:color w:val="000000"/>
                <w:lang w:val="fr-CH"/>
              </w:rPr>
              <w:br/>
            </w:r>
            <w:r w:rsidRPr="00ED06D4">
              <w:rPr>
                <w:color w:val="000000"/>
                <w:lang w:val="fr-CH"/>
              </w:rPr>
              <w:br/>
            </w:r>
            <w:r w:rsidRPr="00ED06D4">
              <w:rPr>
                <w:color w:val="000000"/>
                <w:lang w:val="fr-CH"/>
              </w:rPr>
              <w:br/>
            </w:r>
            <w:r w:rsidRPr="00ED06D4">
              <w:rPr>
                <w:rStyle w:val="Artref"/>
                <w:lang w:val="fr-CH"/>
              </w:rPr>
              <w:t>5.341  5.344  5.345</w:t>
            </w:r>
          </w:p>
        </w:tc>
      </w:tr>
    </w:tbl>
    <w:p w14:paraId="1060739F" w14:textId="04871563" w:rsidR="00A60BC2" w:rsidRPr="00ED06D4" w:rsidRDefault="00A60BC2" w:rsidP="00E43F88">
      <w:pPr>
        <w:pStyle w:val="Note"/>
        <w:rPr>
          <w:lang w:val="fr-CH"/>
        </w:rPr>
      </w:pPr>
      <w:r w:rsidRPr="00E43F88">
        <w:rPr>
          <w:rStyle w:val="Artdef"/>
          <w:lang w:val="fr-CH"/>
        </w:rPr>
        <w:t>5.208B</w:t>
      </w:r>
      <w:r w:rsidR="00A45C6A" w:rsidRPr="00E43F88">
        <w:rPr>
          <w:rStyle w:val="FootnoteReference"/>
          <w:lang w:val="fr-CH"/>
        </w:rPr>
        <w:t>*</w:t>
      </w:r>
      <w:r w:rsidRPr="00ED06D4">
        <w:rPr>
          <w:lang w:val="fr-CH"/>
        </w:rPr>
        <w:tab/>
        <w:t>Dans les bandes de fréquences:</w:t>
      </w:r>
    </w:p>
    <w:p w14:paraId="5F404625" w14:textId="423BF645" w:rsidR="00A60BC2" w:rsidRPr="00ED06D4" w:rsidRDefault="00A60BC2" w:rsidP="00E43F88">
      <w:pPr>
        <w:pStyle w:val="Note"/>
        <w:tabs>
          <w:tab w:val="clear" w:pos="284"/>
        </w:tabs>
        <w:rPr>
          <w:lang w:val="fr-CH"/>
        </w:rPr>
      </w:pPr>
      <w:r w:rsidRPr="00ED06D4">
        <w:rPr>
          <w:lang w:val="fr-CH"/>
        </w:rPr>
        <w:tab/>
        <w:t>137-138</w:t>
      </w:r>
      <w:r w:rsidR="005C3DE9" w:rsidRPr="00ED06D4">
        <w:rPr>
          <w:lang w:val="fr-CH"/>
        </w:rPr>
        <w:t> </w:t>
      </w:r>
      <w:r w:rsidRPr="00ED06D4">
        <w:rPr>
          <w:lang w:val="fr-CH"/>
        </w:rPr>
        <w:t>MHz,</w:t>
      </w:r>
      <w:r w:rsidRPr="00ED06D4">
        <w:rPr>
          <w:lang w:val="fr-CH"/>
        </w:rPr>
        <w:br/>
      </w:r>
      <w:r w:rsidRPr="00ED06D4">
        <w:rPr>
          <w:lang w:val="fr-CH"/>
        </w:rPr>
        <w:tab/>
        <w:t>387-390</w:t>
      </w:r>
      <w:r w:rsidR="005C3DE9" w:rsidRPr="00ED06D4">
        <w:rPr>
          <w:lang w:val="fr-CH"/>
        </w:rPr>
        <w:t> </w:t>
      </w:r>
      <w:r w:rsidRPr="00ED06D4">
        <w:rPr>
          <w:lang w:val="fr-CH"/>
        </w:rPr>
        <w:t>MHz,</w:t>
      </w:r>
      <w:r w:rsidRPr="00ED06D4">
        <w:rPr>
          <w:lang w:val="fr-CH"/>
        </w:rPr>
        <w:br/>
      </w:r>
      <w:r w:rsidRPr="00ED06D4">
        <w:rPr>
          <w:lang w:val="fr-CH"/>
        </w:rPr>
        <w:tab/>
        <w:t>400,15-401</w:t>
      </w:r>
      <w:r w:rsidR="005C3DE9" w:rsidRPr="00ED06D4">
        <w:rPr>
          <w:lang w:val="fr-CH"/>
        </w:rPr>
        <w:t> </w:t>
      </w:r>
      <w:r w:rsidRPr="00ED06D4">
        <w:rPr>
          <w:lang w:val="fr-CH"/>
        </w:rPr>
        <w:t>MHz,</w:t>
      </w:r>
      <w:r w:rsidRPr="00ED06D4">
        <w:rPr>
          <w:lang w:val="fr-CH"/>
        </w:rPr>
        <w:br/>
      </w:r>
      <w:r w:rsidRPr="00ED06D4">
        <w:rPr>
          <w:lang w:val="fr-CH"/>
        </w:rPr>
        <w:tab/>
        <w:t>1 452-1 492</w:t>
      </w:r>
      <w:r w:rsidR="005C3DE9" w:rsidRPr="00ED06D4">
        <w:rPr>
          <w:lang w:val="fr-CH"/>
        </w:rPr>
        <w:t> </w:t>
      </w:r>
      <w:r w:rsidRPr="00ED06D4">
        <w:rPr>
          <w:lang w:val="fr-CH"/>
        </w:rPr>
        <w:t>MHz,</w:t>
      </w:r>
      <w:r w:rsidRPr="00ED06D4">
        <w:rPr>
          <w:lang w:val="fr-CH"/>
        </w:rPr>
        <w:br/>
      </w:r>
      <w:r w:rsidRPr="00ED06D4">
        <w:rPr>
          <w:lang w:val="fr-CH"/>
        </w:rPr>
        <w:tab/>
        <w:t>1 525-1 610</w:t>
      </w:r>
      <w:r w:rsidR="005C3DE9" w:rsidRPr="00ED06D4">
        <w:rPr>
          <w:lang w:val="fr-CH"/>
        </w:rPr>
        <w:t> </w:t>
      </w:r>
      <w:r w:rsidRPr="00ED06D4">
        <w:rPr>
          <w:lang w:val="fr-CH"/>
        </w:rPr>
        <w:t>MHz,</w:t>
      </w:r>
      <w:r w:rsidRPr="00ED06D4">
        <w:rPr>
          <w:lang w:val="fr-CH"/>
        </w:rPr>
        <w:br/>
      </w:r>
      <w:r w:rsidRPr="00ED06D4">
        <w:rPr>
          <w:lang w:val="fr-CH"/>
        </w:rPr>
        <w:tab/>
        <w:t>1 613,8-1 626,5</w:t>
      </w:r>
      <w:r w:rsidR="005C3DE9" w:rsidRPr="00ED06D4">
        <w:rPr>
          <w:lang w:val="fr-CH"/>
        </w:rPr>
        <w:t> </w:t>
      </w:r>
      <w:r w:rsidRPr="00ED06D4">
        <w:rPr>
          <w:lang w:val="fr-CH"/>
        </w:rPr>
        <w:t>MHz,</w:t>
      </w:r>
      <w:r w:rsidRPr="00ED06D4">
        <w:rPr>
          <w:lang w:val="fr-CH"/>
        </w:rPr>
        <w:br/>
      </w:r>
      <w:r w:rsidRPr="00ED06D4">
        <w:rPr>
          <w:lang w:val="fr-CH"/>
        </w:rPr>
        <w:lastRenderedPageBreak/>
        <w:tab/>
        <w:t>2 655-2 690</w:t>
      </w:r>
      <w:r w:rsidR="006C384B" w:rsidRPr="00ED06D4">
        <w:rPr>
          <w:lang w:val="fr-CH"/>
        </w:rPr>
        <w:t> MHz</w:t>
      </w:r>
      <w:r w:rsidRPr="00ED06D4">
        <w:rPr>
          <w:lang w:val="fr-CH"/>
        </w:rPr>
        <w:t>,</w:t>
      </w:r>
      <w:r w:rsidRPr="00ED06D4">
        <w:rPr>
          <w:lang w:val="fr-CH"/>
        </w:rPr>
        <w:br/>
      </w:r>
      <w:r w:rsidRPr="00ED06D4">
        <w:rPr>
          <w:lang w:val="fr-CH"/>
        </w:rPr>
        <w:tab/>
        <w:t>21,4-22</w:t>
      </w:r>
      <w:r w:rsidR="006C384B" w:rsidRPr="00ED06D4">
        <w:rPr>
          <w:lang w:val="fr-CH"/>
        </w:rPr>
        <w:t> </w:t>
      </w:r>
      <w:r w:rsidRPr="00ED06D4">
        <w:rPr>
          <w:lang w:val="fr-CH"/>
        </w:rPr>
        <w:t>GHz,</w:t>
      </w:r>
    </w:p>
    <w:p w14:paraId="3FCFD9CD" w14:textId="77777777" w:rsidR="00A60BC2" w:rsidRPr="00ED06D4" w:rsidRDefault="00A60BC2" w:rsidP="00E43F88">
      <w:pPr>
        <w:pStyle w:val="Note"/>
        <w:rPr>
          <w:lang w:val="fr-CH"/>
        </w:rPr>
      </w:pPr>
      <w:r w:rsidRPr="00ED06D4">
        <w:rPr>
          <w:lang w:val="fr-CH"/>
        </w:rPr>
        <w:t xml:space="preserve">la Résolution </w:t>
      </w:r>
      <w:r w:rsidRPr="00ED06D4">
        <w:rPr>
          <w:b/>
          <w:bCs/>
          <w:lang w:val="fr-CH"/>
        </w:rPr>
        <w:t>739</w:t>
      </w:r>
      <w:r w:rsidRPr="00ED06D4">
        <w:rPr>
          <w:lang w:val="fr-CH"/>
        </w:rPr>
        <w:t xml:space="preserve"> </w:t>
      </w:r>
      <w:r w:rsidRPr="00ED06D4">
        <w:rPr>
          <w:b/>
          <w:bCs/>
          <w:lang w:val="fr-CH"/>
        </w:rPr>
        <w:t xml:space="preserve">(Rév.CMR-15) </w:t>
      </w:r>
      <w:r w:rsidRPr="00ED06D4">
        <w:rPr>
          <w:lang w:val="fr-CH"/>
        </w:rPr>
        <w:t>s'applique</w:t>
      </w:r>
      <w:r w:rsidRPr="00ED06D4">
        <w:rPr>
          <w:sz w:val="16"/>
          <w:szCs w:val="16"/>
          <w:lang w:val="fr-CH"/>
        </w:rPr>
        <w:t>.     (CMR-15)</w:t>
      </w:r>
    </w:p>
    <w:p w14:paraId="23E35794" w14:textId="7EFA4B88" w:rsidR="00A60BC2" w:rsidRPr="00ED06D4" w:rsidRDefault="00A60BC2" w:rsidP="00E43F88">
      <w:pPr>
        <w:pStyle w:val="Note"/>
        <w:rPr>
          <w:lang w:val="fr-CH"/>
        </w:rPr>
      </w:pPr>
      <w:r w:rsidRPr="00E43F88">
        <w:rPr>
          <w:rStyle w:val="Artdef"/>
        </w:rPr>
        <w:t>5.341</w:t>
      </w:r>
      <w:r w:rsidRPr="00ED06D4">
        <w:rPr>
          <w:lang w:val="fr-CH"/>
        </w:rPr>
        <w:tab/>
        <w:t>Dans les bandes 1 400-1 727</w:t>
      </w:r>
      <w:r w:rsidR="005C3DE9" w:rsidRPr="00ED06D4">
        <w:rPr>
          <w:lang w:val="fr-CH"/>
        </w:rPr>
        <w:t> </w:t>
      </w:r>
      <w:r w:rsidRPr="00ED06D4">
        <w:rPr>
          <w:lang w:val="fr-CH"/>
        </w:rPr>
        <w:t>MHz, 101-120</w:t>
      </w:r>
      <w:r w:rsidR="005C3DE9" w:rsidRPr="00ED06D4">
        <w:rPr>
          <w:lang w:val="fr-CH"/>
        </w:rPr>
        <w:t> </w:t>
      </w:r>
      <w:r w:rsidRPr="00ED06D4">
        <w:rPr>
          <w:lang w:val="fr-CH"/>
        </w:rPr>
        <w:t>GHz et 197-220</w:t>
      </w:r>
      <w:r w:rsidR="005C3DE9" w:rsidRPr="00ED06D4">
        <w:rPr>
          <w:lang w:val="fr-CH"/>
        </w:rPr>
        <w:t> </w:t>
      </w:r>
      <w:r w:rsidRPr="00ED06D4">
        <w:rPr>
          <w:lang w:val="fr-CH"/>
        </w:rPr>
        <w:t>GHz, certains pays procèdent à des recherches passives dans le cadre d'un programme de recherche des émissions intentionnelles d'origine extraterrestre.</w:t>
      </w:r>
    </w:p>
    <w:p w14:paraId="63A394E4" w14:textId="10899376" w:rsidR="00A60BC2" w:rsidRPr="00ED06D4" w:rsidRDefault="00A60BC2" w:rsidP="00E43F88">
      <w:pPr>
        <w:pStyle w:val="Note"/>
        <w:rPr>
          <w:lang w:val="fr-CH"/>
        </w:rPr>
      </w:pPr>
      <w:r w:rsidRPr="00E43F88">
        <w:rPr>
          <w:rStyle w:val="Artdef"/>
        </w:rPr>
        <w:t>5.342</w:t>
      </w:r>
      <w:r w:rsidRPr="00ED06D4">
        <w:rPr>
          <w:lang w:val="fr-CH"/>
        </w:rPr>
        <w:tab/>
      </w:r>
      <w:r w:rsidRPr="00ED06D4">
        <w:rPr>
          <w:i/>
          <w:lang w:val="fr-CH"/>
        </w:rPr>
        <w:t>Attribution additionnelle</w:t>
      </w:r>
      <w:r w:rsidRPr="00ED06D4">
        <w:rPr>
          <w:iCs/>
          <w:lang w:val="fr-CH"/>
        </w:rPr>
        <w:t>:</w:t>
      </w:r>
      <w:r w:rsidRPr="00ED06D4">
        <w:rPr>
          <w:i/>
          <w:lang w:val="fr-CH"/>
        </w:rPr>
        <w:t> </w:t>
      </w:r>
      <w:r w:rsidRPr="00ED06D4">
        <w:rPr>
          <w:lang w:val="fr-CH"/>
        </w:rPr>
        <w:t>dans les pays suivants: Arménie, Azerbaïdjan, Bélarus, Fédération de Russie, Ouzbékistan, Kirghizistan et Ukraine, la bande de fréquences 1 429</w:t>
      </w:r>
      <w:r w:rsidR="00A45C6A" w:rsidRPr="00ED06D4">
        <w:rPr>
          <w:lang w:val="fr-CH"/>
        </w:rPr>
        <w:noBreakHyphen/>
      </w:r>
      <w:r w:rsidRPr="00ED06D4">
        <w:rPr>
          <w:lang w:val="fr-CH"/>
        </w:rPr>
        <w:t>1 535 MHz est, de plus, attribuée à titre primaire au service mobile aéronautique, exclusivement à des fins de télémesure aéronautique sur le territoire national. A compter du 1er</w:t>
      </w:r>
      <w:r w:rsidR="00A45C6A" w:rsidRPr="00ED06D4">
        <w:rPr>
          <w:lang w:val="fr-CH"/>
        </w:rPr>
        <w:t> </w:t>
      </w:r>
      <w:r w:rsidRPr="00ED06D4">
        <w:rPr>
          <w:lang w:val="fr-CH"/>
        </w:rPr>
        <w:t>avril 2007, l'utilisation de la bande de fréquences 1 452-1 492</w:t>
      </w:r>
      <w:r w:rsidR="005C3DE9" w:rsidRPr="00ED06D4">
        <w:rPr>
          <w:lang w:val="fr-CH"/>
        </w:rPr>
        <w:t> </w:t>
      </w:r>
      <w:r w:rsidRPr="00ED06D4">
        <w:rPr>
          <w:lang w:val="fr-CH"/>
        </w:rPr>
        <w:t>MHz sera subordonnée à un accord entre les administrations concernées.</w:t>
      </w:r>
      <w:r w:rsidRPr="00ED06D4">
        <w:rPr>
          <w:sz w:val="16"/>
          <w:szCs w:val="16"/>
          <w:lang w:val="fr-CH"/>
        </w:rPr>
        <w:t>     (CMR</w:t>
      </w:r>
      <w:r w:rsidRPr="00ED06D4">
        <w:rPr>
          <w:sz w:val="16"/>
          <w:szCs w:val="16"/>
          <w:lang w:val="fr-CH"/>
        </w:rPr>
        <w:noBreakHyphen/>
        <w:t>15)</w:t>
      </w:r>
    </w:p>
    <w:p w14:paraId="1593DDA6" w14:textId="400DDE08" w:rsidR="00A60BC2" w:rsidRPr="00ED06D4" w:rsidRDefault="00A60BC2" w:rsidP="00E43F88">
      <w:pPr>
        <w:pStyle w:val="Note"/>
        <w:rPr>
          <w:lang w:val="fr-CH"/>
        </w:rPr>
      </w:pPr>
      <w:r w:rsidRPr="00E43F88">
        <w:rPr>
          <w:rStyle w:val="Artdef"/>
        </w:rPr>
        <w:t>5.343</w:t>
      </w:r>
      <w:r w:rsidRPr="00ED06D4">
        <w:rPr>
          <w:lang w:val="fr-CH"/>
        </w:rPr>
        <w:tab/>
        <w:t>En Région 2, l'utilisation de la bande 1 435-1 535</w:t>
      </w:r>
      <w:r w:rsidR="005C3DE9" w:rsidRPr="00ED06D4">
        <w:rPr>
          <w:lang w:val="fr-CH"/>
        </w:rPr>
        <w:t> </w:t>
      </w:r>
      <w:r w:rsidRPr="00ED06D4">
        <w:rPr>
          <w:lang w:val="fr-CH"/>
        </w:rPr>
        <w:t>MHz par le service mobile aéronautique pour la télémesure bénéficie de la priorité par rapport aux autres utilisations par le service mobile.</w:t>
      </w:r>
    </w:p>
    <w:p w14:paraId="64AAF594" w14:textId="2E53C0E1" w:rsidR="00A60BC2" w:rsidRPr="00ED06D4" w:rsidRDefault="00A60BC2" w:rsidP="00E43F88">
      <w:pPr>
        <w:pStyle w:val="Note"/>
        <w:rPr>
          <w:lang w:val="fr-CH"/>
        </w:rPr>
      </w:pPr>
      <w:r w:rsidRPr="00E43F88">
        <w:rPr>
          <w:rStyle w:val="Artdef"/>
        </w:rPr>
        <w:t>5.344</w:t>
      </w:r>
      <w:r w:rsidRPr="00ED06D4">
        <w:rPr>
          <w:lang w:val="fr-CH"/>
        </w:rPr>
        <w:tab/>
      </w:r>
      <w:r w:rsidRPr="00ED06D4">
        <w:rPr>
          <w:i/>
          <w:lang w:val="fr-CH"/>
        </w:rPr>
        <w:t>Attribution de remplacement</w:t>
      </w:r>
      <w:r w:rsidRPr="00ED06D4">
        <w:rPr>
          <w:iCs/>
          <w:lang w:val="fr-CH"/>
        </w:rPr>
        <w:t>:</w:t>
      </w:r>
      <w:r w:rsidRPr="00ED06D4">
        <w:rPr>
          <w:i/>
          <w:lang w:val="fr-CH"/>
        </w:rPr>
        <w:t>  </w:t>
      </w:r>
      <w:r w:rsidRPr="00ED06D4">
        <w:rPr>
          <w:lang w:val="fr-CH"/>
        </w:rPr>
        <w:t>aux Etats-Unis, la bande 1 452-1 525</w:t>
      </w:r>
      <w:r w:rsidR="005C3DE9" w:rsidRPr="00ED06D4">
        <w:rPr>
          <w:lang w:val="fr-CH"/>
        </w:rPr>
        <w:t> </w:t>
      </w:r>
      <w:r w:rsidRPr="00ED06D4">
        <w:rPr>
          <w:lang w:val="fr-CH"/>
        </w:rPr>
        <w:t>MHz est attribuée à titre primaire aux services fixe et mobile (voir également le numéro </w:t>
      </w:r>
      <w:r w:rsidRPr="00ED06D4">
        <w:rPr>
          <w:b/>
          <w:bCs/>
          <w:lang w:val="fr-CH"/>
        </w:rPr>
        <w:t>5.343</w:t>
      </w:r>
      <w:r w:rsidRPr="00ED06D4">
        <w:rPr>
          <w:lang w:val="fr-CH"/>
        </w:rPr>
        <w:t>).</w:t>
      </w:r>
    </w:p>
    <w:p w14:paraId="0D9C2B86" w14:textId="08EAC29A" w:rsidR="00A60BC2" w:rsidRPr="00ED06D4" w:rsidRDefault="00A60BC2" w:rsidP="00E43F88">
      <w:pPr>
        <w:pStyle w:val="Note"/>
        <w:rPr>
          <w:lang w:val="fr-CH"/>
        </w:rPr>
      </w:pPr>
      <w:r w:rsidRPr="00E43F88">
        <w:rPr>
          <w:rStyle w:val="Artdef"/>
        </w:rPr>
        <w:t>5.345</w:t>
      </w:r>
      <w:r w:rsidRPr="00ED06D4">
        <w:rPr>
          <w:lang w:val="fr-CH"/>
        </w:rPr>
        <w:tab/>
        <w:t>L'utilisation de la bande 1 452-1 492</w:t>
      </w:r>
      <w:r w:rsidR="005C3DE9" w:rsidRPr="00ED06D4">
        <w:rPr>
          <w:lang w:val="fr-CH"/>
        </w:rPr>
        <w:t> </w:t>
      </w:r>
      <w:r w:rsidRPr="00ED06D4">
        <w:rPr>
          <w:lang w:val="fr-CH"/>
        </w:rPr>
        <w:t>MHz par le service de radiodiffusion par satellite et le service de radiodiffusion est limitée à la radiodiffusion audionumérique et est subordonnée aux dispositions de la Résolution </w:t>
      </w:r>
      <w:r w:rsidRPr="00ED06D4">
        <w:rPr>
          <w:b/>
          <w:lang w:val="fr-CH"/>
        </w:rPr>
        <w:t>528</w:t>
      </w:r>
      <w:r w:rsidRPr="00ED06D4">
        <w:rPr>
          <w:lang w:val="fr-CH"/>
        </w:rPr>
        <w:t xml:space="preserve"> </w:t>
      </w:r>
      <w:r w:rsidRPr="00ED06D4">
        <w:rPr>
          <w:b/>
          <w:lang w:val="fr-CH"/>
        </w:rPr>
        <w:t>(CAMR-92)</w:t>
      </w:r>
      <w:r w:rsidR="00A45C6A" w:rsidRPr="00ED06D4">
        <w:rPr>
          <w:rStyle w:val="FootnoteReference"/>
          <w:lang w:val="fr-CH"/>
        </w:rPr>
        <w:t>*</w:t>
      </w:r>
      <w:r w:rsidRPr="00ED06D4">
        <w:rPr>
          <w:bCs/>
          <w:lang w:val="fr-CH"/>
        </w:rPr>
        <w:t>.</w:t>
      </w:r>
    </w:p>
    <w:p w14:paraId="12BE7A5B" w14:textId="43169F8D" w:rsidR="00300977" w:rsidRPr="00ED06D4" w:rsidRDefault="00300977" w:rsidP="00AF15F6">
      <w:pPr>
        <w:rPr>
          <w:lang w:val="fr-CH"/>
        </w:rPr>
      </w:pPr>
    </w:p>
    <w:p w14:paraId="061096A2" w14:textId="77777777" w:rsidR="0015203F" w:rsidRPr="00ED06D4" w:rsidRDefault="0015203F" w:rsidP="00AF15F6">
      <w:pPr>
        <w:tabs>
          <w:tab w:val="clear" w:pos="1134"/>
          <w:tab w:val="clear" w:pos="1871"/>
          <w:tab w:val="clear" w:pos="2268"/>
        </w:tabs>
        <w:overflowPunct/>
        <w:autoSpaceDE/>
        <w:autoSpaceDN/>
        <w:adjustRightInd/>
        <w:spacing w:before="0"/>
        <w:textAlignment w:val="auto"/>
        <w:rPr>
          <w:lang w:val="fr-CH"/>
        </w:rPr>
      </w:pPr>
      <w:r w:rsidRPr="00ED06D4">
        <w:rPr>
          <w:lang w:val="fr-CH"/>
        </w:rPr>
        <w:br w:type="page"/>
      </w:r>
      <w:bookmarkEnd w:id="4"/>
    </w:p>
    <w:p w14:paraId="456F6A04" w14:textId="77777777" w:rsidR="007F3F42" w:rsidRPr="00ED06D4" w:rsidRDefault="00471632" w:rsidP="00AF15F6">
      <w:pPr>
        <w:pStyle w:val="ArtNo"/>
        <w:rPr>
          <w:lang w:val="fr-CH"/>
        </w:rPr>
      </w:pPr>
      <w:bookmarkStart w:id="5" w:name="_Toc455752914"/>
      <w:bookmarkStart w:id="6" w:name="_Toc455756153"/>
      <w:r w:rsidRPr="00ED06D4">
        <w:rPr>
          <w:lang w:val="fr-CH"/>
        </w:rPr>
        <w:lastRenderedPageBreak/>
        <w:t xml:space="preserve">ARTICLE </w:t>
      </w:r>
      <w:r w:rsidRPr="00ED06D4">
        <w:rPr>
          <w:rStyle w:val="href"/>
          <w:color w:val="000000"/>
          <w:lang w:val="fr-CH"/>
        </w:rPr>
        <w:t>5</w:t>
      </w:r>
      <w:bookmarkEnd w:id="5"/>
      <w:bookmarkEnd w:id="6"/>
    </w:p>
    <w:p w14:paraId="5E42F8E3" w14:textId="77777777" w:rsidR="007F3F42" w:rsidRPr="00ED06D4" w:rsidRDefault="00471632" w:rsidP="00AF15F6">
      <w:pPr>
        <w:pStyle w:val="Arttitle"/>
        <w:rPr>
          <w:lang w:val="fr-CH"/>
        </w:rPr>
      </w:pPr>
      <w:bookmarkStart w:id="7" w:name="_Toc455752915"/>
      <w:bookmarkStart w:id="8" w:name="_Toc455756154"/>
      <w:r w:rsidRPr="00ED06D4">
        <w:rPr>
          <w:lang w:val="fr-CH"/>
        </w:rPr>
        <w:t>Attribution des bandes de fréquences</w:t>
      </w:r>
      <w:bookmarkEnd w:id="7"/>
      <w:bookmarkEnd w:id="8"/>
    </w:p>
    <w:p w14:paraId="4A5309B6" w14:textId="77777777" w:rsidR="00936C04" w:rsidRPr="00ED06D4" w:rsidRDefault="00471632" w:rsidP="00AF15F6">
      <w:pPr>
        <w:pStyle w:val="Proposal"/>
        <w:rPr>
          <w:lang w:val="fr-CH"/>
        </w:rPr>
      </w:pPr>
      <w:r w:rsidRPr="00ED06D4">
        <w:rPr>
          <w:u w:val="single"/>
          <w:lang w:val="fr-CH"/>
        </w:rPr>
        <w:t>NOC</w:t>
      </w:r>
      <w:r w:rsidRPr="00ED06D4">
        <w:rPr>
          <w:lang w:val="fr-CH"/>
        </w:rPr>
        <w:tab/>
        <w:t>PNG/67A21A2/1</w:t>
      </w:r>
    </w:p>
    <w:p w14:paraId="6EA85E83" w14:textId="77777777" w:rsidR="00D73104" w:rsidRPr="00ED06D4" w:rsidRDefault="00471632" w:rsidP="00AF15F6">
      <w:pPr>
        <w:pStyle w:val="Section1"/>
        <w:keepNext/>
        <w:rPr>
          <w:b w:val="0"/>
          <w:color w:val="000000"/>
          <w:lang w:val="fr-CH"/>
        </w:rPr>
      </w:pPr>
      <w:r w:rsidRPr="00ED06D4">
        <w:rPr>
          <w:lang w:val="fr-CH"/>
        </w:rPr>
        <w:t>Section IV – Tableau d'attribution des bandes de fréquences</w:t>
      </w:r>
      <w:r w:rsidRPr="00ED06D4">
        <w:rPr>
          <w:lang w:val="fr-CH"/>
        </w:rPr>
        <w:br/>
      </w:r>
      <w:r w:rsidRPr="00ED06D4">
        <w:rPr>
          <w:b w:val="0"/>
          <w:bCs/>
          <w:lang w:val="fr-CH"/>
        </w:rPr>
        <w:t xml:space="preserve">(Voir le numéro </w:t>
      </w:r>
      <w:r w:rsidRPr="00ED06D4">
        <w:rPr>
          <w:lang w:val="fr-CH"/>
        </w:rPr>
        <w:t>2.1</w:t>
      </w:r>
      <w:r w:rsidRPr="00ED06D4">
        <w:rPr>
          <w:b w:val="0"/>
          <w:bCs/>
          <w:lang w:val="fr-CH"/>
        </w:rPr>
        <w:t>)</w:t>
      </w:r>
      <w:r w:rsidRPr="00ED06D4">
        <w:rPr>
          <w:b w:val="0"/>
          <w:color w:val="000000"/>
          <w:lang w:val="fr-CH"/>
        </w:rPr>
        <w:br/>
      </w:r>
    </w:p>
    <w:p w14:paraId="4C3EA7CC" w14:textId="6F9D7D3F" w:rsidR="00936C04" w:rsidRPr="00ED06D4" w:rsidRDefault="00471632" w:rsidP="00AF15F6">
      <w:pPr>
        <w:pStyle w:val="Reasons"/>
        <w:rPr>
          <w:lang w:val="fr-CH"/>
        </w:rPr>
      </w:pPr>
      <w:r w:rsidRPr="00ED06D4">
        <w:rPr>
          <w:b/>
          <w:lang w:val="fr-CH"/>
        </w:rPr>
        <w:t>Motifs:</w:t>
      </w:r>
      <w:r w:rsidRPr="00ED06D4">
        <w:rPr>
          <w:lang w:val="fr-CH"/>
        </w:rPr>
        <w:tab/>
      </w:r>
      <w:r w:rsidR="007D695F" w:rsidRPr="00ED06D4">
        <w:rPr>
          <w:lang w:val="fr-CH"/>
        </w:rPr>
        <w:t>Étant donné que les dispositions du Règlement des radiocommunications et les conditions techniques actuelles pourraient suffire pour assurer la compatibilité entre les IMT et le service de radiodiffusion (sonore) par satellite (SRS (sonore)) dans la bande de fréquences 1</w:t>
      </w:r>
      <w:r w:rsidR="005C3DE9" w:rsidRPr="00ED06D4">
        <w:rPr>
          <w:lang w:val="fr-CH"/>
        </w:rPr>
        <w:t> </w:t>
      </w:r>
      <w:r w:rsidR="007D695F" w:rsidRPr="00ED06D4">
        <w:rPr>
          <w:lang w:val="fr-CH"/>
        </w:rPr>
        <w:t>452</w:t>
      </w:r>
      <w:r w:rsidR="003650BC" w:rsidRPr="00ED06D4">
        <w:rPr>
          <w:lang w:val="fr-CH"/>
        </w:rPr>
        <w:noBreakHyphen/>
      </w:r>
      <w:r w:rsidR="007D695F" w:rsidRPr="00ED06D4">
        <w:rPr>
          <w:lang w:val="fr-CH"/>
        </w:rPr>
        <w:t>1</w:t>
      </w:r>
      <w:r w:rsidR="005C3DE9" w:rsidRPr="00ED06D4">
        <w:rPr>
          <w:lang w:val="fr-CH"/>
        </w:rPr>
        <w:t> </w:t>
      </w:r>
      <w:r w:rsidR="007D695F" w:rsidRPr="00ED06D4">
        <w:rPr>
          <w:lang w:val="fr-CH"/>
        </w:rPr>
        <w:t>492</w:t>
      </w:r>
      <w:r w:rsidR="005C3DE9" w:rsidRPr="00ED06D4">
        <w:rPr>
          <w:lang w:val="fr-CH"/>
        </w:rPr>
        <w:t> </w:t>
      </w:r>
      <w:r w:rsidR="007D695F" w:rsidRPr="00ED06D4">
        <w:rPr>
          <w:lang w:val="fr-CH"/>
        </w:rPr>
        <w:t>MHz dans les Régions 1 et 3, il est proposé de ne pas modifier le Règlement des radiocommunications</w:t>
      </w:r>
      <w:r w:rsidR="00300977" w:rsidRPr="00ED06D4">
        <w:rPr>
          <w:lang w:val="fr-CH"/>
        </w:rPr>
        <w:t>.</w:t>
      </w:r>
    </w:p>
    <w:p w14:paraId="1AB81FA5" w14:textId="77777777" w:rsidR="00936C04" w:rsidRPr="00ED06D4" w:rsidRDefault="00471632" w:rsidP="00AF15F6">
      <w:pPr>
        <w:pStyle w:val="Proposal"/>
        <w:rPr>
          <w:lang w:val="fr-CH"/>
        </w:rPr>
      </w:pPr>
      <w:r w:rsidRPr="00ED06D4">
        <w:rPr>
          <w:u w:val="single"/>
          <w:lang w:val="fr-CH"/>
        </w:rPr>
        <w:t>NOC</w:t>
      </w:r>
      <w:r w:rsidRPr="00ED06D4">
        <w:rPr>
          <w:lang w:val="fr-CH"/>
        </w:rPr>
        <w:tab/>
        <w:t>PNG/67A21A2/2</w:t>
      </w:r>
    </w:p>
    <w:p w14:paraId="24A2AAF3" w14:textId="77777777" w:rsidR="007F3F42" w:rsidRPr="0017789B" w:rsidRDefault="00471632" w:rsidP="0017789B">
      <w:pPr>
        <w:pStyle w:val="ArtNo"/>
      </w:pPr>
      <w:bookmarkStart w:id="9" w:name="_Toc455752953"/>
      <w:bookmarkStart w:id="10" w:name="_Toc455756192"/>
      <w:r w:rsidRPr="0017789B">
        <w:t xml:space="preserve">ARTICLE </w:t>
      </w:r>
      <w:r w:rsidRPr="0017789B">
        <w:rPr>
          <w:rStyle w:val="href"/>
        </w:rPr>
        <w:t>21</w:t>
      </w:r>
      <w:bookmarkEnd w:id="9"/>
      <w:bookmarkEnd w:id="10"/>
    </w:p>
    <w:p w14:paraId="0F84F3FD" w14:textId="77777777" w:rsidR="007F3F42" w:rsidRPr="00ED06D4" w:rsidRDefault="00471632" w:rsidP="00AF15F6">
      <w:pPr>
        <w:pStyle w:val="Arttitle"/>
        <w:rPr>
          <w:lang w:val="fr-CH"/>
        </w:rPr>
      </w:pPr>
      <w:bookmarkStart w:id="11" w:name="_Toc455752954"/>
      <w:bookmarkStart w:id="12" w:name="_Toc455756193"/>
      <w:r w:rsidRPr="00ED06D4">
        <w:rPr>
          <w:lang w:val="fr-CH"/>
        </w:rPr>
        <w:t>Services de Terre et services spatiaux partageant des bandes</w:t>
      </w:r>
      <w:r w:rsidRPr="00ED06D4">
        <w:rPr>
          <w:lang w:val="fr-CH"/>
        </w:rPr>
        <w:br/>
        <w:t>de fréquences au-dessus de 1 GHz</w:t>
      </w:r>
      <w:bookmarkEnd w:id="11"/>
      <w:bookmarkEnd w:id="12"/>
    </w:p>
    <w:p w14:paraId="7A90DDDD" w14:textId="7118BFAB" w:rsidR="00936C04" w:rsidRPr="00ED06D4" w:rsidRDefault="00471632" w:rsidP="00AF15F6">
      <w:pPr>
        <w:pStyle w:val="Reasons"/>
        <w:rPr>
          <w:lang w:val="fr-CH"/>
        </w:rPr>
      </w:pPr>
      <w:r w:rsidRPr="00ED06D4">
        <w:rPr>
          <w:b/>
          <w:lang w:val="fr-CH"/>
        </w:rPr>
        <w:t>Motifs:</w:t>
      </w:r>
      <w:r w:rsidRPr="00ED06D4">
        <w:rPr>
          <w:lang w:val="fr-CH"/>
        </w:rPr>
        <w:tab/>
      </w:r>
      <w:r w:rsidR="007D695F" w:rsidRPr="00ED06D4">
        <w:rPr>
          <w:lang w:val="fr-CH"/>
        </w:rPr>
        <w:t>Il convient de relever que</w:t>
      </w:r>
      <w:r w:rsidR="00300977" w:rsidRPr="00ED06D4">
        <w:rPr>
          <w:lang w:val="fr-CH"/>
        </w:rPr>
        <w:t xml:space="preserve"> </w:t>
      </w:r>
      <w:r w:rsidR="007D695F" w:rsidRPr="00ED06D4">
        <w:rPr>
          <w:lang w:val="fr-CH"/>
        </w:rPr>
        <w:t>la procédure de coordination actuelle</w:t>
      </w:r>
      <w:r w:rsidR="00E57E70" w:rsidRPr="00ED06D4">
        <w:rPr>
          <w:lang w:val="fr-CH"/>
        </w:rPr>
        <w:t>ment</w:t>
      </w:r>
      <w:r w:rsidR="007D695F" w:rsidRPr="00ED06D4">
        <w:rPr>
          <w:lang w:val="fr-CH"/>
        </w:rPr>
        <w:t xml:space="preserve"> </w:t>
      </w:r>
      <w:r w:rsidR="00E57E70" w:rsidRPr="00ED06D4">
        <w:rPr>
          <w:lang w:val="fr-CH"/>
        </w:rPr>
        <w:t>établie au numéro</w:t>
      </w:r>
      <w:r w:rsidR="003650BC" w:rsidRPr="00ED06D4">
        <w:rPr>
          <w:lang w:val="fr-CH"/>
        </w:rPr>
        <w:t> </w:t>
      </w:r>
      <w:r w:rsidR="00300977" w:rsidRPr="00ED06D4">
        <w:rPr>
          <w:b/>
          <w:bCs/>
          <w:lang w:val="fr-CH"/>
        </w:rPr>
        <w:t>9.11</w:t>
      </w:r>
      <w:r w:rsidR="00300977" w:rsidRPr="00ED06D4">
        <w:rPr>
          <w:lang w:val="fr-CH"/>
        </w:rPr>
        <w:t xml:space="preserve"> </w:t>
      </w:r>
      <w:r w:rsidR="00E57E70" w:rsidRPr="00ED06D4">
        <w:rPr>
          <w:lang w:val="fr-CH"/>
        </w:rPr>
        <w:t>du RR pourrait assurer la stabilité à long terme</w:t>
      </w:r>
      <w:r w:rsidR="00300977" w:rsidRPr="00ED06D4">
        <w:rPr>
          <w:lang w:val="fr-CH"/>
        </w:rPr>
        <w:t xml:space="preserve"> </w:t>
      </w:r>
      <w:r w:rsidR="00E57E70" w:rsidRPr="00ED06D4">
        <w:rPr>
          <w:lang w:val="fr-CH"/>
        </w:rPr>
        <w:t>de l'exploitation des systèmes IMT</w:t>
      </w:r>
      <w:r w:rsidR="00300977" w:rsidRPr="00ED06D4">
        <w:rPr>
          <w:lang w:val="fr-CH"/>
        </w:rPr>
        <w:t xml:space="preserve">, </w:t>
      </w:r>
      <w:r w:rsidR="00E57E70" w:rsidRPr="00ED06D4">
        <w:rPr>
          <w:lang w:val="fr-CH"/>
        </w:rPr>
        <w:t xml:space="preserve">ce qui pourrait suffire pour garantir la protection des systèmes </w:t>
      </w:r>
      <w:r w:rsidR="00300977" w:rsidRPr="00ED06D4">
        <w:rPr>
          <w:lang w:val="fr-CH"/>
        </w:rPr>
        <w:t xml:space="preserve">IMT </w:t>
      </w:r>
      <w:r w:rsidR="00E57E70" w:rsidRPr="00ED06D4">
        <w:rPr>
          <w:lang w:val="fr-CH"/>
        </w:rPr>
        <w:t>contre les brouillages éventuels</w:t>
      </w:r>
      <w:r w:rsidR="00300977" w:rsidRPr="00ED06D4">
        <w:rPr>
          <w:lang w:val="fr-CH"/>
        </w:rPr>
        <w:t xml:space="preserve"> caus</w:t>
      </w:r>
      <w:r w:rsidR="00E57E70" w:rsidRPr="00ED06D4">
        <w:rPr>
          <w:lang w:val="fr-CH"/>
        </w:rPr>
        <w:t>és</w:t>
      </w:r>
      <w:r w:rsidR="00300977" w:rsidRPr="00ED06D4">
        <w:rPr>
          <w:lang w:val="fr-CH"/>
        </w:rPr>
        <w:t xml:space="preserve"> </w:t>
      </w:r>
      <w:r w:rsidR="00E57E70" w:rsidRPr="00ED06D4">
        <w:rPr>
          <w:lang w:val="fr-CH"/>
        </w:rPr>
        <w:t>par les systèmes</w:t>
      </w:r>
      <w:r w:rsidR="00E64679" w:rsidRPr="00ED06D4">
        <w:rPr>
          <w:lang w:val="fr-CH"/>
        </w:rPr>
        <w:t xml:space="preserve"> du</w:t>
      </w:r>
      <w:r w:rsidR="00300977" w:rsidRPr="00ED06D4">
        <w:rPr>
          <w:lang w:val="fr-CH"/>
        </w:rPr>
        <w:t xml:space="preserve"> S</w:t>
      </w:r>
      <w:r w:rsidR="00E57E70" w:rsidRPr="00ED06D4">
        <w:rPr>
          <w:lang w:val="fr-CH"/>
        </w:rPr>
        <w:t>R</w:t>
      </w:r>
      <w:r w:rsidR="00300977" w:rsidRPr="00ED06D4">
        <w:rPr>
          <w:lang w:val="fr-CH"/>
        </w:rPr>
        <w:t>S (</w:t>
      </w:r>
      <w:r w:rsidR="0089239F" w:rsidRPr="00ED06D4">
        <w:rPr>
          <w:lang w:val="fr-CH"/>
        </w:rPr>
        <w:t>sonore</w:t>
      </w:r>
      <w:r w:rsidR="00300977" w:rsidRPr="00ED06D4">
        <w:rPr>
          <w:lang w:val="fr-CH"/>
        </w:rPr>
        <w:t>).</w:t>
      </w:r>
    </w:p>
    <w:p w14:paraId="229C66E4" w14:textId="77777777" w:rsidR="00936C04" w:rsidRPr="00ED06D4" w:rsidRDefault="00471632" w:rsidP="00AF15F6">
      <w:pPr>
        <w:pStyle w:val="Proposal"/>
        <w:rPr>
          <w:lang w:val="fr-CH"/>
        </w:rPr>
      </w:pPr>
      <w:r w:rsidRPr="00ED06D4">
        <w:rPr>
          <w:u w:val="single"/>
          <w:lang w:val="fr-CH"/>
        </w:rPr>
        <w:t>NOC</w:t>
      </w:r>
      <w:r w:rsidRPr="00ED06D4">
        <w:rPr>
          <w:lang w:val="fr-CH"/>
        </w:rPr>
        <w:tab/>
        <w:t>PNG/67A21A2/3</w:t>
      </w:r>
    </w:p>
    <w:p w14:paraId="6523F931" w14:textId="77777777" w:rsidR="00AE737D" w:rsidRPr="0017789B" w:rsidRDefault="00471632" w:rsidP="0017789B">
      <w:pPr>
        <w:pStyle w:val="AppendixNo"/>
      </w:pPr>
      <w:bookmarkStart w:id="13" w:name="_Toc459986290"/>
      <w:bookmarkStart w:id="14" w:name="_Toc459987733"/>
      <w:r w:rsidRPr="0017789B">
        <w:t xml:space="preserve">APPENDICE </w:t>
      </w:r>
      <w:r w:rsidRPr="0017789B">
        <w:rPr>
          <w:rStyle w:val="href"/>
        </w:rPr>
        <w:t>5</w:t>
      </w:r>
      <w:r w:rsidRPr="0017789B">
        <w:t xml:space="preserve"> (RÉV.CMR-15)</w:t>
      </w:r>
      <w:bookmarkEnd w:id="13"/>
      <w:bookmarkEnd w:id="14"/>
    </w:p>
    <w:p w14:paraId="301BA7C4" w14:textId="77777777" w:rsidR="00AE737D" w:rsidRPr="00ED06D4" w:rsidRDefault="00471632" w:rsidP="00AF15F6">
      <w:pPr>
        <w:pStyle w:val="Appendixtitle"/>
        <w:rPr>
          <w:color w:val="000000"/>
          <w:lang w:val="fr-CH"/>
        </w:rPr>
      </w:pPr>
      <w:bookmarkStart w:id="15" w:name="_Toc459986291"/>
      <w:bookmarkStart w:id="16" w:name="_Toc459987734"/>
      <w:r w:rsidRPr="00ED06D4">
        <w:rPr>
          <w:color w:val="000000"/>
          <w:lang w:val="fr-CH"/>
        </w:rPr>
        <w:t>Identification des administrations avec lesquelles la coordination doit être</w:t>
      </w:r>
      <w:r w:rsidRPr="00ED06D4">
        <w:rPr>
          <w:color w:val="000000"/>
          <w:lang w:val="fr-CH"/>
        </w:rPr>
        <w:br/>
        <w:t xml:space="preserve">effectuée ou un accord recherché au titre des dispositions de l'Article </w:t>
      </w:r>
      <w:r w:rsidRPr="00ED06D4">
        <w:rPr>
          <w:rStyle w:val="Artref"/>
          <w:color w:val="000000"/>
          <w:lang w:val="fr-CH"/>
        </w:rPr>
        <w:t>9</w:t>
      </w:r>
      <w:bookmarkEnd w:id="15"/>
      <w:bookmarkEnd w:id="16"/>
    </w:p>
    <w:p w14:paraId="2FFFD150" w14:textId="709C6A50" w:rsidR="00936C04" w:rsidRPr="00ED06D4" w:rsidRDefault="00471632" w:rsidP="00AF15F6">
      <w:pPr>
        <w:pStyle w:val="Reasons"/>
        <w:rPr>
          <w:lang w:val="fr-CH"/>
        </w:rPr>
      </w:pPr>
      <w:r w:rsidRPr="00ED06D4">
        <w:rPr>
          <w:b/>
          <w:lang w:val="fr-CH"/>
        </w:rPr>
        <w:t>Motifs:</w:t>
      </w:r>
      <w:r w:rsidRPr="00ED06D4">
        <w:rPr>
          <w:lang w:val="fr-CH"/>
        </w:rPr>
        <w:tab/>
      </w:r>
      <w:r w:rsidR="00E57E70" w:rsidRPr="00ED06D4">
        <w:rPr>
          <w:lang w:val="fr-CH"/>
        </w:rPr>
        <w:t>L</w:t>
      </w:r>
      <w:r w:rsidR="00300977" w:rsidRPr="00ED06D4">
        <w:rPr>
          <w:lang w:val="fr-CH"/>
        </w:rPr>
        <w:t xml:space="preserve">es procédures de coordination </w:t>
      </w:r>
      <w:r w:rsidR="00E57E70" w:rsidRPr="00ED06D4">
        <w:rPr>
          <w:lang w:val="fr-CH"/>
        </w:rPr>
        <w:t>actuellement établies</w:t>
      </w:r>
      <w:r w:rsidR="00300977" w:rsidRPr="00ED06D4">
        <w:rPr>
          <w:lang w:val="fr-CH"/>
        </w:rPr>
        <w:t xml:space="preserve"> aux numéros </w:t>
      </w:r>
      <w:r w:rsidR="00300977" w:rsidRPr="00ED06D4">
        <w:rPr>
          <w:b/>
          <w:bCs/>
          <w:lang w:val="fr-CH"/>
        </w:rPr>
        <w:t>9.11</w:t>
      </w:r>
      <w:r w:rsidR="00300977" w:rsidRPr="00ED06D4">
        <w:rPr>
          <w:lang w:val="fr-CH"/>
        </w:rPr>
        <w:t xml:space="preserve"> et </w:t>
      </w:r>
      <w:r w:rsidR="00300977" w:rsidRPr="00ED06D4">
        <w:rPr>
          <w:b/>
          <w:bCs/>
          <w:lang w:val="fr-CH"/>
        </w:rPr>
        <w:t>9.19</w:t>
      </w:r>
      <w:r w:rsidR="00300977" w:rsidRPr="00ED06D4">
        <w:rPr>
          <w:lang w:val="fr-CH"/>
        </w:rPr>
        <w:t xml:space="preserve"> du RR </w:t>
      </w:r>
      <w:r w:rsidR="00E57E70" w:rsidRPr="00ED06D4">
        <w:rPr>
          <w:lang w:val="fr-CH"/>
        </w:rPr>
        <w:t>pourraient suffire pour garantir</w:t>
      </w:r>
      <w:r w:rsidR="00300977" w:rsidRPr="00ED06D4">
        <w:rPr>
          <w:lang w:val="fr-CH"/>
        </w:rPr>
        <w:t xml:space="preserve"> le</w:t>
      </w:r>
      <w:r w:rsidR="00E57E70" w:rsidRPr="00ED06D4">
        <w:rPr>
          <w:lang w:val="fr-CH"/>
        </w:rPr>
        <w:t xml:space="preserve"> respect de</w:t>
      </w:r>
      <w:r w:rsidR="00300977" w:rsidRPr="00ED06D4">
        <w:rPr>
          <w:lang w:val="fr-CH"/>
        </w:rPr>
        <w:t xml:space="preserve">s conditions de partage et de compatibilité entre le SRS </w:t>
      </w:r>
      <w:r w:rsidR="00E57E70" w:rsidRPr="00ED06D4">
        <w:rPr>
          <w:lang w:val="fr-CH"/>
        </w:rPr>
        <w:t xml:space="preserve">(sonore) </w:t>
      </w:r>
      <w:r w:rsidR="00300977" w:rsidRPr="00ED06D4">
        <w:rPr>
          <w:lang w:val="fr-CH"/>
        </w:rPr>
        <w:t>et les services de Terre.</w:t>
      </w:r>
    </w:p>
    <w:p w14:paraId="111CDC44" w14:textId="77777777" w:rsidR="00300977" w:rsidRPr="00ED06D4" w:rsidRDefault="00300977" w:rsidP="00AF15F6">
      <w:pPr>
        <w:jc w:val="center"/>
        <w:rPr>
          <w:lang w:val="fr-CH"/>
        </w:rPr>
      </w:pPr>
      <w:r w:rsidRPr="00ED06D4">
        <w:rPr>
          <w:lang w:val="fr-CH"/>
        </w:rPr>
        <w:t>______________</w:t>
      </w:r>
      <w:bookmarkStart w:id="17" w:name="_GoBack"/>
      <w:bookmarkEnd w:id="17"/>
    </w:p>
    <w:sectPr w:rsidR="00300977" w:rsidRPr="00ED06D4">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4D26D" w14:textId="77777777" w:rsidR="0070076C" w:rsidRDefault="0070076C">
      <w:r>
        <w:separator/>
      </w:r>
    </w:p>
  </w:endnote>
  <w:endnote w:type="continuationSeparator" w:id="0">
    <w:p w14:paraId="572B5E90"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4EBCF" w14:textId="0CA4C103" w:rsidR="00936D25" w:rsidRDefault="00936D25">
    <w:pPr>
      <w:rPr>
        <w:lang w:val="en-US"/>
      </w:rPr>
    </w:pPr>
    <w:r>
      <w:fldChar w:fldCharType="begin"/>
    </w:r>
    <w:r>
      <w:rPr>
        <w:lang w:val="en-US"/>
      </w:rPr>
      <w:instrText xml:space="preserve"> FILENAME \p  \* MERGEFORMAT </w:instrText>
    </w:r>
    <w:r>
      <w:fldChar w:fldCharType="separate"/>
    </w:r>
    <w:r w:rsidR="00D25FA0">
      <w:rPr>
        <w:noProof/>
        <w:lang w:val="en-US"/>
      </w:rPr>
      <w:t>P:\FRA\ITU-R\CONF-R\CMR19\000\067ADD21ADD02F.docx</w:t>
    </w:r>
    <w:r>
      <w:fldChar w:fldCharType="end"/>
    </w:r>
    <w:r>
      <w:rPr>
        <w:lang w:val="en-US"/>
      </w:rPr>
      <w:tab/>
    </w:r>
    <w:r>
      <w:fldChar w:fldCharType="begin"/>
    </w:r>
    <w:r>
      <w:instrText xml:space="preserve"> SAVEDATE \@ DD.MM.YY </w:instrText>
    </w:r>
    <w:r>
      <w:fldChar w:fldCharType="separate"/>
    </w:r>
    <w:r w:rsidR="00D25FA0">
      <w:rPr>
        <w:noProof/>
      </w:rPr>
      <w:t>25.10.19</w:t>
    </w:r>
    <w:r>
      <w:fldChar w:fldCharType="end"/>
    </w:r>
    <w:r>
      <w:rPr>
        <w:lang w:val="en-US"/>
      </w:rPr>
      <w:tab/>
    </w:r>
    <w:r>
      <w:fldChar w:fldCharType="begin"/>
    </w:r>
    <w:r>
      <w:instrText xml:space="preserve"> PRINTDATE \@ DD.MM.YY </w:instrText>
    </w:r>
    <w:r>
      <w:fldChar w:fldCharType="separate"/>
    </w:r>
    <w:r w:rsidR="00D25FA0">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2FFA8" w14:textId="7373EBAE" w:rsidR="00936D25" w:rsidRPr="00471632" w:rsidRDefault="00D25FA0" w:rsidP="00CE620C">
    <w:pPr>
      <w:pStyle w:val="Footer"/>
      <w:rPr>
        <w:lang w:val="en-US"/>
      </w:rPr>
    </w:pPr>
    <w:r>
      <w:fldChar w:fldCharType="begin"/>
    </w:r>
    <w:r>
      <w:instrText xml:space="preserve"> FILENAME \p  \* MERGEFORMAT </w:instrText>
    </w:r>
    <w:r>
      <w:fldChar w:fldCharType="separate"/>
    </w:r>
    <w:r>
      <w:t>P:\FRA\ITU-R\CONF-R\CMR19\000\067ADD21ADD02F.docx</w:t>
    </w:r>
    <w:r>
      <w:fldChar w:fldCharType="end"/>
    </w:r>
    <w:r w:rsidR="00CE620C">
      <w:t xml:space="preserve"> (462144)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58289" w14:textId="50C92A8A" w:rsidR="00936D25" w:rsidRPr="00471632" w:rsidRDefault="00CE620C" w:rsidP="001A11F6">
    <w:pPr>
      <w:pStyle w:val="Footer"/>
      <w:rPr>
        <w:lang w:val="en-US"/>
      </w:rPr>
    </w:pPr>
    <w:fldSimple w:instr=" FILENAME \p  \* MERGEFORMAT ">
      <w:r w:rsidR="00D25FA0">
        <w:t>P:\FRA\ITU-R\CONF-R\CMR19\000\067ADD21ADD02F.docx</w:t>
      </w:r>
    </w:fldSimple>
    <w:r>
      <w:t xml:space="preserve"> (462144)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FF51F" w14:textId="77777777" w:rsidR="0070076C" w:rsidRDefault="0070076C">
      <w:r>
        <w:rPr>
          <w:b/>
        </w:rPr>
        <w:t>_______________</w:t>
      </w:r>
    </w:p>
  </w:footnote>
  <w:footnote w:type="continuationSeparator" w:id="0">
    <w:p w14:paraId="4F56D0A7"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DC0C8" w14:textId="4FC9BCDB" w:rsidR="004F1F8E" w:rsidRDefault="004F1F8E" w:rsidP="004F1F8E">
    <w:pPr>
      <w:pStyle w:val="Header"/>
    </w:pPr>
    <w:r>
      <w:fldChar w:fldCharType="begin"/>
    </w:r>
    <w:r>
      <w:instrText xml:space="preserve"> PAGE </w:instrText>
    </w:r>
    <w:r>
      <w:fldChar w:fldCharType="separate"/>
    </w:r>
    <w:r w:rsidR="0089239F">
      <w:rPr>
        <w:noProof/>
      </w:rPr>
      <w:t>4</w:t>
    </w:r>
    <w:r>
      <w:fldChar w:fldCharType="end"/>
    </w:r>
  </w:p>
  <w:p w14:paraId="12597174" w14:textId="77777777" w:rsidR="004F1F8E" w:rsidRDefault="004F1F8E" w:rsidP="00FD7AA3">
    <w:pPr>
      <w:pStyle w:val="Header"/>
    </w:pPr>
    <w:r>
      <w:t>CMR1</w:t>
    </w:r>
    <w:r w:rsidR="00FD7AA3">
      <w:t>9</w:t>
    </w:r>
    <w:r>
      <w:t>/</w:t>
    </w:r>
    <w:r w:rsidR="006A4B45">
      <w:t>67(Add.21)(Add.2)-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C762247"/>
    <w:multiLevelType w:val="hybridMultilevel"/>
    <w:tmpl w:val="CC86C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74E6E"/>
    <w:rsid w:val="00080E2C"/>
    <w:rsid w:val="00081366"/>
    <w:rsid w:val="000863B3"/>
    <w:rsid w:val="00086EC3"/>
    <w:rsid w:val="000A4755"/>
    <w:rsid w:val="000A55AE"/>
    <w:rsid w:val="000B2E0C"/>
    <w:rsid w:val="000B3D0C"/>
    <w:rsid w:val="001167B9"/>
    <w:rsid w:val="001267A0"/>
    <w:rsid w:val="0015203F"/>
    <w:rsid w:val="00160C64"/>
    <w:rsid w:val="0017789B"/>
    <w:rsid w:val="0018169B"/>
    <w:rsid w:val="0019352B"/>
    <w:rsid w:val="001960D0"/>
    <w:rsid w:val="001A11F6"/>
    <w:rsid w:val="001B207F"/>
    <w:rsid w:val="001D1C7B"/>
    <w:rsid w:val="001F17E8"/>
    <w:rsid w:val="00204306"/>
    <w:rsid w:val="00232FD2"/>
    <w:rsid w:val="00242BE8"/>
    <w:rsid w:val="0026554E"/>
    <w:rsid w:val="002A4622"/>
    <w:rsid w:val="002A6F8F"/>
    <w:rsid w:val="002B17E5"/>
    <w:rsid w:val="002C0EBF"/>
    <w:rsid w:val="002C28A4"/>
    <w:rsid w:val="002D7E0A"/>
    <w:rsid w:val="00300977"/>
    <w:rsid w:val="00315AFE"/>
    <w:rsid w:val="003606A6"/>
    <w:rsid w:val="003650BC"/>
    <w:rsid w:val="0036650C"/>
    <w:rsid w:val="00393ACD"/>
    <w:rsid w:val="003A583E"/>
    <w:rsid w:val="003E112B"/>
    <w:rsid w:val="003E1D1C"/>
    <w:rsid w:val="003E7B05"/>
    <w:rsid w:val="003F3719"/>
    <w:rsid w:val="003F6F2D"/>
    <w:rsid w:val="00466211"/>
    <w:rsid w:val="00471632"/>
    <w:rsid w:val="00483196"/>
    <w:rsid w:val="004834A9"/>
    <w:rsid w:val="004D01FC"/>
    <w:rsid w:val="004E28C3"/>
    <w:rsid w:val="004F1F8E"/>
    <w:rsid w:val="00512A32"/>
    <w:rsid w:val="005343DA"/>
    <w:rsid w:val="00560874"/>
    <w:rsid w:val="00571EBD"/>
    <w:rsid w:val="00586CF2"/>
    <w:rsid w:val="005A7C75"/>
    <w:rsid w:val="005C3768"/>
    <w:rsid w:val="005C3DE9"/>
    <w:rsid w:val="005C6C3F"/>
    <w:rsid w:val="00613635"/>
    <w:rsid w:val="0062093D"/>
    <w:rsid w:val="00623CBE"/>
    <w:rsid w:val="00637ECF"/>
    <w:rsid w:val="00647B59"/>
    <w:rsid w:val="0066641C"/>
    <w:rsid w:val="00690C7B"/>
    <w:rsid w:val="006A4B45"/>
    <w:rsid w:val="006C384B"/>
    <w:rsid w:val="006D4724"/>
    <w:rsid w:val="006F5FA2"/>
    <w:rsid w:val="0070076C"/>
    <w:rsid w:val="00701BAE"/>
    <w:rsid w:val="00721F04"/>
    <w:rsid w:val="00730E95"/>
    <w:rsid w:val="007426B9"/>
    <w:rsid w:val="00764342"/>
    <w:rsid w:val="00774362"/>
    <w:rsid w:val="00786598"/>
    <w:rsid w:val="00790C74"/>
    <w:rsid w:val="007A04E8"/>
    <w:rsid w:val="007A0B2F"/>
    <w:rsid w:val="007A1C97"/>
    <w:rsid w:val="007B2C34"/>
    <w:rsid w:val="007D695F"/>
    <w:rsid w:val="00830086"/>
    <w:rsid w:val="00851625"/>
    <w:rsid w:val="00852952"/>
    <w:rsid w:val="00863C0A"/>
    <w:rsid w:val="0089239F"/>
    <w:rsid w:val="008A3120"/>
    <w:rsid w:val="008A4B97"/>
    <w:rsid w:val="008B2E75"/>
    <w:rsid w:val="008C5B8E"/>
    <w:rsid w:val="008C5DD5"/>
    <w:rsid w:val="008D41BE"/>
    <w:rsid w:val="008D58D3"/>
    <w:rsid w:val="008E3BC9"/>
    <w:rsid w:val="00923064"/>
    <w:rsid w:val="00930FFD"/>
    <w:rsid w:val="00936C04"/>
    <w:rsid w:val="00936D25"/>
    <w:rsid w:val="00941EA5"/>
    <w:rsid w:val="00964700"/>
    <w:rsid w:val="00966C16"/>
    <w:rsid w:val="00982A20"/>
    <w:rsid w:val="00984EC9"/>
    <w:rsid w:val="0098732F"/>
    <w:rsid w:val="009A045F"/>
    <w:rsid w:val="009A623B"/>
    <w:rsid w:val="009A6A2B"/>
    <w:rsid w:val="009C7E7C"/>
    <w:rsid w:val="00A00473"/>
    <w:rsid w:val="00A03C9B"/>
    <w:rsid w:val="00A37105"/>
    <w:rsid w:val="00A45C6A"/>
    <w:rsid w:val="00A606C3"/>
    <w:rsid w:val="00A60BC2"/>
    <w:rsid w:val="00A83B09"/>
    <w:rsid w:val="00A84541"/>
    <w:rsid w:val="00AE36A0"/>
    <w:rsid w:val="00AF15F6"/>
    <w:rsid w:val="00B00294"/>
    <w:rsid w:val="00B02B3F"/>
    <w:rsid w:val="00B1573D"/>
    <w:rsid w:val="00B3749C"/>
    <w:rsid w:val="00B64FD0"/>
    <w:rsid w:val="00B71C7B"/>
    <w:rsid w:val="00BA5BD0"/>
    <w:rsid w:val="00BB1D82"/>
    <w:rsid w:val="00BD51C5"/>
    <w:rsid w:val="00BF26E7"/>
    <w:rsid w:val="00C45686"/>
    <w:rsid w:val="00C53FCA"/>
    <w:rsid w:val="00C76BAF"/>
    <w:rsid w:val="00C814B9"/>
    <w:rsid w:val="00CD516F"/>
    <w:rsid w:val="00CE620C"/>
    <w:rsid w:val="00D119A7"/>
    <w:rsid w:val="00D25FA0"/>
    <w:rsid w:val="00D25FBA"/>
    <w:rsid w:val="00D32B28"/>
    <w:rsid w:val="00D42954"/>
    <w:rsid w:val="00D66EAC"/>
    <w:rsid w:val="00D730DF"/>
    <w:rsid w:val="00D772F0"/>
    <w:rsid w:val="00D77BDC"/>
    <w:rsid w:val="00D90516"/>
    <w:rsid w:val="00DC402B"/>
    <w:rsid w:val="00DE0932"/>
    <w:rsid w:val="00DE28C0"/>
    <w:rsid w:val="00E03A27"/>
    <w:rsid w:val="00E049F1"/>
    <w:rsid w:val="00E37A25"/>
    <w:rsid w:val="00E43F88"/>
    <w:rsid w:val="00E537FF"/>
    <w:rsid w:val="00E57E70"/>
    <w:rsid w:val="00E64679"/>
    <w:rsid w:val="00E6539B"/>
    <w:rsid w:val="00E70A31"/>
    <w:rsid w:val="00E723A7"/>
    <w:rsid w:val="00E814A9"/>
    <w:rsid w:val="00EA3F38"/>
    <w:rsid w:val="00EA5AB6"/>
    <w:rsid w:val="00EC7615"/>
    <w:rsid w:val="00ED06D4"/>
    <w:rsid w:val="00ED16AA"/>
    <w:rsid w:val="00ED3BB5"/>
    <w:rsid w:val="00ED6B8D"/>
    <w:rsid w:val="00ED735A"/>
    <w:rsid w:val="00EE3D7B"/>
    <w:rsid w:val="00EF662E"/>
    <w:rsid w:val="00F10064"/>
    <w:rsid w:val="00F148F1"/>
    <w:rsid w:val="00F43610"/>
    <w:rsid w:val="00F711A7"/>
    <w:rsid w:val="00FA3BBF"/>
    <w:rsid w:val="00FC41F8"/>
    <w:rsid w:val="00FD7AA3"/>
    <w:rsid w:val="00FE432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629A3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styleId="ListParagraph">
    <w:name w:val="List Paragraph"/>
    <w:basedOn w:val="Normal"/>
    <w:uiPriority w:val="34"/>
    <w:qFormat/>
    <w:rsid w:val="00E814A9"/>
    <w:pPr>
      <w:ind w:left="720"/>
      <w:contextualSpacing/>
      <w:textAlignment w:val="auto"/>
    </w:pPr>
    <w:rPr>
      <w:rFonts w:eastAsia="SimSun"/>
      <w:lang w:val="en-GB"/>
    </w:rPr>
  </w:style>
  <w:style w:type="character" w:customStyle="1" w:styleId="FootnoteTextChar">
    <w:name w:val="Footnote Text Char"/>
    <w:basedOn w:val="DefaultParagraphFont"/>
    <w:link w:val="FootnoteText"/>
    <w:rsid w:val="00A60BC2"/>
    <w:rPr>
      <w:rFonts w:ascii="Times New Roman" w:hAnsi="Times New Roman"/>
      <w:sz w:val="24"/>
      <w:lang w:val="fr-FR" w:eastAsia="en-US"/>
    </w:rPr>
  </w:style>
  <w:style w:type="character" w:customStyle="1" w:styleId="TableheadChar">
    <w:name w:val="Table_head Char"/>
    <w:basedOn w:val="DefaultParagraphFont"/>
    <w:link w:val="Tablehead"/>
    <w:locked/>
    <w:rsid w:val="00A60BC2"/>
    <w:rPr>
      <w:rFonts w:ascii="Times New Roman" w:hAnsi="Times New Roman"/>
      <w:b/>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R16-WRC19-C-0067!A21-A2!MSW-F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F40CB-AF8D-4944-947E-E32638ACBA2F}">
  <ds:schemaRef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3E80259D-F6E4-40D7-BBE0-6162408840B7}">
  <ds:schemaRefs>
    <ds:schemaRef ds:uri="http://schemas.microsoft.com/sharepoint/v3/contenttype/forms"/>
  </ds:schemaRefs>
</ds:datastoreItem>
</file>

<file path=customXml/itemProps4.xml><?xml version="1.0" encoding="utf-8"?>
<ds:datastoreItem xmlns:ds="http://schemas.openxmlformats.org/officeDocument/2006/customXml" ds:itemID="{6D7BA711-FB24-4E7B-A438-CA93CEC16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384BDE-96F0-4CAE-B059-0EE192472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1210</Words>
  <Characters>6451</Characters>
  <Application>Microsoft Office Word</Application>
  <DocSecurity>0</DocSecurity>
  <Lines>150</Lines>
  <Paragraphs>62</Paragraphs>
  <ScaleCrop>false</ScaleCrop>
  <HeadingPairs>
    <vt:vector size="2" baseType="variant">
      <vt:variant>
        <vt:lpstr>Title</vt:lpstr>
      </vt:variant>
      <vt:variant>
        <vt:i4>1</vt:i4>
      </vt:variant>
    </vt:vector>
  </HeadingPairs>
  <TitlesOfParts>
    <vt:vector size="1" baseType="lpstr">
      <vt:lpstr>R16-WRC19-C-0067!A21-A2!MSW-F</vt:lpstr>
    </vt:vector>
  </TitlesOfParts>
  <Manager>Secrétariat général - Pool</Manager>
  <Company>Union internationale des télécommunications (UIT)</Company>
  <LinksUpToDate>false</LinksUpToDate>
  <CharactersWithSpaces>7644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R16-WRC19-C-0067!A21-A2!MSW-F</dc:title>
  <dc:subject>Conférence mondiale des radiocommunications - 2019</dc:subject>
  <dc:creator>Documents Proposals Manager (DPM)</dc:creator>
  <cp:keywords>DPM_v2019.10.14.1_prod</cp:keywords>
  <dc:description/>
  <cp:lastModifiedBy>French</cp:lastModifiedBy>
  <cp:revision>25</cp:revision>
  <cp:lastPrinted>2019-10-25T14:33:00Z</cp:lastPrinted>
  <dcterms:created xsi:type="dcterms:W3CDTF">2019-10-25T11:19:00Z</dcterms:created>
  <dcterms:modified xsi:type="dcterms:W3CDTF">2019-10-25T14:33:00Z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