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77F8CA24" w14:textId="77777777">
        <w:trPr>
          <w:cantSplit/>
        </w:trPr>
        <w:tc>
          <w:tcPr>
            <w:tcW w:w="6911" w:type="dxa"/>
          </w:tcPr>
          <w:p w14:paraId="69C86CB3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48FEF48E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7B9FAE24" wp14:editId="37E88D7F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2CE7DB6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E6FD020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29017A5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41E400F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5D7C1D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1338E39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686571C5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306D368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17E93365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 to</w:t>
            </w:r>
            <w:r>
              <w:rPr>
                <w:rFonts w:ascii="Verdana" w:hAnsi="Verdana"/>
                <w:b/>
                <w:sz w:val="20"/>
              </w:rPr>
              <w:br/>
              <w:t>Document 67(Add.21)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6A5CCD3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6CA88BB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72EC3291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 w14:paraId="0A53E5D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539065B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77B588F4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67C8361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FA42910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0EB7FF8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6D0AE36" w14:textId="77777777" w:rsidR="00E55816" w:rsidRDefault="00884D60" w:rsidP="00E55816">
            <w:pPr>
              <w:pStyle w:val="Source"/>
            </w:pPr>
            <w:r>
              <w:t>Papua New Guinea</w:t>
            </w:r>
          </w:p>
        </w:tc>
      </w:tr>
      <w:tr w:rsidR="00E55816" w:rsidRPr="00C324A8" w14:paraId="7A3D710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3D26A1B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10CC309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2256CD0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23B94A3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471FB10" w14:textId="77777777" w:rsidR="00A538A6" w:rsidRDefault="004B13CB" w:rsidP="004B13CB">
            <w:pPr>
              <w:pStyle w:val="Agendaitem"/>
            </w:pPr>
            <w:r>
              <w:t>Agenda item 9.1(9.1.2)</w:t>
            </w:r>
          </w:p>
        </w:tc>
      </w:tr>
    </w:tbl>
    <w:bookmarkEnd w:id="5"/>
    <w:bookmarkEnd w:id="6"/>
    <w:p w14:paraId="1661CD32" w14:textId="77777777" w:rsidR="005118F7" w:rsidRPr="00EC5386" w:rsidRDefault="006B097A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4109B222" w14:textId="77777777" w:rsidR="005118F7" w:rsidRPr="00EC5386" w:rsidRDefault="006B097A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  <w:t>on the activities of the Radiocommunication Sector since WRC-15;</w:t>
      </w:r>
    </w:p>
    <w:p w14:paraId="2C039A52" w14:textId="77777777" w:rsidR="005118F7" w:rsidRPr="005B1C49" w:rsidRDefault="006B097A" w:rsidP="007D678C">
      <w:r>
        <w:rPr>
          <w:rFonts w:cstheme="majorBidi"/>
          <w:color w:val="000000"/>
          <w:szCs w:val="24"/>
          <w:lang w:eastAsia="zh-CN"/>
        </w:rPr>
        <w:t>9.1 (</w:t>
      </w:r>
      <w:r w:rsidRPr="00236E46">
        <w:rPr>
          <w:rFonts w:hint="eastAsia"/>
          <w:lang w:val="en-US" w:eastAsia="zh-CN"/>
        </w:rPr>
        <w:t>9.1.2</w:t>
      </w:r>
      <w:r>
        <w:rPr>
          <w:lang w:val="en-US" w:eastAsia="zh-CN"/>
        </w:rPr>
        <w:t xml:space="preserve">) </w:t>
      </w:r>
      <w:r>
        <w:rPr>
          <w:lang w:val="en-US"/>
        </w:rPr>
        <w:tab/>
      </w:r>
      <w:r w:rsidRPr="002B50A6">
        <w:rPr>
          <w:lang w:val="en-US"/>
        </w:rPr>
        <w:t xml:space="preserve">Resolution </w:t>
      </w:r>
      <w:r w:rsidRPr="002B50A6">
        <w:rPr>
          <w:b/>
          <w:bCs/>
          <w:lang w:val="en-US"/>
        </w:rPr>
        <w:t>761 (WRC-15)</w:t>
      </w:r>
      <w:r w:rsidRPr="002B50A6">
        <w:rPr>
          <w:lang w:val="en-US"/>
        </w:rPr>
        <w:t xml:space="preserve"> </w:t>
      </w:r>
      <w:r w:rsidRPr="002B50A6">
        <w:rPr>
          <w:b/>
          <w:bCs/>
          <w:lang w:val="en-US"/>
        </w:rPr>
        <w:t>-</w:t>
      </w:r>
      <w:r w:rsidRPr="002B50A6">
        <w:rPr>
          <w:lang w:val="en-US"/>
        </w:rPr>
        <w:t xml:space="preserve"> Compatibility of International Mobile Telecommunications and broadcasting-satellite service (sound) in the frequency band 1 452-1 492 MHz in Regions 1 and</w:t>
      </w:r>
      <w:r>
        <w:rPr>
          <w:lang w:val="en-US"/>
        </w:rPr>
        <w:t> </w:t>
      </w:r>
      <w:r w:rsidRPr="002B50A6">
        <w:rPr>
          <w:lang w:val="en-US"/>
        </w:rPr>
        <w:t>3</w:t>
      </w:r>
    </w:p>
    <w:p w14:paraId="2143F8B5" w14:textId="77777777" w:rsidR="00074B40" w:rsidRPr="00633244" w:rsidRDefault="00074B40" w:rsidP="00633244">
      <w:pPr>
        <w:pStyle w:val="Headingb"/>
        <w:rPr>
          <w:lang w:val="en-GB"/>
        </w:rPr>
      </w:pPr>
      <w:r w:rsidRPr="00633244">
        <w:rPr>
          <w:lang w:val="en-GB"/>
        </w:rPr>
        <w:t>Introduction</w:t>
      </w:r>
    </w:p>
    <w:p w14:paraId="47A90514" w14:textId="77777777" w:rsidR="00074B40" w:rsidRPr="000C1662" w:rsidRDefault="00074B40" w:rsidP="00633244">
      <w:r w:rsidRPr="000C1662">
        <w:t xml:space="preserve">Pursuant to Resolution </w:t>
      </w:r>
      <w:r w:rsidRPr="000C1662">
        <w:rPr>
          <w:b/>
          <w:bCs/>
        </w:rPr>
        <w:t>761 (WRC-15)</w:t>
      </w:r>
      <w:r w:rsidRPr="000C1662">
        <w:t xml:space="preserve">, the regulatory and technical studies between International Mobile Telecommunications (IMT) and broadcasting-satellite service (sound) (BSS (sound)) in the frequency band 1 452-1 492 MHz in Regions 1 and 3 were conducted by ITU-R, taking into account IMT and BSS (sound) operational requirements. </w:t>
      </w:r>
    </w:p>
    <w:p w14:paraId="3A34BB7D" w14:textId="026753D6" w:rsidR="00074B40" w:rsidRPr="000C1662" w:rsidRDefault="00074B40" w:rsidP="00633244">
      <w:r w:rsidRPr="000C1662">
        <w:t xml:space="preserve">The purpose of the studies is to respond to </w:t>
      </w:r>
      <w:r w:rsidRPr="000C1662">
        <w:rPr>
          <w:i/>
        </w:rPr>
        <w:t>resolves to invite ITU-R</w:t>
      </w:r>
      <w:r w:rsidRPr="000C1662">
        <w:t xml:space="preserve"> as contained in the Resolution</w:t>
      </w:r>
      <w:r w:rsidR="00633244">
        <w:t> </w:t>
      </w:r>
      <w:r w:rsidRPr="000C1662">
        <w:rPr>
          <w:b/>
          <w:bCs/>
        </w:rPr>
        <w:t>761 (WRC-15)</w:t>
      </w:r>
      <w:r w:rsidRPr="000C1662">
        <w:t xml:space="preserve"> in order to enable WRC-19 to decide on the matter as appropriate.</w:t>
      </w:r>
    </w:p>
    <w:p w14:paraId="1409817B" w14:textId="3812111D" w:rsidR="00074B40" w:rsidRDefault="00074B40" w:rsidP="00633244">
      <w:r w:rsidRPr="000C1662">
        <w:t>The frequency band 1 452-1 492 MHz is allocated to the fixed service (FS), mobile service (MS), broadcasting service (BS) and broadcasting-satellite service (BSS). Based on the outcome of WRC</w:t>
      </w:r>
      <w:r w:rsidR="00633244">
        <w:noBreakHyphen/>
      </w:r>
      <w:r w:rsidRPr="000C1662">
        <w:t xml:space="preserve">15, the frequency band 1 452-1 492 MHz is identified for use by Regions 1 and 3 administrations wishing to implement IMT in accordance with Resolution </w:t>
      </w:r>
      <w:r w:rsidRPr="000C1662">
        <w:rPr>
          <w:b/>
          <w:bCs/>
        </w:rPr>
        <w:t>223 (Rev.WRC-15)</w:t>
      </w:r>
      <w:r w:rsidRPr="000C1662">
        <w:t xml:space="preserve"> and Resolution </w:t>
      </w:r>
      <w:r w:rsidRPr="000C1662">
        <w:rPr>
          <w:b/>
          <w:bCs/>
        </w:rPr>
        <w:t>761 (WRC-15)</w:t>
      </w:r>
      <w:r w:rsidRPr="000C1662">
        <w:t xml:space="preserve"> (see Nos. </w:t>
      </w:r>
      <w:r w:rsidRPr="000C1662">
        <w:rPr>
          <w:b/>
          <w:bCs/>
        </w:rPr>
        <w:t>5.346</w:t>
      </w:r>
      <w:r w:rsidRPr="000C1662">
        <w:t xml:space="preserve"> and </w:t>
      </w:r>
      <w:r w:rsidRPr="000C1662">
        <w:rPr>
          <w:b/>
          <w:bCs/>
        </w:rPr>
        <w:t>5.346A</w:t>
      </w:r>
      <w:r w:rsidR="00B05D76" w:rsidRPr="000C1662">
        <w:rPr>
          <w:b/>
          <w:bCs/>
        </w:rPr>
        <w:t xml:space="preserve"> </w:t>
      </w:r>
      <w:r w:rsidR="00B05D76" w:rsidRPr="000C1662">
        <w:rPr>
          <w:bCs/>
        </w:rPr>
        <w:t>of the</w:t>
      </w:r>
      <w:r w:rsidR="00B05D76" w:rsidRPr="000C1662">
        <w:rPr>
          <w:b/>
          <w:bCs/>
        </w:rPr>
        <w:t xml:space="preserve"> </w:t>
      </w:r>
      <w:r w:rsidR="00B05D76" w:rsidRPr="000C1662">
        <w:t>Radio Regulations (RR)</w:t>
      </w:r>
      <w:r w:rsidRPr="000C1662">
        <w:t xml:space="preserve">). Pursuant to Resolution </w:t>
      </w:r>
      <w:r w:rsidRPr="000C1662">
        <w:rPr>
          <w:b/>
          <w:bCs/>
        </w:rPr>
        <w:t>528 (Rev.WRC-15)</w:t>
      </w:r>
      <w:r w:rsidRPr="000C1662">
        <w:t xml:space="preserve">, in the interim period, broadcasting-satellite systems may only be introduced within the upper 25 MHz of this frequency band in accordance with the procedures contained in Sections A to C of Resolution </w:t>
      </w:r>
      <w:r w:rsidRPr="000C1662">
        <w:rPr>
          <w:b/>
          <w:bCs/>
        </w:rPr>
        <w:t>33 (Rev. WRC 15)</w:t>
      </w:r>
      <w:r w:rsidRPr="000C1662">
        <w:t xml:space="preserve">, or in RR Articles </w:t>
      </w:r>
      <w:r w:rsidRPr="000C1662">
        <w:rPr>
          <w:b/>
          <w:bCs/>
        </w:rPr>
        <w:t>9</w:t>
      </w:r>
      <w:r w:rsidRPr="000C1662">
        <w:t xml:space="preserve"> to </w:t>
      </w:r>
      <w:r w:rsidRPr="000C1662">
        <w:rPr>
          <w:b/>
          <w:bCs/>
        </w:rPr>
        <w:t>14</w:t>
      </w:r>
      <w:r w:rsidRPr="000C1662">
        <w:t xml:space="preserve">, as appropriate (see </w:t>
      </w:r>
      <w:r w:rsidRPr="000C1662">
        <w:rPr>
          <w:i/>
          <w:iCs/>
        </w:rPr>
        <w:t>resolves</w:t>
      </w:r>
      <w:r w:rsidRPr="000C1662">
        <w:t xml:space="preserve"> 1 and 2 of Resolution </w:t>
      </w:r>
      <w:r w:rsidRPr="000C1662">
        <w:rPr>
          <w:b/>
          <w:bCs/>
        </w:rPr>
        <w:t>33 (Rev. WRC-15)</w:t>
      </w:r>
      <w:r w:rsidRPr="000C1662">
        <w:t>). The complementary terrestrial service may be introduced during this interim period subject to coordination with administrations whose services may be affected.</w:t>
      </w:r>
    </w:p>
    <w:p w14:paraId="4BB901B5" w14:textId="77777777" w:rsidR="00074B40" w:rsidRPr="000C1662" w:rsidRDefault="00074B40" w:rsidP="00176648">
      <w:r w:rsidRPr="000C1662">
        <w:t>Currently, the coordination procedures in RR Nos. </w:t>
      </w:r>
      <w:r w:rsidRPr="000C1662">
        <w:rPr>
          <w:b/>
        </w:rPr>
        <w:t>9.11</w:t>
      </w:r>
      <w:r w:rsidRPr="000C1662">
        <w:t xml:space="preserve"> and </w:t>
      </w:r>
      <w:r w:rsidRPr="000C1662">
        <w:rPr>
          <w:b/>
        </w:rPr>
        <w:t>9.19</w:t>
      </w:r>
      <w:r w:rsidRPr="000C1662">
        <w:t xml:space="preserve"> </w:t>
      </w:r>
      <w:r w:rsidRPr="000C1662">
        <w:rPr>
          <w:lang w:eastAsia="ja-JP"/>
        </w:rPr>
        <w:t>are</w:t>
      </w:r>
      <w:r w:rsidRPr="000C1662">
        <w:t xml:space="preserve"> applied in order to reach the required sharing and compatibility conditions</w:t>
      </w:r>
      <w:r w:rsidRPr="000C1662">
        <w:rPr>
          <w:lang w:eastAsia="ja-JP"/>
        </w:rPr>
        <w:t xml:space="preserve"> between the BSS and terrestrial services</w:t>
      </w:r>
      <w:r w:rsidRPr="000C1662">
        <w:t>.</w:t>
      </w:r>
    </w:p>
    <w:p w14:paraId="1383552C" w14:textId="6D0F45E0" w:rsidR="00074B40" w:rsidRPr="000C1662" w:rsidRDefault="00074B40" w:rsidP="00176648">
      <w:r w:rsidRPr="000C1662">
        <w:t>Under WRC-19 agenda item 9.1, issue 9.1.2, W</w:t>
      </w:r>
      <w:r w:rsidR="00275517" w:rsidRPr="000C1662">
        <w:t xml:space="preserve">orking </w:t>
      </w:r>
      <w:r w:rsidRPr="000C1662">
        <w:t>P</w:t>
      </w:r>
      <w:r w:rsidR="00275517" w:rsidRPr="000C1662">
        <w:t>arty (WP)</w:t>
      </w:r>
      <w:r w:rsidRPr="000C1662">
        <w:t xml:space="preserve"> 4A and WP5D are responsible for the studies with respect to the BSS (sound) and IMT, respectively. The CPM Report was </w:t>
      </w:r>
      <w:r w:rsidRPr="000C1662">
        <w:lastRenderedPageBreak/>
        <w:t>prepared and approved by the Conference Preparatory Meeting (CPM) at its Second Session held in Geneva from 18 to 28 February 2019.</w:t>
      </w:r>
    </w:p>
    <w:p w14:paraId="30673959" w14:textId="58CC064E" w:rsidR="00074B40" w:rsidRPr="000C1662" w:rsidRDefault="00074B40" w:rsidP="00074B40">
      <w:pPr>
        <w:pStyle w:val="Headingb"/>
        <w:rPr>
          <w:b w:val="0"/>
          <w:lang w:val="en-GB"/>
        </w:rPr>
      </w:pPr>
      <w:r w:rsidRPr="000C1662">
        <w:rPr>
          <w:b w:val="0"/>
          <w:lang w:val="en-GB"/>
        </w:rPr>
        <w:t>Status of Technical Studies (WP4</w:t>
      </w:r>
      <w:r w:rsidR="00AD6889">
        <w:rPr>
          <w:b w:val="0"/>
          <w:lang w:val="en-GB"/>
        </w:rPr>
        <w:t>A</w:t>
      </w:r>
      <w:r w:rsidRPr="000C1662">
        <w:rPr>
          <w:b w:val="0"/>
          <w:lang w:val="en-GB"/>
        </w:rPr>
        <w:t>, WP5D)</w:t>
      </w:r>
    </w:p>
    <w:p w14:paraId="030FE64D" w14:textId="768EA771" w:rsidR="00074B40" w:rsidRPr="000C1662" w:rsidRDefault="00074B40" w:rsidP="00074B40">
      <w:r w:rsidRPr="000C1662">
        <w:t>Through the studies conducted since WRC-15, there has been a lot of work, but a set of operating parameters has not been identified and agreed upon that ensure long term stability of BSS (sound) and IMT in the frequency range of 1</w:t>
      </w:r>
      <w:r w:rsidR="00AD6889">
        <w:t> </w:t>
      </w:r>
      <w:r w:rsidRPr="000C1662">
        <w:t>452</w:t>
      </w:r>
      <w:r w:rsidR="00AD6889">
        <w:t>-</w:t>
      </w:r>
      <w:r w:rsidRPr="000C1662">
        <w:t>1</w:t>
      </w:r>
      <w:r w:rsidR="00AD6889">
        <w:t> </w:t>
      </w:r>
      <w:r w:rsidRPr="000C1662">
        <w:t>492 MHz.</w:t>
      </w:r>
    </w:p>
    <w:p w14:paraId="1402B8B8" w14:textId="7678F724" w:rsidR="00074B40" w:rsidRPr="000C1662" w:rsidRDefault="00074B40">
      <w:r w:rsidRPr="000C1662">
        <w:t>Currently, there is a schedule for the WP4</w:t>
      </w:r>
      <w:r w:rsidR="00275517" w:rsidRPr="000C1662">
        <w:t>A</w:t>
      </w:r>
      <w:r w:rsidRPr="000C1662">
        <w:t xml:space="preserve"> to resume further study in April or May 2020 to continue the compatibility study.</w:t>
      </w:r>
    </w:p>
    <w:p w14:paraId="7543DF80" w14:textId="77777777" w:rsidR="00074B40" w:rsidRPr="000C1662" w:rsidRDefault="00074B40" w:rsidP="00074B40">
      <w:pPr>
        <w:pStyle w:val="Headingb"/>
        <w:rPr>
          <w:b w:val="0"/>
          <w:lang w:val="en-GB"/>
        </w:rPr>
      </w:pPr>
      <w:r w:rsidRPr="000C1662">
        <w:rPr>
          <w:b w:val="0"/>
          <w:lang w:val="en-GB"/>
        </w:rPr>
        <w:t>Proposals</w:t>
      </w:r>
    </w:p>
    <w:p w14:paraId="4BB656D8" w14:textId="77777777" w:rsidR="00074B40" w:rsidRPr="000C1662" w:rsidRDefault="00074B40" w:rsidP="00AD6889">
      <w:r w:rsidRPr="000C1662">
        <w:t>Considering the unresolved compatibility study, the suggestion for the ITU to act is the following:</w:t>
      </w:r>
    </w:p>
    <w:p w14:paraId="5F7E839F" w14:textId="45561BB8" w:rsidR="00AD6889" w:rsidRDefault="00176648" w:rsidP="00176648">
      <w:pPr>
        <w:pStyle w:val="enumlev1"/>
      </w:pPr>
      <w:r>
        <w:t>1</w:t>
      </w:r>
      <w:r>
        <w:tab/>
      </w:r>
      <w:r w:rsidR="00074B40" w:rsidRPr="000C1662">
        <w:t xml:space="preserve">The ITU to postpone taking any action on the </w:t>
      </w:r>
      <w:r w:rsidR="00275517" w:rsidRPr="000C1662">
        <w:t xml:space="preserve">agenda item 9.1, issue </w:t>
      </w:r>
      <w:r w:rsidR="00074B40" w:rsidRPr="000C1662">
        <w:t>9.1.2 BSS (sound) until the technical compatibility study is completed</w:t>
      </w:r>
      <w:r w:rsidR="00AD6889">
        <w:t>;</w:t>
      </w:r>
      <w:r w:rsidR="00074B40" w:rsidRPr="000C1662">
        <w:t xml:space="preserve"> </w:t>
      </w:r>
    </w:p>
    <w:p w14:paraId="50B08A23" w14:textId="1E157505" w:rsidR="00AD6889" w:rsidRDefault="00176648" w:rsidP="00176648">
      <w:pPr>
        <w:pStyle w:val="enumlev1"/>
      </w:pPr>
      <w:r>
        <w:t>2</w:t>
      </w:r>
      <w:r>
        <w:tab/>
      </w:r>
      <w:r w:rsidR="00AD6889" w:rsidRPr="000C1662">
        <w:t>Leave the RR procedures as is (No Change) until the technical compatibility is completed and the results become available to make decision</w:t>
      </w:r>
      <w:r w:rsidR="00AD6889">
        <w:t>;</w:t>
      </w:r>
    </w:p>
    <w:p w14:paraId="4835FFF8" w14:textId="77777777" w:rsidR="00176648" w:rsidRDefault="00176648" w:rsidP="00176648">
      <w:pPr>
        <w:pStyle w:val="enumlev1"/>
      </w:pPr>
      <w:r>
        <w:t>3</w:t>
      </w:r>
      <w:r>
        <w:tab/>
      </w:r>
      <w:r w:rsidR="00AD6889" w:rsidRPr="000C1662">
        <w:t xml:space="preserve">It should </w:t>
      </w:r>
      <w:r>
        <w:t xml:space="preserve">be </w:t>
      </w:r>
      <w:r w:rsidR="00AD6889" w:rsidRPr="000C1662">
        <w:t xml:space="preserve">pointed out that in Article </w:t>
      </w:r>
      <w:r w:rsidR="00AD6889" w:rsidRPr="000C1662">
        <w:rPr>
          <w:b/>
          <w:bCs/>
        </w:rPr>
        <w:t>5</w:t>
      </w:r>
      <w:r w:rsidR="00AD6889" w:rsidRPr="000C1662">
        <w:t>, for the operating spectrum 1</w:t>
      </w:r>
      <w:r>
        <w:t xml:space="preserve"> </w:t>
      </w:r>
      <w:r w:rsidR="00AD6889" w:rsidRPr="000C1662">
        <w:t>452-1</w:t>
      </w:r>
      <w:r>
        <w:t xml:space="preserve"> </w:t>
      </w:r>
      <w:r w:rsidR="00AD6889" w:rsidRPr="000C1662">
        <w:t>492 MHz, BSS (sound), under BROADCASTING-SATELLITE, is a primary service.</w:t>
      </w:r>
    </w:p>
    <w:p w14:paraId="5963BB7E" w14:textId="5AA9AA4E" w:rsidR="00AD6889" w:rsidRDefault="00176648" w:rsidP="00176648">
      <w:pPr>
        <w:pStyle w:val="enumlev1"/>
      </w:pPr>
      <w:r>
        <w:tab/>
      </w:r>
      <w:r w:rsidR="00AD6889" w:rsidRPr="000C1662">
        <w:t>Further, BSS (sound) system has been operating at GEO orbit since 2000, registered in the ITU MIFR with the ASIABSS satellite network at 105°E expiration date of September 14, 2031, and has the highest priority.</w:t>
      </w:r>
    </w:p>
    <w:p w14:paraId="0813088C" w14:textId="15219BB9" w:rsidR="00074B40" w:rsidRDefault="00074B40" w:rsidP="00AD6889">
      <w:pPr>
        <w:pStyle w:val="enumlev1"/>
        <w:jc w:val="center"/>
      </w:pPr>
      <w:r>
        <w:rPr>
          <w:noProof/>
          <w:lang w:eastAsia="en-GB"/>
        </w:rPr>
        <w:drawing>
          <wp:inline distT="0" distB="0" distL="0" distR="0" wp14:anchorId="6F8902B2" wp14:editId="76396464">
            <wp:extent cx="5114290" cy="3030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5D3B9D3A" w14:textId="77777777" w:rsidR="00074B40" w:rsidRDefault="00074B40" w:rsidP="00074B40">
      <w:pPr>
        <w:tabs>
          <w:tab w:val="left" w:pos="720"/>
        </w:tabs>
        <w:overflowPunct/>
        <w:autoSpaceDE/>
        <w:adjustRightInd/>
        <w:spacing w:before="0"/>
        <w:jc w:val="right"/>
        <w:rPr>
          <w:lang w:val="fr-CH"/>
        </w:rPr>
      </w:pPr>
      <w:r>
        <w:rPr>
          <w:noProof/>
          <w:lang w:eastAsia="en-GB"/>
        </w:rPr>
        <w:drawing>
          <wp:inline distT="0" distB="0" distL="0" distR="0" wp14:anchorId="12CD48BE" wp14:editId="686C509A">
            <wp:extent cx="5858510" cy="211582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A704" w14:textId="77777777" w:rsidR="00074B40" w:rsidRDefault="00074B40" w:rsidP="00074B40">
      <w:pPr>
        <w:tabs>
          <w:tab w:val="left" w:pos="720"/>
        </w:tabs>
        <w:overflowPunct/>
        <w:autoSpaceDE/>
        <w:adjustRightInd/>
        <w:spacing w:before="0"/>
        <w:rPr>
          <w:lang w:val="fr-CH"/>
        </w:rPr>
      </w:pPr>
    </w:p>
    <w:p w14:paraId="01132258" w14:textId="77777777" w:rsidR="00241FA2" w:rsidRDefault="00241FA2" w:rsidP="00EF71B6"/>
    <w:p w14:paraId="56192DEF" w14:textId="77777777" w:rsidR="00187BD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1F040ADC" w14:textId="77777777" w:rsidR="00074B40" w:rsidRDefault="00074B40" w:rsidP="00176648">
      <w:pPr>
        <w:pStyle w:val="ArtNo"/>
        <w:rPr>
          <w:lang w:val="en-AU"/>
        </w:rPr>
      </w:pPr>
      <w:bookmarkStart w:id="7" w:name="_Toc451865291"/>
      <w:r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7921617A" w14:textId="77777777" w:rsidR="00074B40" w:rsidRDefault="00074B40" w:rsidP="00074B40">
      <w:pPr>
        <w:pStyle w:val="Arttitle"/>
        <w:rPr>
          <w:lang w:val="en-US"/>
        </w:rPr>
      </w:pPr>
      <w:bookmarkStart w:id="8" w:name="_Toc451865292"/>
      <w:bookmarkStart w:id="9" w:name="_Toc327956583"/>
      <w:r>
        <w:t>Frequency allocations</w:t>
      </w:r>
      <w:bookmarkEnd w:id="8"/>
      <w:bookmarkEnd w:id="9"/>
    </w:p>
    <w:p w14:paraId="10A57112" w14:textId="77777777" w:rsidR="00074B40" w:rsidRDefault="00074B40" w:rsidP="00074B40">
      <w:pPr>
        <w:pStyle w:val="Proposal"/>
      </w:pPr>
      <w:r>
        <w:rPr>
          <w:u w:val="single"/>
        </w:rPr>
        <w:t>NOC</w:t>
      </w:r>
      <w:r>
        <w:tab/>
        <w:t>PNG/67A21A2/1</w:t>
      </w:r>
    </w:p>
    <w:p w14:paraId="35EF7ACF" w14:textId="77777777" w:rsidR="00074B40" w:rsidRDefault="00074B40" w:rsidP="00074B40">
      <w:pPr>
        <w:pStyle w:val="Section1"/>
        <w:keepNext/>
      </w:pPr>
      <w:r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>
        <w:rPr>
          <w:b w:val="0"/>
          <w:bCs/>
        </w:rPr>
        <w:t xml:space="preserve">(See No. </w:t>
      </w:r>
      <w:r>
        <w:t>2.1</w:t>
      </w:r>
      <w:r>
        <w:rPr>
          <w:b w:val="0"/>
          <w:bCs/>
        </w:rPr>
        <w:t>)</w:t>
      </w:r>
      <w:r>
        <w:rPr>
          <w:b w:val="0"/>
          <w:bCs/>
        </w:rPr>
        <w:br/>
      </w:r>
      <w:r>
        <w:br/>
      </w:r>
    </w:p>
    <w:p w14:paraId="3F4724AD" w14:textId="77777777" w:rsidR="00074B40" w:rsidRDefault="00074B40" w:rsidP="00074B40">
      <w:pPr>
        <w:pStyle w:val="Reasons"/>
      </w:pPr>
      <w:r>
        <w:rPr>
          <w:b/>
        </w:rPr>
        <w:t>Reasons:</w:t>
      </w:r>
      <w:r>
        <w:tab/>
      </w:r>
      <w:r w:rsidR="003F1096">
        <w:t>Considering that the current Radio Regulation and technical conditions could sufficiently ensure compatibility of IMT and broadcasting-satellite service (BSS) (sound) in the frequency band 1 452-1 492 MHz in Regions 1 and 3, it should be no changes to the Radio Regulations.</w:t>
      </w:r>
    </w:p>
    <w:p w14:paraId="2756D3A5" w14:textId="77777777" w:rsidR="00074B40" w:rsidRDefault="00074B40" w:rsidP="00074B40">
      <w:pPr>
        <w:pStyle w:val="Proposal"/>
      </w:pPr>
      <w:r>
        <w:rPr>
          <w:u w:val="single"/>
        </w:rPr>
        <w:t>NOC</w:t>
      </w:r>
      <w:r>
        <w:tab/>
        <w:t>PNG/67A21A2/2</w:t>
      </w:r>
    </w:p>
    <w:p w14:paraId="49022FC4" w14:textId="77777777" w:rsidR="00074B40" w:rsidRDefault="00074B40" w:rsidP="00160DA4">
      <w:pPr>
        <w:pStyle w:val="ArtNo"/>
        <w:rPr>
          <w:lang w:val="en-US"/>
        </w:rPr>
      </w:pPr>
      <w:bookmarkStart w:id="10" w:name="_Toc451865330"/>
      <w:r>
        <w:rPr>
          <w:lang w:val="en-US"/>
        </w:rPr>
        <w:t xml:space="preserve">ARTICLE </w:t>
      </w:r>
      <w:r>
        <w:rPr>
          <w:rStyle w:val="href"/>
        </w:rPr>
        <w:t>21</w:t>
      </w:r>
      <w:bookmarkEnd w:id="10"/>
    </w:p>
    <w:p w14:paraId="73EF4F56" w14:textId="77777777" w:rsidR="00074B40" w:rsidRPr="000C1662" w:rsidRDefault="00074B40" w:rsidP="00074B40">
      <w:pPr>
        <w:pStyle w:val="Arttitle"/>
        <w:rPr>
          <w:lang w:val="en-US"/>
        </w:rPr>
      </w:pPr>
      <w:bookmarkStart w:id="11" w:name="_Toc451865331"/>
      <w:bookmarkStart w:id="12" w:name="_Toc327956622"/>
      <w:r w:rsidRPr="000C1662">
        <w:t>Terrestrial and space services sharing frequency bands above 1 GHz</w:t>
      </w:r>
      <w:bookmarkEnd w:id="11"/>
      <w:bookmarkEnd w:id="12"/>
    </w:p>
    <w:p w14:paraId="3EC38DFA" w14:textId="77777777" w:rsidR="00074B40" w:rsidRPr="000C1662" w:rsidRDefault="00074B40" w:rsidP="00074B40">
      <w:pPr>
        <w:pStyle w:val="Reasons"/>
      </w:pPr>
      <w:r w:rsidRPr="000C1662">
        <w:rPr>
          <w:b/>
        </w:rPr>
        <w:t>Reasons:</w:t>
      </w:r>
      <w:r w:rsidRPr="000C1662">
        <w:tab/>
      </w:r>
      <w:r w:rsidR="003F1096" w:rsidRPr="000C1662">
        <w:t xml:space="preserve">It should be noted that current coordination procedure RR No. </w:t>
      </w:r>
      <w:r w:rsidR="003F1096" w:rsidRPr="000C1662">
        <w:rPr>
          <w:b/>
          <w:bCs/>
        </w:rPr>
        <w:t>9.11</w:t>
      </w:r>
      <w:r w:rsidR="003F1096" w:rsidRPr="000C1662">
        <w:t xml:space="preserve"> could provide a long-term stability for the operation of IMT systems, which could sufficiently guarantee of protection of IMT systems from receiving potential interference caused by BSS (sound) systems.</w:t>
      </w:r>
    </w:p>
    <w:p w14:paraId="6F2A93D9" w14:textId="77777777" w:rsidR="00074B40" w:rsidRPr="000C1662" w:rsidRDefault="00074B40" w:rsidP="00074B40">
      <w:pPr>
        <w:pStyle w:val="Proposal"/>
      </w:pPr>
      <w:r w:rsidRPr="000C1662">
        <w:rPr>
          <w:u w:val="single"/>
        </w:rPr>
        <w:t>NOC</w:t>
      </w:r>
      <w:r w:rsidRPr="000C1662">
        <w:tab/>
        <w:t>PNG/67A21A2/3</w:t>
      </w:r>
    </w:p>
    <w:p w14:paraId="4F76D87A" w14:textId="77777777" w:rsidR="00074B40" w:rsidRPr="000C1662" w:rsidRDefault="00074B40" w:rsidP="00160DA4">
      <w:pPr>
        <w:pStyle w:val="AppendixNo"/>
      </w:pPr>
      <w:bookmarkStart w:id="13" w:name="_Toc454787409"/>
      <w:r w:rsidRPr="000C1662">
        <w:t xml:space="preserve">APPENDIX </w:t>
      </w:r>
      <w:r w:rsidRPr="000C1662">
        <w:rPr>
          <w:rStyle w:val="href"/>
        </w:rPr>
        <w:t>5</w:t>
      </w:r>
      <w:r w:rsidRPr="000C1662">
        <w:t xml:space="preserve"> (REV.WRC</w:t>
      </w:r>
      <w:r w:rsidRPr="000C1662">
        <w:noBreakHyphen/>
        <w:t>15)</w:t>
      </w:r>
      <w:bookmarkEnd w:id="13"/>
    </w:p>
    <w:p w14:paraId="1D5BA8D9" w14:textId="77777777" w:rsidR="00074B40" w:rsidRPr="000C1662" w:rsidRDefault="00074B40" w:rsidP="00074B40">
      <w:pPr>
        <w:pStyle w:val="Appendixtitle"/>
        <w:keepNext w:val="0"/>
        <w:keepLines w:val="0"/>
      </w:pPr>
      <w:bookmarkStart w:id="14" w:name="_Toc454787410"/>
      <w:bookmarkStart w:id="15" w:name="_Toc328648895"/>
      <w:r w:rsidRPr="000C1662">
        <w:t>Identification of administrations with which coordination is to be effected or</w:t>
      </w:r>
      <w:r w:rsidRPr="000C1662">
        <w:br/>
        <w:t>agreement sought under the provisions of Article 9</w:t>
      </w:r>
      <w:bookmarkEnd w:id="14"/>
      <w:bookmarkEnd w:id="15"/>
    </w:p>
    <w:p w14:paraId="60694F38" w14:textId="455FC905" w:rsidR="00074B40" w:rsidRDefault="00074B40" w:rsidP="00074B40">
      <w:pPr>
        <w:pStyle w:val="Reasons"/>
      </w:pPr>
      <w:r w:rsidRPr="000C1662">
        <w:rPr>
          <w:b/>
        </w:rPr>
        <w:t>Reasons:</w:t>
      </w:r>
      <w:r w:rsidRPr="000C1662">
        <w:tab/>
      </w:r>
      <w:r w:rsidR="003F1096" w:rsidRPr="000C1662">
        <w:t xml:space="preserve">The current coordination procedures in RR Nos. </w:t>
      </w:r>
      <w:r w:rsidR="003F1096" w:rsidRPr="000C1662">
        <w:rPr>
          <w:b/>
          <w:bCs/>
        </w:rPr>
        <w:t>9.11</w:t>
      </w:r>
      <w:r w:rsidR="003F1096" w:rsidRPr="000C1662">
        <w:t xml:space="preserve"> and </w:t>
      </w:r>
      <w:r w:rsidR="003F1096" w:rsidRPr="000C1662">
        <w:rPr>
          <w:b/>
          <w:bCs/>
        </w:rPr>
        <w:t>9.19</w:t>
      </w:r>
      <w:r w:rsidR="003F1096" w:rsidRPr="000C1662">
        <w:t xml:space="preserve"> could sufficiently guarantee the sharing and compatibility conditions between the BSS (sound) and terrestrial</w:t>
      </w:r>
      <w:r w:rsidR="003F1096">
        <w:t xml:space="preserve"> services.</w:t>
      </w:r>
    </w:p>
    <w:p w14:paraId="06AFA33B" w14:textId="77777777" w:rsidR="00AD6889" w:rsidRDefault="00AD6889" w:rsidP="00AD6889"/>
    <w:p w14:paraId="73CFB974" w14:textId="77777777" w:rsidR="00155692" w:rsidRDefault="00155692">
      <w:pPr>
        <w:jc w:val="center"/>
      </w:pPr>
      <w:bookmarkStart w:id="16" w:name="_GoBack"/>
      <w:bookmarkEnd w:id="16"/>
      <w:r>
        <w:t>______________</w:t>
      </w:r>
    </w:p>
    <w:sectPr w:rsidR="00155692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E9872" w14:textId="77777777" w:rsidR="00244578" w:rsidRDefault="00244578">
      <w:r>
        <w:separator/>
      </w:r>
    </w:p>
  </w:endnote>
  <w:endnote w:type="continuationSeparator" w:id="0">
    <w:p w14:paraId="4800C5AA" w14:textId="77777777" w:rsidR="00244578" w:rsidRDefault="0024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A00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A40381" w14:textId="2425432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23362">
      <w:rPr>
        <w:noProof/>
        <w:lang w:val="en-US"/>
      </w:rPr>
      <w:t>P:\ENG\ITU-R\CONF-R\CMR19\000\067ADD21ADD02E.docx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3362">
      <w:rPr>
        <w:noProof/>
      </w:rPr>
      <w:t>19.10.19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3362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BCD93" w14:textId="430EF34E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23362">
      <w:rPr>
        <w:lang w:val="en-US"/>
      </w:rPr>
      <w:t>P:\ENG\ITU-R\CONF-R\CMR19\000\067ADD21ADD02E.docx</w:t>
    </w:r>
    <w:r>
      <w:fldChar w:fldCharType="end"/>
    </w:r>
    <w:r w:rsidR="00AD6889">
      <w:t xml:space="preserve"> (462144)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54ED3" w14:textId="1424C274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23362">
      <w:rPr>
        <w:lang w:val="en-US"/>
      </w:rPr>
      <w:t>P:\ENG\ITU-R\CONF-R\CMR19\000\067ADD21ADD02E.docx</w:t>
    </w:r>
    <w:r>
      <w:fldChar w:fldCharType="end"/>
    </w:r>
    <w:r w:rsidR="00AD6889">
      <w:t xml:space="preserve"> (462144)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D0AE6" w14:textId="77777777" w:rsidR="00244578" w:rsidRDefault="00244578">
      <w:r>
        <w:rPr>
          <w:b/>
        </w:rPr>
        <w:t>_______________</w:t>
      </w:r>
    </w:p>
  </w:footnote>
  <w:footnote w:type="continuationSeparator" w:id="0">
    <w:p w14:paraId="7C4E978E" w14:textId="77777777" w:rsidR="00244578" w:rsidRDefault="0024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3607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C1662">
      <w:rPr>
        <w:noProof/>
      </w:rPr>
      <w:t>4</w:t>
    </w:r>
    <w:r>
      <w:fldChar w:fldCharType="end"/>
    </w:r>
  </w:p>
  <w:p w14:paraId="09E0794C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7" w:name="OLE_LINK1"/>
    <w:bookmarkStart w:id="18" w:name="OLE_LINK2"/>
    <w:bookmarkStart w:id="19" w:name="OLE_LINK3"/>
    <w:r w:rsidR="00EB55C6">
      <w:t>67(Add.21)(Add.2)</w:t>
    </w:r>
    <w:bookmarkEnd w:id="17"/>
    <w:bookmarkEnd w:id="18"/>
    <w:bookmarkEnd w:id="1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4C52733"/>
    <w:multiLevelType w:val="hybridMultilevel"/>
    <w:tmpl w:val="1E90BC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F0CA4"/>
    <w:multiLevelType w:val="hybridMultilevel"/>
    <w:tmpl w:val="6AD854F2"/>
    <w:lvl w:ilvl="0" w:tplc="97DAF3D8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62247"/>
    <w:multiLevelType w:val="hybridMultilevel"/>
    <w:tmpl w:val="CC86C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4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57636"/>
    <w:rsid w:val="000705F2"/>
    <w:rsid w:val="00074B40"/>
    <w:rsid w:val="00077239"/>
    <w:rsid w:val="0007795D"/>
    <w:rsid w:val="00086491"/>
    <w:rsid w:val="00091346"/>
    <w:rsid w:val="0009706C"/>
    <w:rsid w:val="000C1662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55692"/>
    <w:rsid w:val="00160DA4"/>
    <w:rsid w:val="00176648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44578"/>
    <w:rsid w:val="00271316"/>
    <w:rsid w:val="00275517"/>
    <w:rsid w:val="002B349C"/>
    <w:rsid w:val="002D58BE"/>
    <w:rsid w:val="002F4747"/>
    <w:rsid w:val="00302605"/>
    <w:rsid w:val="0032221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109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33244"/>
    <w:rsid w:val="00645B7D"/>
    <w:rsid w:val="00653276"/>
    <w:rsid w:val="00657DE0"/>
    <w:rsid w:val="00685313"/>
    <w:rsid w:val="00692833"/>
    <w:rsid w:val="006A6E9B"/>
    <w:rsid w:val="006B097A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7715D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23362"/>
    <w:rsid w:val="00A30305"/>
    <w:rsid w:val="00A31D2D"/>
    <w:rsid w:val="00A4600A"/>
    <w:rsid w:val="00A538A6"/>
    <w:rsid w:val="00A54C25"/>
    <w:rsid w:val="00A710E7"/>
    <w:rsid w:val="00A7372E"/>
    <w:rsid w:val="00A75B73"/>
    <w:rsid w:val="00A93B85"/>
    <w:rsid w:val="00AA0B18"/>
    <w:rsid w:val="00AA3C65"/>
    <w:rsid w:val="00AA666F"/>
    <w:rsid w:val="00AD6889"/>
    <w:rsid w:val="00AD7914"/>
    <w:rsid w:val="00AE514B"/>
    <w:rsid w:val="00B05D76"/>
    <w:rsid w:val="00B40888"/>
    <w:rsid w:val="00B639E9"/>
    <w:rsid w:val="00B817CD"/>
    <w:rsid w:val="00B81A7D"/>
    <w:rsid w:val="00B94AD0"/>
    <w:rsid w:val="00BB3A95"/>
    <w:rsid w:val="00BD6CCE"/>
    <w:rsid w:val="00BF31BA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822AC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A1CED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CD8273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uiPriority w:val="34"/>
    <w:qFormat/>
    <w:rsid w:val="00074B40"/>
    <w:pPr>
      <w:ind w:left="720"/>
      <w:contextualSpacing/>
      <w:textAlignment w:val="auto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R16-WRC19-C-0067!A21-A2!MSW-E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E2D9-F4D8-49E5-8E12-84FB0DAB2C03}">
  <ds:schemaRefs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D0267-19A7-4BA3-96FF-328EC778E5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C36CE7-23F4-49C5-89E7-EE99EE62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771</Words>
  <Characters>4196</Characters>
  <Application>Microsoft Office Word</Application>
  <DocSecurity>0</DocSecurity>
  <Lines>97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R16-WRC19-C-0067!A21-A2!MSW-E</vt:lpstr>
    </vt:vector>
  </TitlesOfParts>
  <Manager>General Secretariat - Pool</Manager>
  <Company>International Telecommunication Union (ITU)</Company>
  <LinksUpToDate>false</LinksUpToDate>
  <CharactersWithSpaces>4936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R16-WRC19-C-0067!A21-A2!MSW-E</dc:title>
  <dc:subject>World Radiocommunication Conference - 2019</dc:subject>
  <dc:creator>Documents Proposals Manager (DPM)</dc:creator>
  <cp:keywords>DPM_v2019.10.8.1_prod</cp:keywords>
  <dc:description>Uploaded on 2015.07.06</dc:description>
  <cp:lastModifiedBy>English</cp:lastModifiedBy>
  <cp:revision>6</cp:revision>
  <cp:lastPrinted>2019-10-19T08:34:00Z</cp:lastPrinted>
  <dcterms:created xsi:type="dcterms:W3CDTF">2019-10-15T08:33:00Z</dcterms:created>
  <dcterms:modified xsi:type="dcterms:W3CDTF">2019-10-19T08:35:00Z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