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369AFC58" w14:textId="77777777" w:rsidTr="00A07A62">
        <w:trPr>
          <w:cantSplit/>
          <w:trHeight w:val="20"/>
        </w:trPr>
        <w:tc>
          <w:tcPr>
            <w:tcW w:w="6620" w:type="dxa"/>
          </w:tcPr>
          <w:p w14:paraId="5FCB47F9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4" w:type="dxa"/>
          </w:tcPr>
          <w:p w14:paraId="149516DE" w14:textId="77777777" w:rsidR="00280E04" w:rsidRDefault="00A375BD" w:rsidP="00D44350">
            <w:pPr>
              <w:rPr>
                <w:rtl/>
                <w:lang w:bidi="ar-EG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42E92515" wp14:editId="054065E8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59B0B0E" w14:textId="77777777" w:rsidTr="00A07A62">
        <w:trPr>
          <w:cantSplit/>
          <w:trHeight w:val="20"/>
        </w:trPr>
        <w:tc>
          <w:tcPr>
            <w:tcW w:w="6620" w:type="dxa"/>
            <w:tcBorders>
              <w:bottom w:val="single" w:sz="12" w:space="0" w:color="auto"/>
            </w:tcBorders>
          </w:tcPr>
          <w:p w14:paraId="72CF908F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4" w:type="dxa"/>
            <w:tcBorders>
              <w:bottom w:val="single" w:sz="12" w:space="0" w:color="auto"/>
            </w:tcBorders>
          </w:tcPr>
          <w:p w14:paraId="1FE9C0ED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2F495E31" w14:textId="77777777" w:rsidTr="00A07A62">
        <w:trPr>
          <w:cantSplit/>
          <w:trHeight w:val="20"/>
        </w:trPr>
        <w:tc>
          <w:tcPr>
            <w:tcW w:w="6620" w:type="dxa"/>
            <w:tcBorders>
              <w:top w:val="single" w:sz="12" w:space="0" w:color="auto"/>
            </w:tcBorders>
          </w:tcPr>
          <w:p w14:paraId="0803F274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tcBorders>
              <w:top w:val="single" w:sz="12" w:space="0" w:color="auto"/>
            </w:tcBorders>
          </w:tcPr>
          <w:p w14:paraId="1A7901DE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07A62" w:rsidRPr="00F545E4" w14:paraId="458ECDC3" w14:textId="77777777" w:rsidTr="00A07A62">
        <w:trPr>
          <w:cantSplit/>
        </w:trPr>
        <w:tc>
          <w:tcPr>
            <w:tcW w:w="6620" w:type="dxa"/>
          </w:tcPr>
          <w:p w14:paraId="2CAF4EA6" w14:textId="77777777" w:rsidR="00A07A62" w:rsidRPr="00F545E4" w:rsidRDefault="00A07A62" w:rsidP="00A07A62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4" w:type="dxa"/>
            <w:vAlign w:val="center"/>
          </w:tcPr>
          <w:p w14:paraId="5C690FC5" w14:textId="6505026B" w:rsidR="00A07A62" w:rsidRPr="00E937CD" w:rsidRDefault="00E937CD" w:rsidP="00A07A6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E937CD">
              <w:rPr>
                <w:rFonts w:hint="cs"/>
                <w:rtl/>
              </w:rPr>
              <w:t xml:space="preserve">الإضافة </w:t>
            </w:r>
            <w:r w:rsidR="00A07A62" w:rsidRPr="00E937CD">
              <w:t>2</w:t>
            </w:r>
            <w:r w:rsidRPr="00E937CD">
              <w:rPr>
                <w:rtl/>
              </w:rPr>
              <w:br/>
            </w:r>
            <w:r w:rsidRPr="00E937CD">
              <w:rPr>
                <w:rFonts w:hint="cs"/>
                <w:rtl/>
              </w:rPr>
              <w:t xml:space="preserve">للوثيقة </w:t>
            </w:r>
            <w:r w:rsidRPr="00E937CD">
              <w:rPr>
                <w:rFonts w:eastAsia="SimSun"/>
              </w:rPr>
              <w:t>67(Add.</w:t>
            </w:r>
            <w:proofErr w:type="gramStart"/>
            <w:r w:rsidRPr="00E937CD">
              <w:rPr>
                <w:rFonts w:eastAsia="SimSun"/>
              </w:rPr>
              <w:t>21)-</w:t>
            </w:r>
            <w:proofErr w:type="gramEnd"/>
            <w:r w:rsidRPr="00E937CD">
              <w:rPr>
                <w:rFonts w:eastAsia="SimSun"/>
              </w:rPr>
              <w:t>A</w:t>
            </w:r>
          </w:p>
        </w:tc>
      </w:tr>
      <w:tr w:rsidR="00A07A62" w:rsidRPr="00F545E4" w14:paraId="45952B0F" w14:textId="77777777" w:rsidTr="00A07A62">
        <w:trPr>
          <w:cantSplit/>
        </w:trPr>
        <w:tc>
          <w:tcPr>
            <w:tcW w:w="6620" w:type="dxa"/>
          </w:tcPr>
          <w:p w14:paraId="12787979" w14:textId="77777777" w:rsidR="00A07A62" w:rsidRPr="00F545E4" w:rsidRDefault="00A07A62" w:rsidP="00A07A6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4" w:type="dxa"/>
            <w:vAlign w:val="center"/>
          </w:tcPr>
          <w:p w14:paraId="32D8E34F" w14:textId="00A1C5A5" w:rsidR="00A07A62" w:rsidRPr="00E937CD" w:rsidRDefault="00A07A62" w:rsidP="00A07A62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 w:rsidRPr="00E937CD">
              <w:rPr>
                <w:rFonts w:eastAsia="SimSun"/>
              </w:rPr>
              <w:t>7</w:t>
            </w:r>
            <w:r w:rsidRPr="00E937CD">
              <w:rPr>
                <w:rFonts w:eastAsia="SimSun"/>
                <w:rtl/>
              </w:rPr>
              <w:t xml:space="preserve"> </w:t>
            </w:r>
            <w:r w:rsidRPr="00E937CD">
              <w:rPr>
                <w:rFonts w:eastAsia="SimSun" w:hint="cs"/>
                <w:rtl/>
              </w:rPr>
              <w:t>أكتوبر</w:t>
            </w:r>
            <w:r w:rsidRPr="00E937CD">
              <w:rPr>
                <w:rFonts w:eastAsia="SimSun"/>
                <w:rtl/>
              </w:rPr>
              <w:t xml:space="preserve"> </w:t>
            </w:r>
            <w:r w:rsidRPr="00E937CD">
              <w:rPr>
                <w:rFonts w:eastAsia="SimSun"/>
              </w:rPr>
              <w:t>2019</w:t>
            </w:r>
          </w:p>
        </w:tc>
      </w:tr>
      <w:tr w:rsidR="00A809E8" w:rsidRPr="00F545E4" w14:paraId="62BB8AD3" w14:textId="77777777" w:rsidTr="00A07A62">
        <w:trPr>
          <w:cantSplit/>
        </w:trPr>
        <w:tc>
          <w:tcPr>
            <w:tcW w:w="6620" w:type="dxa"/>
          </w:tcPr>
          <w:p w14:paraId="06A1C4BB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4" w:type="dxa"/>
            <w:vAlign w:val="center"/>
          </w:tcPr>
          <w:p w14:paraId="0704EB17" w14:textId="77777777" w:rsidR="00A809E8" w:rsidRPr="00E937CD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E937CD">
              <w:rPr>
                <w:rtl/>
              </w:rPr>
              <w:t>الأصل: بالإنكليزية</w:t>
            </w:r>
          </w:p>
        </w:tc>
      </w:tr>
      <w:tr w:rsidR="00764079" w14:paraId="060D305E" w14:textId="77777777" w:rsidTr="00A07A62">
        <w:trPr>
          <w:cantSplit/>
        </w:trPr>
        <w:tc>
          <w:tcPr>
            <w:tcW w:w="9674" w:type="dxa"/>
            <w:gridSpan w:val="2"/>
          </w:tcPr>
          <w:p w14:paraId="4FC9A6B4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3D40C11D" w14:textId="77777777" w:rsidTr="00A07A62">
        <w:trPr>
          <w:cantSplit/>
        </w:trPr>
        <w:tc>
          <w:tcPr>
            <w:tcW w:w="9674" w:type="dxa"/>
            <w:gridSpan w:val="2"/>
          </w:tcPr>
          <w:p w14:paraId="43054BFB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بابوا غينيا الجديدة</w:t>
            </w:r>
          </w:p>
        </w:tc>
      </w:tr>
      <w:tr w:rsidR="00764079" w14:paraId="61351D67" w14:textId="77777777" w:rsidTr="00A07A62">
        <w:trPr>
          <w:cantSplit/>
        </w:trPr>
        <w:tc>
          <w:tcPr>
            <w:tcW w:w="9674" w:type="dxa"/>
            <w:gridSpan w:val="2"/>
          </w:tcPr>
          <w:p w14:paraId="783D42B5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5424B614" w14:textId="77777777" w:rsidTr="00A07A62">
        <w:trPr>
          <w:cantSplit/>
        </w:trPr>
        <w:tc>
          <w:tcPr>
            <w:tcW w:w="9674" w:type="dxa"/>
            <w:gridSpan w:val="2"/>
          </w:tcPr>
          <w:p w14:paraId="4DB5D7CD" w14:textId="77777777" w:rsidR="00764079" w:rsidRPr="00BD6EF3" w:rsidRDefault="00764079" w:rsidP="00B30F08">
            <w:pPr>
              <w:pStyle w:val="Title2"/>
              <w:spacing w:before="240"/>
              <w:rPr>
                <w:rtl/>
              </w:rPr>
            </w:pPr>
          </w:p>
        </w:tc>
      </w:tr>
      <w:tr w:rsidR="00764079" w14:paraId="3F7315E5" w14:textId="77777777" w:rsidTr="00A07A62">
        <w:trPr>
          <w:cantSplit/>
        </w:trPr>
        <w:tc>
          <w:tcPr>
            <w:tcW w:w="9674" w:type="dxa"/>
            <w:gridSpan w:val="2"/>
          </w:tcPr>
          <w:p w14:paraId="1F69F89B" w14:textId="6155CF4E" w:rsidR="00764079" w:rsidRPr="0012545F" w:rsidRDefault="00DB4CC9" w:rsidP="00F55E63">
            <w:pPr>
              <w:pStyle w:val="Agendaitem"/>
              <w:rPr>
                <w:rtl/>
                <w:lang w:val="en-US"/>
              </w:rPr>
            </w:pPr>
            <w:r>
              <w:rPr>
                <w:rtl/>
                <w:lang w:val="en-US"/>
              </w:rPr>
              <w:t>‎‎‎‎‎‎‎‎‎‎‎‎ بند جدول الأعمال</w:t>
            </w:r>
            <w:r w:rsidR="003919A1">
              <w:rPr>
                <w:rFonts w:hint="cs"/>
                <w:rtl/>
                <w:lang w:val="en-US"/>
              </w:rPr>
              <w:t xml:space="preserve"> </w:t>
            </w:r>
            <w:r w:rsidR="003919A1">
              <w:rPr>
                <w:rFonts w:eastAsia="SimSun"/>
              </w:rPr>
              <w:t>(2.1.9)1.9</w:t>
            </w:r>
          </w:p>
        </w:tc>
      </w:tr>
    </w:tbl>
    <w:p w14:paraId="3D1BC5E3" w14:textId="77777777" w:rsidR="001D597A" w:rsidRPr="007E63A1" w:rsidRDefault="003572A0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9</w:t>
      </w:r>
      <w:r w:rsidRPr="00723691">
        <w:rPr>
          <w:rFonts w:eastAsia="SimSun" w:hint="cs"/>
          <w:rtl/>
          <w:lang w:eastAsia="zh-CN"/>
        </w:rPr>
        <w:tab/>
        <w:t xml:space="preserve">النظر في تقرير مدير مكتب الاتصالات الراديوية وإقراره، وفقاً للمادة </w:t>
      </w:r>
      <w:r w:rsidRPr="00723691">
        <w:rPr>
          <w:rFonts w:eastAsia="SimSun"/>
          <w:lang w:eastAsia="zh-CN" w:bidi="ar-SY"/>
        </w:rPr>
        <w:t>7</w:t>
      </w:r>
      <w:r w:rsidRPr="00723691">
        <w:rPr>
          <w:rFonts w:eastAsia="SimSun" w:hint="cs"/>
          <w:rtl/>
          <w:lang w:eastAsia="zh-CN"/>
        </w:rPr>
        <w:t xml:space="preserve"> من الاتفاقية:</w:t>
      </w:r>
    </w:p>
    <w:p w14:paraId="6D836B2E" w14:textId="77777777" w:rsidR="001D597A" w:rsidRPr="007E63A1" w:rsidRDefault="003572A0" w:rsidP="00295A04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1.9</w:t>
      </w:r>
      <w:r w:rsidRPr="00723691">
        <w:rPr>
          <w:rFonts w:eastAsia="SimSun" w:hint="cs"/>
          <w:rtl/>
          <w:lang w:eastAsia="zh-CN"/>
        </w:rPr>
        <w:tab/>
        <w:t>بشأن أنشطة قطاع الاتصالات الراديوية منذ المؤتمر العالمي للاتصالات الراديوية لعام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2015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/>
          <w:lang w:eastAsia="zh-CN" w:bidi="ar-SY"/>
        </w:rPr>
        <w:t>(WRC</w:t>
      </w:r>
      <w:r w:rsidRPr="00723691">
        <w:rPr>
          <w:rFonts w:eastAsia="SimSun"/>
          <w:lang w:eastAsia="zh-CN" w:bidi="ar-SY"/>
        </w:rPr>
        <w:noBreakHyphen/>
      </w:r>
      <w:proofErr w:type="gramStart"/>
      <w:r w:rsidRPr="00723691">
        <w:rPr>
          <w:rFonts w:eastAsia="SimSun"/>
          <w:lang w:eastAsia="zh-CN" w:bidi="ar-SY"/>
        </w:rPr>
        <w:t>15)</w:t>
      </w:r>
      <w:r w:rsidRPr="00723691">
        <w:rPr>
          <w:rFonts w:eastAsia="SimSun" w:hint="cs"/>
          <w:rtl/>
          <w:lang w:eastAsia="zh-CN"/>
        </w:rPr>
        <w:t>؛</w:t>
      </w:r>
      <w:proofErr w:type="gramEnd"/>
    </w:p>
    <w:p w14:paraId="65B3BC1E" w14:textId="77777777" w:rsidR="001D597A" w:rsidRPr="007E63A1" w:rsidRDefault="003572A0" w:rsidP="00230E77">
      <w:pPr>
        <w:rPr>
          <w:rFonts w:eastAsia="SimSun"/>
          <w:szCs w:val="22"/>
          <w:rtl/>
          <w:lang w:bidi="ar-SY"/>
        </w:rPr>
      </w:pPr>
      <w:r>
        <w:rPr>
          <w:rFonts w:eastAsia="SimSun"/>
        </w:rPr>
        <w:t>(2.1.9)1.9</w:t>
      </w:r>
      <w:r>
        <w:rPr>
          <w:rFonts w:eastAsia="SimSun"/>
        </w:rPr>
        <w:tab/>
      </w:r>
      <w:r w:rsidRPr="00872233">
        <w:rPr>
          <w:rFonts w:eastAsia="SimSun" w:hint="cs"/>
          <w:rtl/>
        </w:rPr>
        <w:t>القـرار</w:t>
      </w:r>
      <w:r w:rsidRPr="00872233">
        <w:rPr>
          <w:rFonts w:eastAsia="SimSun"/>
          <w:rtl/>
        </w:rPr>
        <w:t xml:space="preserve"> </w:t>
      </w:r>
      <w:r w:rsidRPr="00872233">
        <w:rPr>
          <w:rFonts w:eastAsia="SimSun"/>
          <w:b/>
          <w:bCs/>
        </w:rPr>
        <w:t>761 (WRC</w:t>
      </w:r>
      <w:r w:rsidRPr="00872233">
        <w:rPr>
          <w:rFonts w:eastAsia="SimSun"/>
          <w:b/>
          <w:bCs/>
        </w:rPr>
        <w:noBreakHyphen/>
        <w:t>15)</w:t>
      </w:r>
      <w:r w:rsidRPr="007709EB">
        <w:rPr>
          <w:rFonts w:eastAsia="SimSun" w:hint="cs"/>
          <w:rtl/>
        </w:rPr>
        <w:t xml:space="preserve"> </w:t>
      </w:r>
      <w:r>
        <w:rPr>
          <w:rFonts w:eastAsia="SimSun" w:hint="cs"/>
          <w:rtl/>
        </w:rPr>
        <w:t>-</w:t>
      </w:r>
      <w:r w:rsidRPr="007709EB">
        <w:rPr>
          <w:rFonts w:eastAsia="SimSun" w:hint="cs"/>
          <w:rtl/>
        </w:rPr>
        <w:t xml:space="preserve"> </w:t>
      </w:r>
      <w:r w:rsidRPr="004763BC">
        <w:rPr>
          <w:rFonts w:hint="cs"/>
          <w:rtl/>
        </w:rPr>
        <w:t>التوافق ب</w:t>
      </w:r>
      <w:r w:rsidRPr="004763BC">
        <w:rPr>
          <w:rtl/>
        </w:rPr>
        <w:t>ين الاتصالات المتنقلة الدولية والخدمة الإذاعية الساتلية</w:t>
      </w:r>
      <w:r w:rsidRPr="004763BC">
        <w:rPr>
          <w:rFonts w:hint="cs"/>
          <w:rtl/>
        </w:rPr>
        <w:t xml:space="preserve"> (الصوتية)</w:t>
      </w:r>
      <w:r>
        <w:rPr>
          <w:rFonts w:hint="cs"/>
          <w:rtl/>
        </w:rPr>
        <w:t xml:space="preserve"> </w:t>
      </w:r>
      <w:r w:rsidRPr="004763BC">
        <w:rPr>
          <w:rtl/>
        </w:rPr>
        <w:t>في</w:t>
      </w:r>
      <w:r w:rsidRPr="004763BC">
        <w:rPr>
          <w:rFonts w:hint="cs"/>
          <w:rtl/>
        </w:rPr>
        <w:t> نطاق التردد </w:t>
      </w:r>
      <w:r w:rsidRPr="004763BC">
        <w:t>MHz 1 492</w:t>
      </w:r>
      <w:r w:rsidRPr="004763BC">
        <w:noBreakHyphen/>
        <w:t>1 452</w:t>
      </w:r>
      <w:r w:rsidRPr="004763BC">
        <w:rPr>
          <w:rtl/>
        </w:rPr>
        <w:t xml:space="preserve"> في الإقليم</w:t>
      </w:r>
      <w:r w:rsidRPr="004763BC">
        <w:rPr>
          <w:rFonts w:hint="cs"/>
          <w:rtl/>
        </w:rPr>
        <w:t>ي</w:t>
      </w:r>
      <w:r w:rsidRPr="004763BC">
        <w:rPr>
          <w:rtl/>
        </w:rPr>
        <w:t xml:space="preserve">ن </w:t>
      </w:r>
      <w:r w:rsidRPr="004763BC">
        <w:t>1</w:t>
      </w:r>
      <w:r w:rsidRPr="004763BC">
        <w:rPr>
          <w:rtl/>
        </w:rPr>
        <w:t xml:space="preserve"> و</w:t>
      </w:r>
      <w:r w:rsidRPr="004763BC">
        <w:t>3</w:t>
      </w:r>
    </w:p>
    <w:p w14:paraId="356FE5EA" w14:textId="77777777" w:rsidR="003919A1" w:rsidRDefault="003919A1" w:rsidP="003919A1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2A3088A7" w14:textId="410D3535" w:rsidR="003919A1" w:rsidRPr="00E937CD" w:rsidRDefault="003919A1" w:rsidP="003919A1">
      <w:pPr>
        <w:rPr>
          <w:lang w:bidi="ar"/>
        </w:rPr>
      </w:pPr>
      <w:r w:rsidRPr="00E937CD">
        <w:rPr>
          <w:rFonts w:hint="eastAsia"/>
          <w:rtl/>
          <w:lang w:bidi="ar"/>
        </w:rPr>
        <w:t>عملاً</w:t>
      </w:r>
      <w:r w:rsidRPr="00E937CD">
        <w:rPr>
          <w:rtl/>
          <w:lang w:bidi="ar"/>
        </w:rPr>
        <w:t xml:space="preserve"> بالقرار </w:t>
      </w:r>
      <w:r w:rsidRPr="00E937CD">
        <w:rPr>
          <w:b/>
          <w:lang w:val="en-GB" w:bidi="ar"/>
        </w:rPr>
        <w:t>761 (WRC-15)</w:t>
      </w:r>
      <w:r w:rsidRPr="00E937CD">
        <w:rPr>
          <w:rFonts w:hint="eastAsia"/>
          <w:rtl/>
          <w:lang w:bidi="ar"/>
        </w:rPr>
        <w:t>،</w:t>
      </w:r>
      <w:r w:rsidRPr="00E937CD">
        <w:rPr>
          <w:rtl/>
          <w:lang w:bidi="ar"/>
        </w:rPr>
        <w:t xml:space="preserve"> أجرى قطاع الاتصالات الراديوية الدراسات التنظيمية والتقنية </w:t>
      </w:r>
      <w:r w:rsidR="00BA047C" w:rsidRPr="00E937CD">
        <w:rPr>
          <w:rFonts w:hint="eastAsia"/>
          <w:rtl/>
          <w:lang w:bidi="ar"/>
        </w:rPr>
        <w:t>اللازمة</w:t>
      </w:r>
      <w:r w:rsidR="00BA047C" w:rsidRPr="00E937CD">
        <w:rPr>
          <w:rtl/>
          <w:lang w:bidi="ar"/>
        </w:rPr>
        <w:t xml:space="preserve"> </w:t>
      </w:r>
      <w:r w:rsidRPr="00E937CD">
        <w:rPr>
          <w:rFonts w:hint="eastAsia"/>
          <w:rtl/>
          <w:lang w:bidi="ar"/>
        </w:rPr>
        <w:t>بين</w:t>
      </w:r>
      <w:r w:rsidRPr="00E937CD">
        <w:rPr>
          <w:rtl/>
          <w:lang w:bidi="ar"/>
        </w:rPr>
        <w:t xml:space="preserve"> </w:t>
      </w:r>
      <w:r w:rsidR="00BA047C" w:rsidRPr="00E937CD">
        <w:rPr>
          <w:rFonts w:hint="eastAsia"/>
          <w:rtl/>
          <w:lang w:bidi="ar"/>
        </w:rPr>
        <w:t>أنظمة</w:t>
      </w:r>
      <w:r w:rsidR="00BA047C" w:rsidRPr="00E937CD">
        <w:rPr>
          <w:rtl/>
          <w:lang w:bidi="ar"/>
        </w:rPr>
        <w:t xml:space="preserve"> </w:t>
      </w:r>
      <w:r w:rsidRPr="00E937CD">
        <w:rPr>
          <w:rFonts w:hint="eastAsia"/>
          <w:rtl/>
          <w:lang w:bidi="ar"/>
        </w:rPr>
        <w:t>الاتصالات</w:t>
      </w:r>
      <w:r w:rsidRPr="00E937CD">
        <w:rPr>
          <w:rtl/>
          <w:lang w:bidi="ar"/>
        </w:rPr>
        <w:t xml:space="preserve"> </w:t>
      </w:r>
      <w:r w:rsidRPr="00E937CD">
        <w:rPr>
          <w:rFonts w:hint="eastAsia"/>
          <w:rtl/>
          <w:lang w:bidi="ar"/>
        </w:rPr>
        <w:t>المتنقلة</w:t>
      </w:r>
      <w:r w:rsidRPr="00E937CD">
        <w:rPr>
          <w:rtl/>
          <w:lang w:bidi="ar"/>
        </w:rPr>
        <w:t xml:space="preserve"> </w:t>
      </w:r>
      <w:r w:rsidRPr="00E937CD">
        <w:rPr>
          <w:rFonts w:hint="eastAsia"/>
          <w:rtl/>
          <w:lang w:bidi="ar"/>
        </w:rPr>
        <w:t>الدولية </w:t>
      </w:r>
      <w:r w:rsidRPr="00E937CD">
        <w:rPr>
          <w:lang w:bidi="ar"/>
        </w:rPr>
        <w:t>(IMT)</w:t>
      </w:r>
      <w:r w:rsidRPr="00E937CD">
        <w:rPr>
          <w:rtl/>
          <w:lang w:bidi="ar"/>
        </w:rPr>
        <w:t xml:space="preserve"> والخدمة الإذاعية </w:t>
      </w:r>
      <w:r w:rsidRPr="00E937CD">
        <w:rPr>
          <w:rFonts w:hint="eastAsia"/>
          <w:rtl/>
          <w:lang w:bidi="ar"/>
        </w:rPr>
        <w:t>الساتلية</w:t>
      </w:r>
      <w:r w:rsidRPr="00E937CD">
        <w:rPr>
          <w:rtl/>
          <w:lang w:bidi="ar"/>
        </w:rPr>
        <w:t xml:space="preserve"> (الصوتية) (</w:t>
      </w:r>
      <w:r w:rsidRPr="00E937CD">
        <w:rPr>
          <w:lang w:bidi="ar"/>
        </w:rPr>
        <w:t>BSS</w:t>
      </w:r>
      <w:r w:rsidRPr="00E937CD">
        <w:rPr>
          <w:rtl/>
          <w:lang w:bidi="ar"/>
        </w:rPr>
        <w:t xml:space="preserve"> (الصوتية)) في نطاق التردد </w:t>
      </w:r>
      <w:r w:rsidRPr="00E937CD">
        <w:rPr>
          <w:lang w:bidi="ar"/>
        </w:rPr>
        <w:t>MHz</w:t>
      </w:r>
      <w:r w:rsidRPr="00E937CD">
        <w:rPr>
          <w:rFonts w:hint="eastAsia"/>
          <w:lang w:bidi="ar"/>
        </w:rPr>
        <w:t> </w:t>
      </w:r>
      <w:r w:rsidRPr="00E937CD">
        <w:rPr>
          <w:lang w:bidi="ar"/>
        </w:rPr>
        <w:t>1</w:t>
      </w:r>
      <w:r w:rsidRPr="00E937CD">
        <w:rPr>
          <w:rFonts w:hint="eastAsia"/>
          <w:lang w:bidi="ar"/>
        </w:rPr>
        <w:t> </w:t>
      </w:r>
      <w:r w:rsidRPr="00E937CD">
        <w:rPr>
          <w:lang w:bidi="ar"/>
        </w:rPr>
        <w:t>492</w:t>
      </w:r>
      <w:r w:rsidRPr="00E937CD">
        <w:rPr>
          <w:lang w:bidi="ar"/>
        </w:rPr>
        <w:noBreakHyphen/>
        <w:t>1</w:t>
      </w:r>
      <w:r w:rsidRPr="00E937CD">
        <w:rPr>
          <w:rFonts w:hint="eastAsia"/>
          <w:lang w:bidi="ar"/>
        </w:rPr>
        <w:t> </w:t>
      </w:r>
      <w:r w:rsidRPr="00E937CD">
        <w:rPr>
          <w:lang w:bidi="ar"/>
        </w:rPr>
        <w:t>452</w:t>
      </w:r>
      <w:r w:rsidRPr="00E937CD">
        <w:rPr>
          <w:rtl/>
          <w:lang w:bidi="ar"/>
        </w:rPr>
        <w:t xml:space="preserve"> في الإقليمين</w:t>
      </w:r>
      <w:r w:rsidRPr="00E937CD">
        <w:rPr>
          <w:rFonts w:hint="eastAsia"/>
          <w:rtl/>
          <w:lang w:bidi="ar"/>
        </w:rPr>
        <w:t> </w:t>
      </w:r>
      <w:r w:rsidRPr="00E937CD">
        <w:rPr>
          <w:lang w:bidi="ar"/>
        </w:rPr>
        <w:t>1</w:t>
      </w:r>
      <w:r w:rsidRPr="00E937CD">
        <w:rPr>
          <w:rtl/>
          <w:lang w:bidi="ar"/>
        </w:rPr>
        <w:t xml:space="preserve"> و</w:t>
      </w:r>
      <w:r w:rsidRPr="00E937CD">
        <w:rPr>
          <w:lang w:bidi="ar"/>
        </w:rPr>
        <w:t>3</w:t>
      </w:r>
      <w:r w:rsidRPr="00E937CD">
        <w:rPr>
          <w:rFonts w:hint="eastAsia"/>
          <w:rtl/>
          <w:lang w:bidi="ar"/>
        </w:rPr>
        <w:t>،</w:t>
      </w:r>
      <w:r w:rsidRPr="00E937CD">
        <w:rPr>
          <w:rtl/>
          <w:lang w:bidi="ar"/>
        </w:rPr>
        <w:t xml:space="preserve"> </w:t>
      </w:r>
      <w:r w:rsidRPr="00E937CD">
        <w:rPr>
          <w:rFonts w:hint="eastAsia"/>
          <w:rtl/>
          <w:lang w:bidi="ar"/>
        </w:rPr>
        <w:t>مع مراعاة</w:t>
      </w:r>
      <w:r w:rsidRPr="00E937CD">
        <w:rPr>
          <w:rtl/>
          <w:lang w:bidi="ar"/>
        </w:rPr>
        <w:t xml:space="preserve"> المتطلبات التشغيلية للاتصالات المتنقلة الدولية والخدمة الإذاعية </w:t>
      </w:r>
      <w:r w:rsidRPr="00E937CD">
        <w:rPr>
          <w:rFonts w:hint="eastAsia"/>
          <w:rtl/>
          <w:lang w:bidi="ar"/>
        </w:rPr>
        <w:t>الساتلية</w:t>
      </w:r>
      <w:r w:rsidRPr="00E937CD">
        <w:rPr>
          <w:rtl/>
          <w:lang w:bidi="ar"/>
        </w:rPr>
        <w:t xml:space="preserve"> (الصوتية).</w:t>
      </w:r>
    </w:p>
    <w:p w14:paraId="22F7418A" w14:textId="330CB02E" w:rsidR="003919A1" w:rsidRPr="00DC306D" w:rsidRDefault="003919A1" w:rsidP="003919A1">
      <w:pPr>
        <w:rPr>
          <w:rtl/>
          <w:lang w:bidi="ar"/>
        </w:rPr>
      </w:pPr>
      <w:r w:rsidRPr="00E937CD">
        <w:rPr>
          <w:rFonts w:hint="eastAsia"/>
          <w:rtl/>
          <w:lang w:bidi="ar"/>
        </w:rPr>
        <w:t>والغرض</w:t>
      </w:r>
      <w:r w:rsidRPr="00E937CD">
        <w:rPr>
          <w:rtl/>
          <w:lang w:bidi="ar"/>
        </w:rPr>
        <w:t xml:space="preserve"> من هذه الدراسات هو الاستجابة لفقرة </w:t>
      </w:r>
      <w:r w:rsidRPr="00E937CD">
        <w:rPr>
          <w:i/>
          <w:iCs/>
          <w:rtl/>
          <w:lang w:bidi="ar-EG"/>
        </w:rPr>
        <w:t>"</w:t>
      </w:r>
      <w:r w:rsidRPr="00E937CD">
        <w:rPr>
          <w:rFonts w:hint="eastAsia"/>
          <w:i/>
          <w:iCs/>
          <w:rtl/>
          <w:lang w:bidi="ar"/>
        </w:rPr>
        <w:t>يقرر</w:t>
      </w:r>
      <w:r w:rsidRPr="00E937CD">
        <w:rPr>
          <w:i/>
          <w:iCs/>
          <w:rtl/>
          <w:lang w:bidi="ar"/>
        </w:rPr>
        <w:t xml:space="preserve"> </w:t>
      </w:r>
      <w:r w:rsidRPr="00E937CD">
        <w:rPr>
          <w:rFonts w:hint="eastAsia"/>
          <w:i/>
          <w:iCs/>
          <w:rtl/>
          <w:lang w:bidi="ar"/>
        </w:rPr>
        <w:t>دعوة</w:t>
      </w:r>
      <w:r w:rsidRPr="00E937CD">
        <w:rPr>
          <w:i/>
          <w:iCs/>
          <w:rtl/>
          <w:lang w:bidi="ar"/>
        </w:rPr>
        <w:t xml:space="preserve"> </w:t>
      </w:r>
      <w:r w:rsidRPr="00E937CD">
        <w:rPr>
          <w:rFonts w:hint="eastAsia"/>
          <w:i/>
          <w:iCs/>
          <w:rtl/>
          <w:lang w:bidi="ar"/>
        </w:rPr>
        <w:t>قطاع</w:t>
      </w:r>
      <w:r w:rsidRPr="00E937CD">
        <w:rPr>
          <w:i/>
          <w:iCs/>
          <w:rtl/>
          <w:lang w:bidi="ar"/>
        </w:rPr>
        <w:t xml:space="preserve"> </w:t>
      </w:r>
      <w:r w:rsidRPr="00E937CD">
        <w:rPr>
          <w:rFonts w:hint="eastAsia"/>
          <w:i/>
          <w:iCs/>
          <w:rtl/>
          <w:lang w:bidi="ar"/>
        </w:rPr>
        <w:t>الاتصالات</w:t>
      </w:r>
      <w:r w:rsidRPr="00E937CD">
        <w:rPr>
          <w:i/>
          <w:iCs/>
          <w:rtl/>
          <w:lang w:bidi="ar"/>
        </w:rPr>
        <w:t xml:space="preserve"> </w:t>
      </w:r>
      <w:r w:rsidRPr="00E937CD">
        <w:rPr>
          <w:rFonts w:hint="eastAsia"/>
          <w:i/>
          <w:iCs/>
          <w:rtl/>
          <w:lang w:bidi="ar"/>
        </w:rPr>
        <w:t>الراديوية</w:t>
      </w:r>
      <w:r w:rsidRPr="00E937CD">
        <w:rPr>
          <w:i/>
          <w:iCs/>
          <w:rtl/>
          <w:lang w:bidi="ar"/>
        </w:rPr>
        <w:t>"</w:t>
      </w:r>
      <w:r w:rsidRPr="00E937CD">
        <w:rPr>
          <w:rtl/>
          <w:lang w:bidi="ar"/>
        </w:rPr>
        <w:t xml:space="preserve"> </w:t>
      </w:r>
      <w:r w:rsidR="00BA047C" w:rsidRPr="00E937CD">
        <w:rPr>
          <w:rFonts w:hint="eastAsia"/>
          <w:rtl/>
          <w:lang w:bidi="ar"/>
        </w:rPr>
        <w:t>الواردة</w:t>
      </w:r>
      <w:r w:rsidR="00BA047C" w:rsidRPr="00E937CD">
        <w:rPr>
          <w:rtl/>
          <w:lang w:bidi="ar"/>
        </w:rPr>
        <w:t xml:space="preserve"> </w:t>
      </w:r>
      <w:r w:rsidRPr="00E937CD">
        <w:rPr>
          <w:rFonts w:hint="eastAsia"/>
          <w:rtl/>
          <w:lang w:bidi="ar"/>
        </w:rPr>
        <w:t>في القرار </w:t>
      </w:r>
      <w:r w:rsidRPr="00E937CD">
        <w:rPr>
          <w:b/>
          <w:lang w:val="en-GB" w:bidi="ar"/>
        </w:rPr>
        <w:t>761 (WRC</w:t>
      </w:r>
      <w:r w:rsidRPr="00E937CD">
        <w:rPr>
          <w:b/>
          <w:lang w:val="en-GB" w:bidi="ar"/>
        </w:rPr>
        <w:noBreakHyphen/>
        <w:t>15)</w:t>
      </w:r>
      <w:r w:rsidRPr="00E937CD">
        <w:rPr>
          <w:rtl/>
          <w:lang w:bidi="ar"/>
        </w:rPr>
        <w:t xml:space="preserve"> لتمكين المؤتمر</w:t>
      </w:r>
      <w:r w:rsidR="00BA047C" w:rsidRPr="00E937CD">
        <w:rPr>
          <w:rtl/>
          <w:lang w:bidi="ar"/>
        </w:rPr>
        <w:t xml:space="preserve"> العالمي للاتصالات الراديوية لعام </w:t>
      </w:r>
      <w:r w:rsidR="00BA047C" w:rsidRPr="00E937CD">
        <w:rPr>
          <w:lang w:val="en-GB" w:bidi="ar"/>
        </w:rPr>
        <w:t>2019</w:t>
      </w:r>
      <w:r w:rsidRPr="00E937CD">
        <w:rPr>
          <w:rtl/>
          <w:lang w:bidi="ar"/>
        </w:rPr>
        <w:t xml:space="preserve"> </w:t>
      </w:r>
      <w:r w:rsidR="00BA047C" w:rsidRPr="00E937CD">
        <w:rPr>
          <w:lang w:bidi="ar"/>
        </w:rPr>
        <w:t>(</w:t>
      </w:r>
      <w:r w:rsidRPr="00E937CD">
        <w:rPr>
          <w:lang w:bidi="ar"/>
        </w:rPr>
        <w:t>WRC-19</w:t>
      </w:r>
      <w:r w:rsidR="00BA047C" w:rsidRPr="00E937CD">
        <w:rPr>
          <w:lang w:bidi="ar"/>
        </w:rPr>
        <w:t>)</w:t>
      </w:r>
      <w:r w:rsidRPr="00E937CD">
        <w:rPr>
          <w:rtl/>
          <w:lang w:bidi="ar"/>
        </w:rPr>
        <w:t xml:space="preserve"> من البت في المسألة حسب الاقتضاء.</w:t>
      </w:r>
    </w:p>
    <w:p w14:paraId="64BB7D77" w14:textId="2E691748" w:rsidR="00B15CAA" w:rsidRDefault="00BA047C" w:rsidP="00F86708">
      <w:pPr>
        <w:rPr>
          <w:rtl/>
          <w:lang w:bidi="ar-EG"/>
        </w:rPr>
      </w:pPr>
      <w:r w:rsidRPr="00DC306D">
        <w:rPr>
          <w:rFonts w:hint="eastAsia"/>
          <w:rtl/>
          <w:lang w:val="es-ES" w:bidi="ar-EG"/>
        </w:rPr>
        <w:t>و</w:t>
      </w:r>
      <w:r w:rsidR="00DD140E" w:rsidRPr="00DC306D">
        <w:rPr>
          <w:rFonts w:hint="eastAsia"/>
          <w:rtl/>
          <w:lang w:bidi="ar"/>
        </w:rPr>
        <w:t>يوزَّع</w:t>
      </w:r>
      <w:r w:rsidR="00DD140E" w:rsidRPr="00DC306D">
        <w:rPr>
          <w:rtl/>
          <w:lang w:bidi="ar"/>
        </w:rPr>
        <w:t xml:space="preserve"> نطاق التردد </w:t>
      </w:r>
      <w:r w:rsidR="00DD140E" w:rsidRPr="00DC306D">
        <w:rPr>
          <w:lang w:bidi="ar"/>
        </w:rPr>
        <w:t>MHz</w:t>
      </w:r>
      <w:r w:rsidR="00DD140E" w:rsidRPr="00DC306D">
        <w:rPr>
          <w:rFonts w:hint="eastAsia"/>
          <w:lang w:bidi="ar"/>
        </w:rPr>
        <w:t> </w:t>
      </w:r>
      <w:r w:rsidR="00DD140E" w:rsidRPr="00DC306D">
        <w:rPr>
          <w:lang w:bidi="ar"/>
        </w:rPr>
        <w:t>1</w:t>
      </w:r>
      <w:r w:rsidR="00DD140E" w:rsidRPr="00DC306D">
        <w:rPr>
          <w:rFonts w:hint="eastAsia"/>
          <w:lang w:bidi="ar"/>
        </w:rPr>
        <w:t> </w:t>
      </w:r>
      <w:r w:rsidR="00DD140E" w:rsidRPr="00DC306D">
        <w:rPr>
          <w:lang w:bidi="ar"/>
        </w:rPr>
        <w:t>492</w:t>
      </w:r>
      <w:r w:rsidR="00DD140E" w:rsidRPr="00DC306D">
        <w:rPr>
          <w:lang w:bidi="ar"/>
        </w:rPr>
        <w:noBreakHyphen/>
        <w:t>1</w:t>
      </w:r>
      <w:r w:rsidR="00DD140E" w:rsidRPr="00DC306D">
        <w:rPr>
          <w:rFonts w:hint="eastAsia"/>
          <w:lang w:bidi="ar"/>
        </w:rPr>
        <w:t> </w:t>
      </w:r>
      <w:r w:rsidR="00DD140E" w:rsidRPr="00DC306D">
        <w:rPr>
          <w:lang w:bidi="ar"/>
        </w:rPr>
        <w:t>452</w:t>
      </w:r>
      <w:r w:rsidR="00DD140E" w:rsidRPr="00DC306D">
        <w:rPr>
          <w:rtl/>
          <w:lang w:bidi="ar"/>
        </w:rPr>
        <w:t xml:space="preserve"> للخدمة الثابتة </w:t>
      </w:r>
      <w:r w:rsidR="00DD140E" w:rsidRPr="00DC306D">
        <w:rPr>
          <w:lang w:bidi="ar"/>
        </w:rPr>
        <w:t>(FS)</w:t>
      </w:r>
      <w:r w:rsidR="00DD140E" w:rsidRPr="00DC306D">
        <w:rPr>
          <w:rtl/>
          <w:lang w:bidi="ar"/>
        </w:rPr>
        <w:t xml:space="preserve"> والخدمة المتنقلة </w:t>
      </w:r>
      <w:r w:rsidR="00DD140E" w:rsidRPr="00DC306D">
        <w:rPr>
          <w:lang w:bidi="ar"/>
        </w:rPr>
        <w:t>(MS)</w:t>
      </w:r>
      <w:r w:rsidR="00DD140E" w:rsidRPr="00DC306D">
        <w:rPr>
          <w:rtl/>
          <w:lang w:bidi="ar"/>
        </w:rPr>
        <w:t xml:space="preserve"> والخدمة الإذاعية </w:t>
      </w:r>
      <w:r w:rsidR="00DD140E" w:rsidRPr="00DC306D">
        <w:rPr>
          <w:lang w:bidi="ar"/>
        </w:rPr>
        <w:t>(BS)</w:t>
      </w:r>
      <w:r w:rsidR="00DD140E" w:rsidRPr="00DC306D">
        <w:rPr>
          <w:rtl/>
          <w:lang w:bidi="ar"/>
        </w:rPr>
        <w:t xml:space="preserve"> والخدمة الإذاعية </w:t>
      </w:r>
      <w:r w:rsidR="00DD140E" w:rsidRPr="00DC306D">
        <w:rPr>
          <w:rFonts w:hint="eastAsia"/>
          <w:rtl/>
          <w:lang w:bidi="ar"/>
        </w:rPr>
        <w:t>الساتلية </w:t>
      </w:r>
      <w:r w:rsidR="00DD140E" w:rsidRPr="00DC306D">
        <w:rPr>
          <w:lang w:bidi="ar"/>
        </w:rPr>
        <w:t>(BSS)</w:t>
      </w:r>
      <w:r w:rsidR="00DD140E" w:rsidRPr="00DC306D">
        <w:rPr>
          <w:rtl/>
          <w:lang w:bidi="ar"/>
        </w:rPr>
        <w:t xml:space="preserve">. </w:t>
      </w:r>
      <w:r w:rsidR="00DD140E" w:rsidRPr="00E937CD">
        <w:rPr>
          <w:rFonts w:hint="eastAsia"/>
          <w:rtl/>
          <w:lang w:bidi="ar"/>
        </w:rPr>
        <w:t>واستناداً</w:t>
      </w:r>
      <w:r w:rsidR="00DD140E" w:rsidRPr="00E937CD">
        <w:rPr>
          <w:rtl/>
          <w:lang w:bidi="ar"/>
        </w:rPr>
        <w:t xml:space="preserve"> إلى نتائج المؤتمر </w:t>
      </w:r>
      <w:r w:rsidR="00DD140E" w:rsidRPr="00E937CD">
        <w:rPr>
          <w:lang w:bidi="ar"/>
        </w:rPr>
        <w:t>WRC</w:t>
      </w:r>
      <w:r w:rsidR="00DD140E" w:rsidRPr="00E937CD">
        <w:rPr>
          <w:lang w:bidi="ar"/>
        </w:rPr>
        <w:noBreakHyphen/>
        <w:t>15</w:t>
      </w:r>
      <w:r w:rsidR="00DD140E" w:rsidRPr="00E937CD">
        <w:rPr>
          <w:rFonts w:hint="eastAsia"/>
          <w:rtl/>
          <w:lang w:bidi="ar"/>
        </w:rPr>
        <w:t>،</w:t>
      </w:r>
      <w:r w:rsidR="00DD140E" w:rsidRPr="00E937CD">
        <w:rPr>
          <w:rtl/>
          <w:lang w:bidi="ar"/>
        </w:rPr>
        <w:t xml:space="preserve"> حُدد نطاق التردد </w:t>
      </w:r>
      <w:r w:rsidR="00DD140E" w:rsidRPr="00E937CD">
        <w:rPr>
          <w:lang w:bidi="ar"/>
        </w:rPr>
        <w:t>MHz</w:t>
      </w:r>
      <w:r w:rsidR="00DD140E" w:rsidRPr="00E937CD">
        <w:rPr>
          <w:rFonts w:hint="eastAsia"/>
          <w:lang w:bidi="ar"/>
        </w:rPr>
        <w:t> </w:t>
      </w:r>
      <w:r w:rsidR="00DD140E" w:rsidRPr="00E937CD">
        <w:rPr>
          <w:lang w:bidi="ar"/>
        </w:rPr>
        <w:t>1</w:t>
      </w:r>
      <w:r w:rsidR="00DD140E" w:rsidRPr="00E937CD">
        <w:rPr>
          <w:rFonts w:hint="eastAsia"/>
          <w:lang w:bidi="ar"/>
        </w:rPr>
        <w:t> </w:t>
      </w:r>
      <w:r w:rsidR="00DD140E" w:rsidRPr="00E937CD">
        <w:rPr>
          <w:lang w:bidi="ar"/>
        </w:rPr>
        <w:t>492</w:t>
      </w:r>
      <w:r w:rsidR="00DD140E" w:rsidRPr="00E937CD">
        <w:rPr>
          <w:lang w:bidi="ar"/>
        </w:rPr>
        <w:noBreakHyphen/>
        <w:t>1</w:t>
      </w:r>
      <w:r w:rsidR="00DD140E" w:rsidRPr="00E937CD">
        <w:rPr>
          <w:rFonts w:hint="eastAsia"/>
          <w:lang w:bidi="ar"/>
        </w:rPr>
        <w:t> </w:t>
      </w:r>
      <w:r w:rsidR="00DD140E" w:rsidRPr="00E937CD">
        <w:rPr>
          <w:lang w:bidi="ar"/>
        </w:rPr>
        <w:t>452</w:t>
      </w:r>
      <w:r w:rsidR="00DD140E" w:rsidRPr="00E937CD">
        <w:rPr>
          <w:rtl/>
          <w:lang w:bidi="ar"/>
        </w:rPr>
        <w:t xml:space="preserve"> لكي تستخدمه </w:t>
      </w:r>
      <w:r w:rsidR="00135DD9" w:rsidRPr="00E937CD">
        <w:rPr>
          <w:rFonts w:hint="eastAsia"/>
          <w:rtl/>
          <w:lang w:bidi="ar"/>
        </w:rPr>
        <w:t>إدارات</w:t>
      </w:r>
      <w:r w:rsidR="00135DD9" w:rsidRPr="00E937CD">
        <w:rPr>
          <w:rtl/>
          <w:lang w:bidi="ar"/>
        </w:rPr>
        <w:t xml:space="preserve"> </w:t>
      </w:r>
      <w:r w:rsidR="00135DD9" w:rsidRPr="00E937CD">
        <w:rPr>
          <w:rFonts w:hint="eastAsia"/>
          <w:rtl/>
          <w:lang w:bidi="ar"/>
        </w:rPr>
        <w:t>الإقليمين</w:t>
      </w:r>
      <w:r w:rsidR="00B30F08">
        <w:rPr>
          <w:rFonts w:hint="cs"/>
          <w:rtl/>
          <w:lang w:bidi="ar"/>
        </w:rPr>
        <w:t> </w:t>
      </w:r>
      <w:r w:rsidR="00135DD9" w:rsidRPr="00E937CD">
        <w:rPr>
          <w:lang w:bidi="ar"/>
        </w:rPr>
        <w:t>1</w:t>
      </w:r>
      <w:r w:rsidR="00135DD9" w:rsidRPr="00E937CD">
        <w:rPr>
          <w:rtl/>
          <w:lang w:bidi="ar"/>
        </w:rPr>
        <w:t xml:space="preserve"> و</w:t>
      </w:r>
      <w:r w:rsidR="00135DD9" w:rsidRPr="00E937CD">
        <w:rPr>
          <w:lang w:bidi="ar"/>
        </w:rPr>
        <w:t>3</w:t>
      </w:r>
      <w:r w:rsidR="00135DD9" w:rsidRPr="00E937CD">
        <w:rPr>
          <w:rtl/>
          <w:lang w:bidi="ar"/>
        </w:rPr>
        <w:t xml:space="preserve"> </w:t>
      </w:r>
      <w:r w:rsidR="00DD140E" w:rsidRPr="00E937CD">
        <w:rPr>
          <w:rFonts w:hint="eastAsia"/>
          <w:rtl/>
          <w:lang w:bidi="ar"/>
        </w:rPr>
        <w:t>الراغبة</w:t>
      </w:r>
      <w:r w:rsidR="00DD140E" w:rsidRPr="00E937CD">
        <w:rPr>
          <w:lang w:bidi="ar"/>
        </w:rPr>
        <w:t xml:space="preserve"> </w:t>
      </w:r>
      <w:r w:rsidR="00DD140E" w:rsidRPr="00E937CD">
        <w:rPr>
          <w:rFonts w:hint="eastAsia"/>
          <w:rtl/>
          <w:lang w:bidi="ar"/>
        </w:rPr>
        <w:t>في تنفيذ</w:t>
      </w:r>
      <w:r w:rsidR="00DD140E" w:rsidRPr="00E937CD">
        <w:rPr>
          <w:rtl/>
          <w:lang w:bidi="ar"/>
        </w:rPr>
        <w:t xml:space="preserve"> </w:t>
      </w:r>
      <w:r w:rsidR="00135DD9" w:rsidRPr="00E937CD">
        <w:rPr>
          <w:rFonts w:hint="eastAsia"/>
          <w:rtl/>
          <w:lang w:bidi="ar"/>
        </w:rPr>
        <w:t>أنظمة</w:t>
      </w:r>
      <w:r w:rsidR="00135DD9" w:rsidRPr="00E937CD">
        <w:rPr>
          <w:rtl/>
          <w:lang w:bidi="ar"/>
        </w:rPr>
        <w:t xml:space="preserve"> </w:t>
      </w:r>
      <w:r w:rsidR="00DD140E" w:rsidRPr="00E937CD">
        <w:rPr>
          <w:rFonts w:hint="eastAsia"/>
          <w:rtl/>
          <w:lang w:bidi="ar"/>
        </w:rPr>
        <w:t>الاتصالات</w:t>
      </w:r>
      <w:r w:rsidR="00DD140E" w:rsidRPr="00E937CD">
        <w:rPr>
          <w:rtl/>
          <w:lang w:bidi="ar"/>
        </w:rPr>
        <w:t xml:space="preserve"> </w:t>
      </w:r>
      <w:r w:rsidR="00DD140E" w:rsidRPr="00E937CD">
        <w:rPr>
          <w:rFonts w:hint="eastAsia"/>
          <w:rtl/>
          <w:lang w:bidi="ar"/>
        </w:rPr>
        <w:t>المتنقلة</w:t>
      </w:r>
      <w:r w:rsidR="00DD140E" w:rsidRPr="00E937CD">
        <w:rPr>
          <w:rtl/>
          <w:lang w:bidi="ar"/>
        </w:rPr>
        <w:t xml:space="preserve"> </w:t>
      </w:r>
      <w:r w:rsidR="00DD140E" w:rsidRPr="00E937CD">
        <w:rPr>
          <w:rFonts w:hint="eastAsia"/>
          <w:rtl/>
          <w:lang w:bidi="ar"/>
        </w:rPr>
        <w:t>الدولية</w:t>
      </w:r>
      <w:r w:rsidR="00DD140E" w:rsidRPr="00E937CD">
        <w:rPr>
          <w:rtl/>
          <w:lang w:bidi="ar"/>
        </w:rPr>
        <w:t xml:space="preserve"> </w:t>
      </w:r>
      <w:r w:rsidR="00DD140E" w:rsidRPr="00E937CD">
        <w:rPr>
          <w:rFonts w:hint="eastAsia"/>
          <w:rtl/>
          <w:lang w:bidi="ar"/>
        </w:rPr>
        <w:t>وفقاً</w:t>
      </w:r>
      <w:r w:rsidR="00DD140E" w:rsidRPr="00E937CD">
        <w:rPr>
          <w:rtl/>
          <w:lang w:bidi="ar"/>
        </w:rPr>
        <w:t xml:space="preserve"> للقرار </w:t>
      </w:r>
      <w:r w:rsidR="00DD140E" w:rsidRPr="00E937CD">
        <w:rPr>
          <w:b/>
          <w:lang w:bidi="ar"/>
        </w:rPr>
        <w:t>223 (Rev.WRC-15)</w:t>
      </w:r>
      <w:r w:rsidR="00DD140E" w:rsidRPr="00E937CD">
        <w:rPr>
          <w:rtl/>
          <w:lang w:bidi="ar"/>
        </w:rPr>
        <w:t xml:space="preserve"> والقرار</w:t>
      </w:r>
      <w:r w:rsidR="00DD140E" w:rsidRPr="00E937CD">
        <w:rPr>
          <w:rFonts w:hint="eastAsia"/>
          <w:rtl/>
          <w:lang w:bidi="ar"/>
        </w:rPr>
        <w:t> </w:t>
      </w:r>
      <w:r w:rsidR="00DD140E" w:rsidRPr="00E937CD">
        <w:rPr>
          <w:b/>
          <w:lang w:bidi="ar"/>
        </w:rPr>
        <w:t>761 (WRC-15)</w:t>
      </w:r>
      <w:r w:rsidR="00DD140E" w:rsidRPr="00E937CD">
        <w:rPr>
          <w:rtl/>
          <w:lang w:bidi="ar"/>
        </w:rPr>
        <w:t xml:space="preserve"> (انظر</w:t>
      </w:r>
      <w:r w:rsidR="00DD140E" w:rsidRPr="00E937CD">
        <w:rPr>
          <w:rtl/>
          <w:lang w:bidi="ar-EG"/>
        </w:rPr>
        <w:t xml:space="preserve"> </w:t>
      </w:r>
      <w:r w:rsidR="00DD140E" w:rsidRPr="00E937CD">
        <w:rPr>
          <w:rFonts w:hint="eastAsia"/>
          <w:rtl/>
          <w:lang w:bidi="ar"/>
        </w:rPr>
        <w:t>الرقمين </w:t>
      </w:r>
      <w:r w:rsidR="00DD140E" w:rsidRPr="00E937CD">
        <w:rPr>
          <w:b/>
          <w:bCs/>
          <w:lang w:bidi="ar"/>
        </w:rPr>
        <w:t>346.5</w:t>
      </w:r>
      <w:r w:rsidR="00DD140E" w:rsidRPr="00E937CD">
        <w:rPr>
          <w:b/>
          <w:bCs/>
          <w:rtl/>
        </w:rPr>
        <w:t xml:space="preserve"> </w:t>
      </w:r>
      <w:r w:rsidR="00DD140E" w:rsidRPr="00E937CD">
        <w:rPr>
          <w:rFonts w:hint="eastAsia"/>
          <w:rtl/>
          <w:lang w:bidi="ar"/>
        </w:rPr>
        <w:t>و</w:t>
      </w:r>
      <w:r w:rsidR="00DD140E" w:rsidRPr="00E937CD">
        <w:rPr>
          <w:b/>
          <w:bCs/>
          <w:lang w:bidi="ar"/>
        </w:rPr>
        <w:t>346A.5</w:t>
      </w:r>
      <w:r w:rsidR="00DD140E" w:rsidRPr="00E937CD">
        <w:rPr>
          <w:rtl/>
          <w:lang w:bidi="ar"/>
        </w:rPr>
        <w:t xml:space="preserve"> من لوائح الراديو</w:t>
      </w:r>
      <w:r w:rsidR="00135DD9" w:rsidRPr="00E937CD">
        <w:rPr>
          <w:rtl/>
          <w:lang w:bidi="ar"/>
        </w:rPr>
        <w:t xml:space="preserve"> </w:t>
      </w:r>
      <w:r w:rsidR="00135DD9" w:rsidRPr="00E937CD">
        <w:rPr>
          <w:lang w:bidi="ar"/>
        </w:rPr>
        <w:t>(RR)</w:t>
      </w:r>
      <w:r w:rsidR="00DD140E" w:rsidRPr="00E937CD">
        <w:rPr>
          <w:rtl/>
          <w:lang w:bidi="ar"/>
        </w:rPr>
        <w:t>).</w:t>
      </w:r>
      <w:r w:rsidR="00DD140E" w:rsidRPr="00E937CD">
        <w:rPr>
          <w:rtl/>
          <w:lang w:bidi="ar-EG"/>
        </w:rPr>
        <w:t xml:space="preserve"> و</w:t>
      </w:r>
      <w:r w:rsidR="00DC306D" w:rsidRPr="00E937CD">
        <w:rPr>
          <w:rFonts w:hint="eastAsia"/>
          <w:rtl/>
          <w:lang w:val="es-ES" w:bidi="ar-EG"/>
        </w:rPr>
        <w:t>عملاً</w:t>
      </w:r>
      <w:r w:rsidR="00DC306D" w:rsidRPr="00E937CD">
        <w:rPr>
          <w:rtl/>
          <w:lang w:val="es-ES" w:bidi="ar-EG"/>
        </w:rPr>
        <w:t xml:space="preserve"> بالقرار</w:t>
      </w:r>
      <w:r w:rsidR="00E937CD">
        <w:rPr>
          <w:rFonts w:hint="cs"/>
          <w:rtl/>
          <w:lang w:val="es-ES" w:bidi="ar-EG"/>
        </w:rPr>
        <w:t xml:space="preserve"> </w:t>
      </w:r>
      <w:r w:rsidR="00DD140E" w:rsidRPr="00E937CD">
        <w:rPr>
          <w:b/>
          <w:lang w:val="en-GB" w:bidi="ar"/>
        </w:rPr>
        <w:t>528 (Rev.WRC</w:t>
      </w:r>
      <w:r w:rsidR="00DD140E" w:rsidRPr="00E937CD">
        <w:rPr>
          <w:b/>
          <w:lang w:val="en-GB" w:bidi="ar"/>
        </w:rPr>
        <w:noBreakHyphen/>
        <w:t>15)</w:t>
      </w:r>
      <w:r w:rsidR="00DD140E" w:rsidRPr="00E937CD">
        <w:rPr>
          <w:rFonts w:hint="eastAsia"/>
          <w:rtl/>
          <w:lang w:bidi="ar-EG"/>
        </w:rPr>
        <w:t>،</w:t>
      </w:r>
      <w:r w:rsidR="00DD140E" w:rsidRPr="00E937CD">
        <w:rPr>
          <w:rtl/>
          <w:lang w:bidi="ar-EG"/>
        </w:rPr>
        <w:t xml:space="preserve"> لا </w:t>
      </w:r>
      <w:r w:rsidR="00DD140E" w:rsidRPr="00E937CD">
        <w:rPr>
          <w:rFonts w:hint="eastAsia"/>
          <w:rtl/>
        </w:rPr>
        <w:t>يجوز</w:t>
      </w:r>
      <w:r w:rsidR="00DD140E" w:rsidRPr="00E937CD">
        <w:rPr>
          <w:rtl/>
        </w:rPr>
        <w:t xml:space="preserve"> في الفترة الانتقالية إدخال أنظمة إذاعية </w:t>
      </w:r>
      <w:r w:rsidR="00DD140E" w:rsidRPr="00E937CD">
        <w:rPr>
          <w:rFonts w:hint="eastAsia"/>
          <w:rtl/>
        </w:rPr>
        <w:t>ساتلية</w:t>
      </w:r>
      <w:r w:rsidR="00DD140E" w:rsidRPr="00E937CD">
        <w:rPr>
          <w:rtl/>
        </w:rPr>
        <w:t xml:space="preserve"> إلا ضمن الجزء الأعلى البالغ </w:t>
      </w:r>
      <w:r w:rsidR="00DD140E" w:rsidRPr="00E937CD">
        <w:rPr>
          <w:lang w:bidi="ar"/>
        </w:rPr>
        <w:t>MHz 25</w:t>
      </w:r>
      <w:r w:rsidR="00DD140E" w:rsidRPr="00E937CD">
        <w:rPr>
          <w:rtl/>
        </w:rPr>
        <w:t xml:space="preserve"> من هذا </w:t>
      </w:r>
      <w:r w:rsidR="00DD140E" w:rsidRPr="00E937CD">
        <w:rPr>
          <w:rFonts w:hint="eastAsia"/>
          <w:rtl/>
          <w:lang w:bidi="ar-EG"/>
        </w:rPr>
        <w:t>ال</w:t>
      </w:r>
      <w:r w:rsidR="00DD140E" w:rsidRPr="00E937CD">
        <w:rPr>
          <w:rFonts w:hint="eastAsia"/>
          <w:rtl/>
        </w:rPr>
        <w:t>نطاق</w:t>
      </w:r>
      <w:r w:rsidR="00DD140E" w:rsidRPr="00E937CD">
        <w:rPr>
          <w:rtl/>
        </w:rPr>
        <w:t xml:space="preserve"> وفقاً للإجراءات الواردة في الأقسام من </w:t>
      </w:r>
      <w:r w:rsidR="00DD140E" w:rsidRPr="00E937CD">
        <w:rPr>
          <w:lang w:bidi="ar"/>
        </w:rPr>
        <w:t>A</w:t>
      </w:r>
      <w:r w:rsidR="00DD140E" w:rsidRPr="00E937CD">
        <w:rPr>
          <w:rtl/>
        </w:rPr>
        <w:t xml:space="preserve"> إلى </w:t>
      </w:r>
      <w:r w:rsidR="00DD140E" w:rsidRPr="00E937CD">
        <w:rPr>
          <w:lang w:bidi="ar"/>
        </w:rPr>
        <w:t>C</w:t>
      </w:r>
      <w:r w:rsidR="00DD140E" w:rsidRPr="00E937CD">
        <w:rPr>
          <w:rtl/>
        </w:rPr>
        <w:t xml:space="preserve"> من القرار</w:t>
      </w:r>
      <w:r w:rsidR="00DD140E" w:rsidRPr="00E937CD">
        <w:rPr>
          <w:rFonts w:hint="eastAsia"/>
          <w:rtl/>
        </w:rPr>
        <w:t> </w:t>
      </w:r>
      <w:r w:rsidR="00DD140E" w:rsidRPr="00E937CD">
        <w:rPr>
          <w:b/>
          <w:bCs/>
          <w:lang w:bidi="ar"/>
        </w:rPr>
        <w:t>33 (Rev.WRC-15)</w:t>
      </w:r>
      <w:r w:rsidR="00DD140E" w:rsidRPr="00E937CD">
        <w:rPr>
          <w:rtl/>
        </w:rPr>
        <w:t xml:space="preserve"> أو في المواد من </w:t>
      </w:r>
      <w:r w:rsidR="00DD140E" w:rsidRPr="00E937CD">
        <w:rPr>
          <w:b/>
          <w:bCs/>
          <w:lang w:bidi="ar"/>
        </w:rPr>
        <w:t>9</w:t>
      </w:r>
      <w:r w:rsidR="00DD140E" w:rsidRPr="00E937CD">
        <w:rPr>
          <w:rtl/>
        </w:rPr>
        <w:t xml:space="preserve"> إلى </w:t>
      </w:r>
      <w:r w:rsidR="00DD140E" w:rsidRPr="00E937CD">
        <w:rPr>
          <w:b/>
          <w:bCs/>
          <w:lang w:bidi="ar"/>
        </w:rPr>
        <w:t>14</w:t>
      </w:r>
      <w:r w:rsidR="00DD140E" w:rsidRPr="00E937CD">
        <w:rPr>
          <w:rtl/>
        </w:rPr>
        <w:t xml:space="preserve"> </w:t>
      </w:r>
      <w:r w:rsidR="00DC306D" w:rsidRPr="00E937CD">
        <w:rPr>
          <w:rFonts w:hint="eastAsia"/>
          <w:rtl/>
        </w:rPr>
        <w:t>من</w:t>
      </w:r>
      <w:r w:rsidR="00DC306D" w:rsidRPr="00E937CD">
        <w:rPr>
          <w:rtl/>
        </w:rPr>
        <w:t xml:space="preserve"> لوائح الراديو </w:t>
      </w:r>
      <w:r w:rsidR="00DD140E" w:rsidRPr="00E937CD">
        <w:rPr>
          <w:rFonts w:hint="eastAsia"/>
          <w:rtl/>
        </w:rPr>
        <w:t>حسب</w:t>
      </w:r>
      <w:r w:rsidR="00DD140E" w:rsidRPr="00E937CD">
        <w:rPr>
          <w:rtl/>
        </w:rPr>
        <w:t xml:space="preserve"> الحالة (انظر الفقرتين </w:t>
      </w:r>
      <w:r w:rsidR="00DD140E" w:rsidRPr="00E937CD">
        <w:rPr>
          <w:lang w:bidi="ar"/>
        </w:rPr>
        <w:t>1</w:t>
      </w:r>
      <w:r w:rsidR="00DD140E" w:rsidRPr="00E937CD">
        <w:rPr>
          <w:rtl/>
        </w:rPr>
        <w:t xml:space="preserve"> و</w:t>
      </w:r>
      <w:r w:rsidR="00DD140E" w:rsidRPr="00E937CD">
        <w:rPr>
          <w:lang w:bidi="ar"/>
        </w:rPr>
        <w:t>2</w:t>
      </w:r>
      <w:r w:rsidR="00DD140E" w:rsidRPr="00E937CD">
        <w:rPr>
          <w:rtl/>
        </w:rPr>
        <w:t xml:space="preserve"> </w:t>
      </w:r>
      <w:r w:rsidR="00DD140E" w:rsidRPr="00E937CD">
        <w:rPr>
          <w:rFonts w:hint="eastAsia"/>
          <w:rtl/>
        </w:rPr>
        <w:t>من</w:t>
      </w:r>
      <w:r w:rsidR="00E937CD">
        <w:rPr>
          <w:rFonts w:hint="cs"/>
          <w:i/>
          <w:iCs/>
          <w:rtl/>
        </w:rPr>
        <w:t xml:space="preserve"> "</w:t>
      </w:r>
      <w:r w:rsidR="00DD140E" w:rsidRPr="00E937CD">
        <w:rPr>
          <w:rFonts w:hint="eastAsia"/>
          <w:i/>
          <w:iCs/>
          <w:rtl/>
        </w:rPr>
        <w:t>يق</w:t>
      </w:r>
      <w:r w:rsidR="00E937CD">
        <w:rPr>
          <w:rFonts w:hint="cs"/>
          <w:i/>
          <w:iCs/>
          <w:rtl/>
        </w:rPr>
        <w:t>ر</w:t>
      </w:r>
      <w:r w:rsidR="00DD140E" w:rsidRPr="00E937CD">
        <w:rPr>
          <w:rFonts w:hint="eastAsia"/>
          <w:i/>
          <w:iCs/>
          <w:rtl/>
        </w:rPr>
        <w:t>ر</w:t>
      </w:r>
      <w:r w:rsidR="00DD140E" w:rsidRPr="00E937CD">
        <w:rPr>
          <w:i/>
          <w:iCs/>
          <w:rtl/>
        </w:rPr>
        <w:t xml:space="preserve">" </w:t>
      </w:r>
      <w:r w:rsidR="00DD140E" w:rsidRPr="00E937CD">
        <w:rPr>
          <w:rFonts w:hint="eastAsia"/>
          <w:rtl/>
        </w:rPr>
        <w:t>في القرار </w:t>
      </w:r>
      <w:r w:rsidR="00DD140E" w:rsidRPr="00E937CD">
        <w:rPr>
          <w:b/>
          <w:bCs/>
          <w:lang w:bidi="ar"/>
        </w:rPr>
        <w:t>33 (Rev.WRC</w:t>
      </w:r>
      <w:r w:rsidR="00DD140E" w:rsidRPr="00E937CD">
        <w:rPr>
          <w:b/>
          <w:bCs/>
          <w:lang w:bidi="ar"/>
        </w:rPr>
        <w:noBreakHyphen/>
        <w:t>15)</w:t>
      </w:r>
      <w:r w:rsidR="00DD140E" w:rsidRPr="00E937CD">
        <w:rPr>
          <w:rtl/>
        </w:rPr>
        <w:t>).</w:t>
      </w:r>
      <w:r w:rsidR="00DD140E" w:rsidRPr="00DC306D">
        <w:rPr>
          <w:rtl/>
        </w:rPr>
        <w:t xml:space="preserve"> ويجوز</w:t>
      </w:r>
      <w:r w:rsidR="00DD140E" w:rsidRPr="00DD140E">
        <w:rPr>
          <w:rFonts w:hint="cs"/>
          <w:rtl/>
        </w:rPr>
        <w:t xml:space="preserve"> إدخال الخدمة الإذاعية التكميلية للأرض أثناء هذه الفترة الانتقالية شريطة التنسيق مع الإدارات التي قد تتأثر خدماتها من جراء</w:t>
      </w:r>
      <w:r w:rsidR="00DD140E" w:rsidRPr="00DD140E">
        <w:rPr>
          <w:rFonts w:hint="eastAsia"/>
          <w:rtl/>
        </w:rPr>
        <w:t> </w:t>
      </w:r>
      <w:r w:rsidR="00DD140E" w:rsidRPr="00DD140E">
        <w:rPr>
          <w:rFonts w:hint="cs"/>
          <w:rtl/>
        </w:rPr>
        <w:t>ذلك.</w:t>
      </w:r>
      <w:r w:rsidR="00DD140E">
        <w:rPr>
          <w:rFonts w:hint="cs"/>
          <w:rtl/>
          <w:lang w:bidi="ar-EG"/>
        </w:rPr>
        <w:t xml:space="preserve"> </w:t>
      </w:r>
    </w:p>
    <w:p w14:paraId="36052D7A" w14:textId="34921EFC" w:rsidR="003919A1" w:rsidRDefault="00DD140E" w:rsidP="00F86708">
      <w:pPr>
        <w:rPr>
          <w:rtl/>
          <w:lang w:bidi="ar-EG"/>
        </w:rPr>
      </w:pPr>
      <w:r w:rsidRPr="00D1365E">
        <w:rPr>
          <w:rFonts w:hint="cs"/>
          <w:rtl/>
          <w:lang w:bidi="ar"/>
        </w:rPr>
        <w:lastRenderedPageBreak/>
        <w:t>وتطبق حالياً إجراءات التنسيق الواردة في الرقمي</w:t>
      </w:r>
      <w:r w:rsidRPr="00D1365E">
        <w:rPr>
          <w:rFonts w:hint="cs"/>
          <w:rtl/>
        </w:rPr>
        <w:t>ن</w:t>
      </w:r>
      <w:r w:rsidRPr="00D1365E">
        <w:rPr>
          <w:rFonts w:hint="eastAsia"/>
          <w:rtl/>
        </w:rPr>
        <w:t> </w:t>
      </w:r>
      <w:r w:rsidRPr="00D1365E">
        <w:rPr>
          <w:b/>
          <w:bCs/>
        </w:rPr>
        <w:t>11.9</w:t>
      </w:r>
      <w:r w:rsidRPr="00D1365E">
        <w:rPr>
          <w:rFonts w:hint="cs"/>
          <w:rtl/>
        </w:rPr>
        <w:t xml:space="preserve"> و</w:t>
      </w:r>
      <w:r w:rsidRPr="00D1365E">
        <w:rPr>
          <w:b/>
          <w:bCs/>
        </w:rPr>
        <w:t>19.9</w:t>
      </w:r>
      <w:r w:rsidRPr="00D1365E">
        <w:rPr>
          <w:rFonts w:hint="cs"/>
          <w:rtl/>
        </w:rPr>
        <w:t xml:space="preserve"> م</w:t>
      </w:r>
      <w:r w:rsidRPr="00D1365E">
        <w:rPr>
          <w:rFonts w:hint="cs"/>
          <w:rtl/>
          <w:lang w:bidi="ar"/>
        </w:rPr>
        <w:t>ن لوائح الراديو من أجل الوصول إلى شروط التقاسم والتوافق المطلوبة بين الخدمة الإذاعية الساتلية وخدمات الأرض.</w:t>
      </w:r>
    </w:p>
    <w:p w14:paraId="64C8B947" w14:textId="10FDD3E2" w:rsidR="003919A1" w:rsidRDefault="00F86708" w:rsidP="008614B8">
      <w:pPr>
        <w:rPr>
          <w:rtl/>
        </w:rPr>
      </w:pPr>
      <w:r>
        <w:rPr>
          <w:rFonts w:hint="cs"/>
          <w:rtl/>
        </w:rPr>
        <w:t xml:space="preserve">وفي إطار المسألة </w:t>
      </w:r>
      <w:r>
        <w:rPr>
          <w:lang w:val="en-GB"/>
        </w:rPr>
        <w:t>2.1.9</w:t>
      </w:r>
      <w:r>
        <w:rPr>
          <w:rFonts w:hint="cs"/>
          <w:rtl/>
          <w:lang w:val="es-ES" w:bidi="ar-EG"/>
        </w:rPr>
        <w:t xml:space="preserve"> في البند </w:t>
      </w:r>
      <w:r>
        <w:rPr>
          <w:lang w:val="en-GB" w:bidi="ar-EG"/>
        </w:rPr>
        <w:t>1.9</w:t>
      </w:r>
      <w:r>
        <w:rPr>
          <w:rFonts w:hint="cs"/>
          <w:rtl/>
          <w:lang w:val="es-ES" w:bidi="ar-EG"/>
        </w:rPr>
        <w:t xml:space="preserve"> من جدول أعمال المؤتمر </w:t>
      </w:r>
      <w:r>
        <w:rPr>
          <w:lang w:val="en-GB" w:bidi="ar-EG"/>
        </w:rPr>
        <w:t>WRC-19</w:t>
      </w:r>
      <w:r>
        <w:rPr>
          <w:rFonts w:hint="cs"/>
          <w:rtl/>
          <w:lang w:bidi="ar-EG"/>
        </w:rPr>
        <w:t xml:space="preserve">، </w:t>
      </w:r>
      <w:r w:rsidR="00B02517">
        <w:rPr>
          <w:rFonts w:hint="cs"/>
          <w:rtl/>
          <w:lang w:bidi="ar-EG"/>
        </w:rPr>
        <w:t xml:space="preserve">تُعنى فرقتا العمل </w:t>
      </w:r>
      <w:r w:rsidR="00B02517">
        <w:rPr>
          <w:lang w:val="en-GB" w:bidi="ar-EG"/>
        </w:rPr>
        <w:t>(WP)</w:t>
      </w:r>
      <w:r w:rsidR="00B02517">
        <w:rPr>
          <w:rFonts w:hint="cs"/>
          <w:rtl/>
          <w:lang w:val="es-ES" w:bidi="ar-EG"/>
        </w:rPr>
        <w:t xml:space="preserve"> </w:t>
      </w:r>
      <w:r w:rsidR="00B02517">
        <w:rPr>
          <w:lang w:val="en-GB" w:bidi="ar-EG"/>
        </w:rPr>
        <w:t>4A</w:t>
      </w:r>
      <w:r w:rsidR="00B02517">
        <w:rPr>
          <w:rFonts w:hint="cs"/>
          <w:rtl/>
          <w:lang w:val="es-ES" w:bidi="ar-EG"/>
        </w:rPr>
        <w:t xml:space="preserve"> و</w:t>
      </w:r>
      <w:r w:rsidR="00B02517">
        <w:rPr>
          <w:lang w:val="en-GB" w:bidi="ar-EG"/>
        </w:rPr>
        <w:t>5D</w:t>
      </w:r>
      <w:r w:rsidR="00B02517">
        <w:rPr>
          <w:rFonts w:hint="cs"/>
          <w:rtl/>
          <w:lang w:val="es-ES" w:bidi="ar-EG"/>
        </w:rPr>
        <w:t xml:space="preserve"> بإجراء الدراسات المتعلقة ب</w:t>
      </w:r>
      <w:r w:rsidR="00B02517" w:rsidRPr="00E4270D">
        <w:rPr>
          <w:rFonts w:hint="cs"/>
          <w:rtl/>
          <w:lang w:bidi="ar"/>
        </w:rPr>
        <w:t xml:space="preserve">الخدمة الإذاعية الساتلية (الصوتية) </w:t>
      </w:r>
      <w:r w:rsidR="00B02517">
        <w:rPr>
          <w:rFonts w:hint="cs"/>
          <w:rtl/>
          <w:lang w:val="es-ES" w:bidi="ar-EG"/>
        </w:rPr>
        <w:t>و</w:t>
      </w:r>
      <w:r w:rsidR="00E954C6">
        <w:rPr>
          <w:rFonts w:hint="cs"/>
          <w:rtl/>
          <w:lang w:val="es-ES" w:bidi="ar-EG"/>
        </w:rPr>
        <w:t>أنظمة ا</w:t>
      </w:r>
      <w:r w:rsidR="00B02517">
        <w:rPr>
          <w:rFonts w:hint="cs"/>
          <w:rtl/>
          <w:lang w:val="es-ES" w:bidi="ar-EG"/>
        </w:rPr>
        <w:t xml:space="preserve">لاتصالات المتنقلة الدولية، على التوالي. </w:t>
      </w:r>
      <w:r w:rsidR="00B02517">
        <w:rPr>
          <w:rFonts w:hint="cs"/>
          <w:rtl/>
        </w:rPr>
        <w:t xml:space="preserve">وقد أعدّ </w:t>
      </w:r>
      <w:r w:rsidR="00DD140E" w:rsidRPr="00BF4C2D">
        <w:rPr>
          <w:rFonts w:hint="cs"/>
          <w:rtl/>
        </w:rPr>
        <w:t>الاجتماع التحضري للمؤتمر</w:t>
      </w:r>
      <w:r w:rsidR="00B30F08">
        <w:rPr>
          <w:rFonts w:hint="eastAsia"/>
          <w:rtl/>
        </w:rPr>
        <w:t> </w:t>
      </w:r>
      <w:r w:rsidR="00B02517">
        <w:rPr>
          <w:lang w:val="en-GB"/>
        </w:rPr>
        <w:t>(CPM)</w:t>
      </w:r>
      <w:r w:rsidR="00DD140E" w:rsidRPr="00BF4C2D">
        <w:rPr>
          <w:rFonts w:hint="cs"/>
          <w:rtl/>
        </w:rPr>
        <w:t xml:space="preserve"> </w:t>
      </w:r>
      <w:r w:rsidR="00B02517">
        <w:rPr>
          <w:rFonts w:hint="cs"/>
          <w:rtl/>
          <w:lang w:val="es-ES" w:bidi="ar-EG"/>
        </w:rPr>
        <w:t xml:space="preserve">تقريره ووافق عليه </w:t>
      </w:r>
      <w:r w:rsidR="00DD140E" w:rsidRPr="00BF4C2D">
        <w:rPr>
          <w:rFonts w:hint="cs"/>
          <w:rtl/>
        </w:rPr>
        <w:t xml:space="preserve">في </w:t>
      </w:r>
      <w:r w:rsidR="00DD140E" w:rsidRPr="004767C0">
        <w:rPr>
          <w:rFonts w:hint="cs"/>
          <w:rtl/>
        </w:rPr>
        <w:t xml:space="preserve">دورته الثانية التي عُقدت </w:t>
      </w:r>
      <w:r w:rsidR="00DD140E">
        <w:rPr>
          <w:rFonts w:hint="cs"/>
          <w:rtl/>
        </w:rPr>
        <w:t>في</w:t>
      </w:r>
      <w:r w:rsidR="00DD140E">
        <w:rPr>
          <w:rFonts w:hint="eastAsia"/>
          <w:rtl/>
        </w:rPr>
        <w:t> </w:t>
      </w:r>
      <w:r w:rsidR="00DD140E">
        <w:rPr>
          <w:rFonts w:hint="cs"/>
          <w:rtl/>
        </w:rPr>
        <w:t xml:space="preserve">الفترة </w:t>
      </w:r>
      <w:r w:rsidR="00DD140E" w:rsidRPr="00BF4C2D">
        <w:rPr>
          <w:rFonts w:hint="cs"/>
          <w:rtl/>
        </w:rPr>
        <w:t xml:space="preserve">من </w:t>
      </w:r>
      <w:r w:rsidR="00DD140E">
        <w:t>18</w:t>
      </w:r>
      <w:r w:rsidR="00DD140E">
        <w:rPr>
          <w:rFonts w:hint="cs"/>
          <w:rtl/>
          <w:lang w:bidi="ar-EG"/>
        </w:rPr>
        <w:t xml:space="preserve"> إلى </w:t>
      </w:r>
      <w:r w:rsidR="00DD140E">
        <w:rPr>
          <w:lang w:bidi="ar-EG"/>
        </w:rPr>
        <w:t>28</w:t>
      </w:r>
      <w:r w:rsidR="00DD140E">
        <w:rPr>
          <w:rFonts w:hint="eastAsia"/>
          <w:rtl/>
          <w:lang w:bidi="ar-EG"/>
        </w:rPr>
        <w:t> </w:t>
      </w:r>
      <w:r w:rsidR="00DD140E">
        <w:rPr>
          <w:rFonts w:hint="cs"/>
          <w:rtl/>
          <w:lang w:bidi="ar-EG"/>
        </w:rPr>
        <w:t>فبراير</w:t>
      </w:r>
      <w:r w:rsidR="00DD140E">
        <w:rPr>
          <w:rFonts w:hint="eastAsia"/>
          <w:rtl/>
          <w:lang w:bidi="ar-EG"/>
        </w:rPr>
        <w:t> </w:t>
      </w:r>
      <w:r w:rsidR="00DD140E">
        <w:rPr>
          <w:lang w:bidi="ar-EG"/>
        </w:rPr>
        <w:t>2019</w:t>
      </w:r>
      <w:r w:rsidR="00B02517">
        <w:rPr>
          <w:rFonts w:hint="cs"/>
          <w:rtl/>
          <w:lang w:bidi="ar-EG"/>
        </w:rPr>
        <w:t xml:space="preserve"> في جنيف</w:t>
      </w:r>
      <w:r w:rsidR="00DD140E" w:rsidRPr="00BF4C2D">
        <w:rPr>
          <w:rFonts w:hint="cs"/>
          <w:rtl/>
        </w:rPr>
        <w:t>.</w:t>
      </w:r>
    </w:p>
    <w:p w14:paraId="717832D5" w14:textId="52C403E0" w:rsidR="00B02517" w:rsidRPr="00E937CD" w:rsidRDefault="00B02517" w:rsidP="00E937CD">
      <w:pPr>
        <w:pStyle w:val="Headingb"/>
        <w:rPr>
          <w:rtl/>
        </w:rPr>
      </w:pPr>
      <w:r w:rsidRPr="00E937CD">
        <w:rPr>
          <w:rFonts w:hint="eastAsia"/>
          <w:rtl/>
        </w:rPr>
        <w:t>حالة</w:t>
      </w:r>
      <w:r w:rsidRPr="00E937CD">
        <w:rPr>
          <w:rtl/>
        </w:rPr>
        <w:t xml:space="preserve"> الدراسات التقنية (فرقتا العمل </w:t>
      </w:r>
      <w:r w:rsidRPr="00E937CD">
        <w:rPr>
          <w:lang w:val="en-GB"/>
        </w:rPr>
        <w:t>4A</w:t>
      </w:r>
      <w:r w:rsidRPr="00E937CD">
        <w:rPr>
          <w:rtl/>
          <w:lang w:val="es-ES"/>
        </w:rPr>
        <w:t xml:space="preserve"> و</w:t>
      </w:r>
      <w:r w:rsidRPr="00E937CD">
        <w:rPr>
          <w:lang w:val="en-GB"/>
        </w:rPr>
        <w:t>5D</w:t>
      </w:r>
      <w:r w:rsidRPr="00E937CD">
        <w:rPr>
          <w:rtl/>
        </w:rPr>
        <w:t>)</w:t>
      </w:r>
    </w:p>
    <w:p w14:paraId="73F95D5E" w14:textId="0D187DC7" w:rsidR="003919A1" w:rsidRPr="00E937CD" w:rsidRDefault="00E954C6" w:rsidP="008614B8">
      <w:pPr>
        <w:rPr>
          <w:rtl/>
          <w:lang w:val="es-ES" w:bidi="ar-EG"/>
        </w:rPr>
      </w:pPr>
      <w:r>
        <w:rPr>
          <w:rFonts w:hint="cs"/>
          <w:rtl/>
          <w:lang w:bidi="ar-EG"/>
        </w:rPr>
        <w:t xml:space="preserve">لقد أُنجزت </w:t>
      </w:r>
      <w:r w:rsidR="006D16F6">
        <w:rPr>
          <w:rFonts w:hint="cs"/>
          <w:rtl/>
          <w:lang w:bidi="ar-EG"/>
        </w:rPr>
        <w:t>الكثير من الأعمال في إطار</w:t>
      </w:r>
      <w:r>
        <w:rPr>
          <w:rFonts w:hint="cs"/>
          <w:rtl/>
          <w:lang w:bidi="ar-EG"/>
        </w:rPr>
        <w:t xml:space="preserve"> الدراسات التي أُجريت من</w:t>
      </w:r>
      <w:r w:rsidR="006D16F6">
        <w:rPr>
          <w:rFonts w:hint="cs"/>
          <w:rtl/>
          <w:lang w:bidi="ar-EG"/>
        </w:rPr>
        <w:t>ذ</w:t>
      </w:r>
      <w:r>
        <w:rPr>
          <w:rFonts w:hint="cs"/>
          <w:rtl/>
          <w:lang w:bidi="ar-EG"/>
        </w:rPr>
        <w:t xml:space="preserve"> انعقاد المؤتمر </w:t>
      </w:r>
      <w:r>
        <w:rPr>
          <w:lang w:val="en-GB" w:bidi="ar-EG"/>
        </w:rPr>
        <w:t>WRC-15</w:t>
      </w:r>
      <w:r>
        <w:rPr>
          <w:rFonts w:hint="cs"/>
          <w:rtl/>
          <w:lang w:val="es-ES" w:bidi="ar-EG"/>
        </w:rPr>
        <w:t xml:space="preserve">، ولكن لم تُحدَّد مجموعة من </w:t>
      </w:r>
      <w:r w:rsidR="00A84A62">
        <w:rPr>
          <w:rFonts w:hint="cs"/>
          <w:rtl/>
          <w:lang w:val="es-ES" w:bidi="ar-EG"/>
        </w:rPr>
        <w:t>مَعلمات التشغيل</w:t>
      </w:r>
      <w:r>
        <w:rPr>
          <w:rFonts w:hint="cs"/>
          <w:rtl/>
          <w:lang w:val="es-ES" w:bidi="ar-EG"/>
        </w:rPr>
        <w:t xml:space="preserve"> تضمن الاستقرار طويل الأجل </w:t>
      </w:r>
      <w:r>
        <w:rPr>
          <w:rFonts w:hint="cs"/>
          <w:rtl/>
          <w:lang w:bidi="ar"/>
        </w:rPr>
        <w:t>ل</w:t>
      </w:r>
      <w:r w:rsidRPr="00E4270D">
        <w:rPr>
          <w:rFonts w:hint="cs"/>
          <w:rtl/>
          <w:lang w:bidi="ar"/>
        </w:rPr>
        <w:t xml:space="preserve">لخدمة الإذاعية الساتلية (الصوتية) </w:t>
      </w:r>
      <w:r>
        <w:rPr>
          <w:rFonts w:hint="cs"/>
          <w:rtl/>
          <w:lang w:val="es-ES" w:bidi="ar-EG"/>
        </w:rPr>
        <w:t>وأنظمة الاتصالات المتنقلة الدولية في نطاق التردد</w:t>
      </w:r>
      <w:r w:rsidR="00B30F08">
        <w:rPr>
          <w:rFonts w:hint="eastAsia"/>
          <w:rtl/>
          <w:lang w:val="es-ES" w:bidi="ar-EG"/>
        </w:rPr>
        <w:t> </w:t>
      </w:r>
      <w:r>
        <w:rPr>
          <w:lang w:val="en-GB" w:bidi="ar-EG"/>
        </w:rPr>
        <w:t>1</w:t>
      </w:r>
      <w:r w:rsidR="00B15CAA">
        <w:rPr>
          <w:lang w:val="en-GB" w:bidi="ar-EG"/>
        </w:rPr>
        <w:t> </w:t>
      </w:r>
      <w:r>
        <w:rPr>
          <w:lang w:val="en-GB" w:bidi="ar-EG"/>
        </w:rPr>
        <w:t>492-1</w:t>
      </w:r>
      <w:r w:rsidR="00B15CAA">
        <w:rPr>
          <w:lang w:bidi="ar-EG"/>
        </w:rPr>
        <w:t> </w:t>
      </w:r>
      <w:r>
        <w:rPr>
          <w:lang w:val="en-GB" w:bidi="ar-EG"/>
        </w:rPr>
        <w:t>452</w:t>
      </w:r>
      <w:r w:rsidR="00A84A62">
        <w:rPr>
          <w:rFonts w:hint="cs"/>
          <w:rtl/>
          <w:lang w:val="es-ES" w:bidi="ar-EG"/>
        </w:rPr>
        <w:t xml:space="preserve"> </w:t>
      </w:r>
      <w:r w:rsidR="00A84A62">
        <w:rPr>
          <w:lang w:val="en-GB" w:bidi="ar-EG"/>
        </w:rPr>
        <w:t>MHz</w:t>
      </w:r>
      <w:r w:rsidR="00A84A62">
        <w:rPr>
          <w:rFonts w:hint="cs"/>
          <w:rtl/>
          <w:lang w:val="es-ES" w:bidi="ar-EG"/>
        </w:rPr>
        <w:t>، و</w:t>
      </w:r>
      <w:r>
        <w:rPr>
          <w:rFonts w:hint="cs"/>
          <w:rtl/>
          <w:lang w:val="es-ES" w:bidi="ar-EG"/>
        </w:rPr>
        <w:t>لا جرت الموافقة عليها</w:t>
      </w:r>
      <w:r w:rsidR="00A84A62">
        <w:rPr>
          <w:rFonts w:hint="cs"/>
          <w:rtl/>
          <w:lang w:val="es-ES" w:bidi="ar-EG"/>
        </w:rPr>
        <w:t>.</w:t>
      </w:r>
    </w:p>
    <w:p w14:paraId="3B8D08F6" w14:textId="1BFF2E18" w:rsidR="00DD140E" w:rsidRPr="00E937CD" w:rsidRDefault="00A84A62" w:rsidP="008614B8">
      <w:pPr>
        <w:rPr>
          <w:rtl/>
          <w:lang w:val="es-ES" w:bidi="ar-EG"/>
        </w:rPr>
      </w:pPr>
      <w:r>
        <w:rPr>
          <w:rFonts w:hint="cs"/>
          <w:rtl/>
        </w:rPr>
        <w:t xml:space="preserve">ووفقاً للجدول الزمني الحالي لفرقة العمل </w:t>
      </w:r>
      <w:r>
        <w:rPr>
          <w:lang w:val="en-GB"/>
        </w:rPr>
        <w:t>4A</w:t>
      </w:r>
      <w:r>
        <w:rPr>
          <w:rFonts w:hint="cs"/>
          <w:rtl/>
          <w:lang w:val="es-ES" w:bidi="ar-EG"/>
        </w:rPr>
        <w:t xml:space="preserve">، ستستأنف فرقة العمل إجراء المزيد من الدراسات في أبريل أو مايو </w:t>
      </w:r>
      <w:r>
        <w:rPr>
          <w:lang w:val="en-GB" w:bidi="ar-EG"/>
        </w:rPr>
        <w:t>2020</w:t>
      </w:r>
      <w:r>
        <w:rPr>
          <w:rFonts w:hint="cs"/>
          <w:rtl/>
          <w:lang w:val="es-ES" w:bidi="ar-EG"/>
        </w:rPr>
        <w:t xml:space="preserve"> لمواصلة دراسة التقاسم ذات الصلة.</w:t>
      </w:r>
    </w:p>
    <w:p w14:paraId="03945DDD" w14:textId="7908F4E3" w:rsidR="003919A1" w:rsidRDefault="003919A1" w:rsidP="003919A1">
      <w:pPr>
        <w:pStyle w:val="Headingb"/>
        <w:rPr>
          <w:rtl/>
        </w:rPr>
      </w:pPr>
      <w:r>
        <w:rPr>
          <w:rFonts w:hint="cs"/>
          <w:rtl/>
        </w:rPr>
        <w:t>المقترحات</w:t>
      </w:r>
    </w:p>
    <w:p w14:paraId="67A7A0DF" w14:textId="17A340BD" w:rsidR="00DD140E" w:rsidRDefault="00A84A62" w:rsidP="00DD140E">
      <w:pPr>
        <w:rPr>
          <w:rtl/>
        </w:rPr>
      </w:pPr>
      <w:r>
        <w:rPr>
          <w:rFonts w:hint="cs"/>
          <w:rtl/>
        </w:rPr>
        <w:t xml:space="preserve">بالنظر إلى عدم استكمال دراسة التوافق ذات الصلة، يُقترح أن يتخذ الاتحاد الدولي للاتصالات </w:t>
      </w:r>
      <w:r>
        <w:rPr>
          <w:lang w:val="en-GB"/>
        </w:rPr>
        <w:t>(ITU)</w:t>
      </w:r>
      <w:r>
        <w:rPr>
          <w:rFonts w:hint="cs"/>
          <w:rtl/>
          <w:lang w:val="es-ES" w:bidi="ar-EG"/>
        </w:rPr>
        <w:t xml:space="preserve"> </w:t>
      </w:r>
      <w:r>
        <w:rPr>
          <w:rFonts w:hint="cs"/>
          <w:rtl/>
        </w:rPr>
        <w:t>الإجراءات التالية</w:t>
      </w:r>
      <w:r w:rsidR="00DD140E">
        <w:rPr>
          <w:rFonts w:hint="cs"/>
          <w:rtl/>
        </w:rPr>
        <w:t>:</w:t>
      </w:r>
    </w:p>
    <w:p w14:paraId="06E4A409" w14:textId="0566F5BA" w:rsidR="00DD140E" w:rsidRPr="00E937CD" w:rsidRDefault="00DD140E" w:rsidP="00E937CD">
      <w:pPr>
        <w:pStyle w:val="enumlev1"/>
        <w:rPr>
          <w:rtl/>
          <w:lang w:val="es-ES" w:bidi="ar-EG"/>
        </w:rPr>
      </w:pPr>
      <w:r>
        <w:t>1</w:t>
      </w:r>
      <w:r>
        <w:tab/>
      </w:r>
      <w:r w:rsidR="004B1A6D">
        <w:rPr>
          <w:rFonts w:hint="cs"/>
          <w:rtl/>
        </w:rPr>
        <w:t>أن يؤج</w:t>
      </w:r>
      <w:r w:rsidR="0036452B">
        <w:rPr>
          <w:rFonts w:hint="cs"/>
          <w:rtl/>
        </w:rPr>
        <w:t>ِّ</w:t>
      </w:r>
      <w:r w:rsidR="004B1A6D">
        <w:rPr>
          <w:rFonts w:hint="cs"/>
          <w:rtl/>
        </w:rPr>
        <w:t>ل الاتحاد اتخاذ أي إجرا</w:t>
      </w:r>
      <w:r w:rsidR="00C1505E">
        <w:rPr>
          <w:rFonts w:hint="cs"/>
          <w:rtl/>
        </w:rPr>
        <w:t>ء</w:t>
      </w:r>
      <w:r w:rsidR="004B1A6D">
        <w:rPr>
          <w:rFonts w:hint="cs"/>
          <w:rtl/>
        </w:rPr>
        <w:t xml:space="preserve"> بشأن المسألة </w:t>
      </w:r>
      <w:r w:rsidR="00C1505E">
        <w:rPr>
          <w:lang w:val="en-GB"/>
        </w:rPr>
        <w:t>2.1.9</w:t>
      </w:r>
      <w:r w:rsidR="00C1505E">
        <w:rPr>
          <w:rFonts w:hint="cs"/>
          <w:rtl/>
          <w:lang w:val="es-ES" w:bidi="ar-EG"/>
        </w:rPr>
        <w:t xml:space="preserve"> في البند </w:t>
      </w:r>
      <w:r w:rsidR="00C1505E">
        <w:rPr>
          <w:lang w:val="en-GB" w:bidi="ar-EG"/>
        </w:rPr>
        <w:t>1.9</w:t>
      </w:r>
      <w:r w:rsidR="00C1505E">
        <w:rPr>
          <w:rFonts w:hint="cs"/>
          <w:rtl/>
          <w:lang w:val="es-ES" w:bidi="ar-EG"/>
        </w:rPr>
        <w:t xml:space="preserve"> من جدول الأعمال، المتعلقة ب</w:t>
      </w:r>
      <w:r w:rsidR="00C1505E" w:rsidRPr="004763BC">
        <w:rPr>
          <w:rtl/>
        </w:rPr>
        <w:t>الخدمة الإذاعية الساتلية</w:t>
      </w:r>
      <w:r w:rsidR="00C1505E" w:rsidRPr="004763BC">
        <w:rPr>
          <w:rFonts w:hint="cs"/>
          <w:rtl/>
        </w:rPr>
        <w:t xml:space="preserve"> (الصوتية)</w:t>
      </w:r>
      <w:r w:rsidR="00C1505E">
        <w:rPr>
          <w:rFonts w:hint="cs"/>
          <w:rtl/>
        </w:rPr>
        <w:t>، إلى حين انتهاء دراسة التوافق التقنية المتعلقة بها.</w:t>
      </w:r>
    </w:p>
    <w:p w14:paraId="394A86F9" w14:textId="077994CD" w:rsidR="00DD140E" w:rsidRDefault="00DD140E" w:rsidP="00E937CD">
      <w:pPr>
        <w:pStyle w:val="enumlev1"/>
        <w:rPr>
          <w:rtl/>
          <w:lang w:bidi="ar-EG"/>
        </w:rPr>
      </w:pPr>
      <w:r>
        <w:rPr>
          <w:lang w:bidi="ar-EG"/>
        </w:rPr>
        <w:t>2</w:t>
      </w:r>
      <w:r>
        <w:rPr>
          <w:lang w:bidi="ar-EG"/>
        </w:rPr>
        <w:tab/>
      </w:r>
      <w:r w:rsidR="00C1505E">
        <w:rPr>
          <w:rFonts w:hint="cs"/>
          <w:rtl/>
          <w:lang w:bidi="ar-EG"/>
        </w:rPr>
        <w:t xml:space="preserve">ترك الإجراءات المحددة في لوائح الراديو كما هي (دون تغيير) إلى حين الانتهاء من دراسة التوافق التقنية وتوفر نتائجها ليتسنى اتخاذ قرار </w:t>
      </w:r>
      <w:r w:rsidR="0036452B">
        <w:rPr>
          <w:rFonts w:hint="cs"/>
          <w:rtl/>
          <w:lang w:bidi="ar-EG"/>
        </w:rPr>
        <w:t>بهذا الشأن</w:t>
      </w:r>
      <w:r w:rsidR="00C1505E">
        <w:rPr>
          <w:rFonts w:hint="cs"/>
          <w:rtl/>
          <w:lang w:bidi="ar-EG"/>
        </w:rPr>
        <w:t>.</w:t>
      </w:r>
    </w:p>
    <w:p w14:paraId="6FDFB19F" w14:textId="34536253" w:rsidR="00DD140E" w:rsidRDefault="00DD140E" w:rsidP="00E937CD">
      <w:pPr>
        <w:pStyle w:val="enumlev1"/>
        <w:rPr>
          <w:rtl/>
          <w:lang w:bidi="ar-EG"/>
        </w:rPr>
      </w:pPr>
      <w:r>
        <w:rPr>
          <w:lang w:bidi="ar-EG"/>
        </w:rPr>
        <w:t>3</w:t>
      </w:r>
      <w:r>
        <w:rPr>
          <w:lang w:bidi="ar-EG"/>
        </w:rPr>
        <w:tab/>
      </w:r>
      <w:r w:rsidR="00EF2966">
        <w:rPr>
          <w:rFonts w:hint="cs"/>
          <w:rtl/>
          <w:lang w:bidi="ar-EG"/>
        </w:rPr>
        <w:t>ينبغي توضيح أن</w:t>
      </w:r>
      <w:r w:rsidR="00B20596">
        <w:rPr>
          <w:rFonts w:hint="cs"/>
          <w:rtl/>
          <w:lang w:bidi="ar-EG"/>
        </w:rPr>
        <w:t xml:space="preserve"> </w:t>
      </w:r>
      <w:r w:rsidR="00B20596">
        <w:rPr>
          <w:rFonts w:hint="cs"/>
          <w:rtl/>
          <w:lang w:bidi="ar"/>
        </w:rPr>
        <w:t>ا</w:t>
      </w:r>
      <w:r w:rsidR="00B20596" w:rsidRPr="00E4270D">
        <w:rPr>
          <w:rFonts w:hint="cs"/>
          <w:rtl/>
          <w:lang w:bidi="ar"/>
        </w:rPr>
        <w:t>لخدمة الإذاعية الساتلية (الصوتية)</w:t>
      </w:r>
      <w:r w:rsidR="0036452B">
        <w:rPr>
          <w:rFonts w:hint="cs"/>
          <w:rtl/>
          <w:lang w:bidi="ar"/>
        </w:rPr>
        <w:t xml:space="preserve">، </w:t>
      </w:r>
      <w:r w:rsidR="0036452B">
        <w:rPr>
          <w:rFonts w:hint="cs"/>
          <w:rtl/>
          <w:lang w:val="es-ES" w:bidi="ar-EG"/>
        </w:rPr>
        <w:t xml:space="preserve">في إطار </w:t>
      </w:r>
      <w:r w:rsidR="0036452B" w:rsidRPr="00D53602">
        <w:rPr>
          <w:rFonts w:hint="cs"/>
          <w:b/>
          <w:bCs/>
          <w:rtl/>
          <w:lang w:val="es-ES" w:bidi="ar-EG"/>
        </w:rPr>
        <w:t>الخدمة الإذاعية الساتلية</w:t>
      </w:r>
      <w:r w:rsidR="0036452B">
        <w:rPr>
          <w:rFonts w:hint="cs"/>
          <w:rtl/>
          <w:lang w:val="es-ES" w:bidi="ar-EG"/>
        </w:rPr>
        <w:t xml:space="preserve">، </w:t>
      </w:r>
      <w:r w:rsidR="00B20596">
        <w:rPr>
          <w:rFonts w:hint="cs"/>
          <w:rtl/>
          <w:lang w:bidi="ar"/>
        </w:rPr>
        <w:t xml:space="preserve">في الطيف العامل </w:t>
      </w:r>
      <w:r w:rsidR="00B20596">
        <w:rPr>
          <w:lang w:val="en-GB" w:bidi="ar"/>
        </w:rPr>
        <w:t>1</w:t>
      </w:r>
      <w:r w:rsidR="00D53602">
        <w:rPr>
          <w:lang w:val="en-GB" w:bidi="ar"/>
        </w:rPr>
        <w:t> </w:t>
      </w:r>
      <w:r w:rsidR="00B20596">
        <w:rPr>
          <w:lang w:val="en-GB" w:bidi="ar"/>
        </w:rPr>
        <w:t>492</w:t>
      </w:r>
      <w:r w:rsidR="00E937CD">
        <w:rPr>
          <w:lang w:val="en-GB" w:bidi="ar"/>
        </w:rPr>
        <w:noBreakHyphen/>
      </w:r>
      <w:r w:rsidR="00B20596">
        <w:rPr>
          <w:lang w:val="en-GB" w:bidi="ar"/>
        </w:rPr>
        <w:t>1</w:t>
      </w:r>
      <w:r w:rsidR="00D53602">
        <w:rPr>
          <w:lang w:val="en-GB" w:bidi="ar"/>
        </w:rPr>
        <w:t> </w:t>
      </w:r>
      <w:r w:rsidR="00B20596">
        <w:rPr>
          <w:lang w:val="en-GB" w:bidi="ar"/>
        </w:rPr>
        <w:t>452</w:t>
      </w:r>
      <w:r w:rsidR="00B20596">
        <w:rPr>
          <w:rFonts w:hint="cs"/>
          <w:rtl/>
          <w:lang w:val="es-ES" w:bidi="ar-EG"/>
        </w:rPr>
        <w:t xml:space="preserve"> </w:t>
      </w:r>
      <w:r w:rsidR="00B20596">
        <w:rPr>
          <w:lang w:val="en-GB" w:bidi="ar-EG"/>
        </w:rPr>
        <w:t>MHz</w:t>
      </w:r>
      <w:r w:rsidR="00B20596">
        <w:rPr>
          <w:rFonts w:hint="cs"/>
          <w:rtl/>
          <w:lang w:val="es-ES" w:bidi="ar-EG"/>
        </w:rPr>
        <w:t xml:space="preserve"> في المادة </w:t>
      </w:r>
      <w:r w:rsidR="00B20596" w:rsidRPr="00E937CD">
        <w:rPr>
          <w:b/>
          <w:bCs/>
          <w:lang w:val="en-GB" w:bidi="ar-EG"/>
        </w:rPr>
        <w:t>5</w:t>
      </w:r>
      <w:r w:rsidR="00B20596">
        <w:rPr>
          <w:rFonts w:hint="cs"/>
          <w:rtl/>
          <w:lang w:bidi="ar-EG"/>
        </w:rPr>
        <w:t xml:space="preserve"> هي خدمة أولية.</w:t>
      </w:r>
    </w:p>
    <w:p w14:paraId="0E7544D1" w14:textId="3D6FD232" w:rsidR="00B20596" w:rsidRPr="00E937CD" w:rsidRDefault="00E937CD" w:rsidP="00F337EC">
      <w:pPr>
        <w:pStyle w:val="enumlev1"/>
        <w:keepNext/>
        <w:keepLines/>
        <w:rPr>
          <w:rtl/>
          <w:lang w:val="es-ES" w:bidi="ar-EG"/>
        </w:rPr>
      </w:pPr>
      <w:r>
        <w:rPr>
          <w:rtl/>
          <w:lang w:bidi="ar-EG"/>
        </w:rPr>
        <w:tab/>
      </w:r>
      <w:r w:rsidR="00670D49">
        <w:rPr>
          <w:rFonts w:hint="cs"/>
          <w:rtl/>
          <w:lang w:bidi="ar-EG"/>
        </w:rPr>
        <w:t xml:space="preserve">كما أن </w:t>
      </w:r>
      <w:r w:rsidR="00B20596">
        <w:rPr>
          <w:rFonts w:hint="cs"/>
          <w:rtl/>
          <w:lang w:bidi="ar-EG"/>
        </w:rPr>
        <w:t xml:space="preserve">نظام </w:t>
      </w:r>
      <w:r w:rsidR="00B20596">
        <w:rPr>
          <w:rFonts w:hint="cs"/>
          <w:rtl/>
          <w:lang w:bidi="ar"/>
        </w:rPr>
        <w:t>ا</w:t>
      </w:r>
      <w:r w:rsidR="00B20596" w:rsidRPr="00E4270D">
        <w:rPr>
          <w:rFonts w:hint="cs"/>
          <w:rtl/>
          <w:lang w:bidi="ar"/>
        </w:rPr>
        <w:t>لخدمة الإذاعية الساتلية (الصوتية)</w:t>
      </w:r>
      <w:r w:rsidR="00670D49">
        <w:rPr>
          <w:rFonts w:hint="cs"/>
          <w:rtl/>
          <w:lang w:bidi="ar"/>
        </w:rPr>
        <w:t xml:space="preserve"> ما زال</w:t>
      </w:r>
      <w:r w:rsidR="00B20596">
        <w:rPr>
          <w:rFonts w:hint="cs"/>
          <w:rtl/>
          <w:lang w:bidi="ar"/>
        </w:rPr>
        <w:t xml:space="preserve"> يُشغَّل في المدار المستقر بالنسبة إلى الأرض </w:t>
      </w:r>
      <w:r w:rsidR="00B20596">
        <w:rPr>
          <w:lang w:val="en-GB" w:bidi="ar"/>
        </w:rPr>
        <w:t>(GEO)</w:t>
      </w:r>
      <w:r w:rsidR="00B20596">
        <w:rPr>
          <w:rFonts w:hint="cs"/>
          <w:rtl/>
          <w:lang w:val="es-ES" w:bidi="ar-EG"/>
        </w:rPr>
        <w:t xml:space="preserve"> منذ عام </w:t>
      </w:r>
      <w:r w:rsidR="00B20596">
        <w:rPr>
          <w:lang w:val="en-GB" w:bidi="ar-EG"/>
        </w:rPr>
        <w:t>2000</w:t>
      </w:r>
      <w:r w:rsidR="00B20596">
        <w:rPr>
          <w:rFonts w:hint="cs"/>
          <w:rtl/>
          <w:lang w:val="es-ES" w:bidi="ar-EG"/>
        </w:rPr>
        <w:t xml:space="preserve">، </w:t>
      </w:r>
      <w:r w:rsidR="008362E8">
        <w:rPr>
          <w:rFonts w:hint="cs"/>
          <w:rtl/>
          <w:lang w:val="es-ES" w:bidi="ar-EG"/>
        </w:rPr>
        <w:t>وقد سُجل في</w:t>
      </w:r>
      <w:r w:rsidR="00E53987">
        <w:rPr>
          <w:rFonts w:hint="cs"/>
          <w:rtl/>
          <w:lang w:val="es-ES" w:bidi="ar-EG"/>
        </w:rPr>
        <w:t xml:space="preserve"> السجل الأساسي الدولي للترددات التابع للاتحاد</w:t>
      </w:r>
      <w:r w:rsidR="008362E8">
        <w:rPr>
          <w:rFonts w:hint="cs"/>
          <w:rtl/>
          <w:lang w:val="es-ES" w:bidi="ar-EG"/>
        </w:rPr>
        <w:t xml:space="preserve"> </w:t>
      </w:r>
      <w:r w:rsidR="008362E8">
        <w:rPr>
          <w:lang w:val="en-GB" w:bidi="ar-EG"/>
        </w:rPr>
        <w:t>(MIFR)</w:t>
      </w:r>
      <w:r w:rsidR="00E53987">
        <w:rPr>
          <w:rFonts w:hint="cs"/>
          <w:rtl/>
          <w:lang w:val="es-ES" w:bidi="ar-EG"/>
        </w:rPr>
        <w:t xml:space="preserve"> في إطار شبكة </w:t>
      </w:r>
      <w:r w:rsidR="00E53987">
        <w:rPr>
          <w:lang w:val="en-GB" w:bidi="ar-EG"/>
        </w:rPr>
        <w:t>ASIABSS</w:t>
      </w:r>
      <w:r w:rsidR="00E53987">
        <w:rPr>
          <w:rFonts w:hint="cs"/>
          <w:rtl/>
          <w:lang w:val="es-ES" w:bidi="ar-EG"/>
        </w:rPr>
        <w:t xml:space="preserve"> الساتلية عند </w:t>
      </w:r>
      <w:r w:rsidR="008362E8">
        <w:t>°</w:t>
      </w:r>
      <w:r w:rsidR="00E53987">
        <w:rPr>
          <w:lang w:val="en-GB" w:bidi="ar-EG"/>
        </w:rPr>
        <w:t>105</w:t>
      </w:r>
      <w:r w:rsidR="00E53987">
        <w:rPr>
          <w:rFonts w:hint="cs"/>
          <w:rtl/>
          <w:lang w:val="es-ES" w:bidi="ar-EG"/>
        </w:rPr>
        <w:t xml:space="preserve"> شرقاً بتاريخ انتهاء صلاحية</w:t>
      </w:r>
      <w:r>
        <w:rPr>
          <w:rFonts w:hint="cs"/>
          <w:rtl/>
          <w:lang w:val="es-ES" w:bidi="ar-EG"/>
        </w:rPr>
        <w:t xml:space="preserve"> </w:t>
      </w:r>
      <w:r w:rsidR="00E53987">
        <w:rPr>
          <w:lang w:bidi="ar-EG"/>
        </w:rPr>
        <w:t>14</w:t>
      </w:r>
      <w:r>
        <w:rPr>
          <w:rFonts w:hint="cs"/>
          <w:rtl/>
          <w:lang w:val="es-ES" w:bidi="ar-EG"/>
        </w:rPr>
        <w:t xml:space="preserve"> </w:t>
      </w:r>
      <w:r w:rsidR="00E53987">
        <w:rPr>
          <w:rFonts w:hint="cs"/>
          <w:rtl/>
          <w:lang w:val="es-ES" w:bidi="ar-EG"/>
        </w:rPr>
        <w:t xml:space="preserve">سبتمبر </w:t>
      </w:r>
      <w:r w:rsidR="00E53987">
        <w:rPr>
          <w:lang w:val="en-GB" w:bidi="ar-EG"/>
        </w:rPr>
        <w:t>2031</w:t>
      </w:r>
      <w:r w:rsidR="00E53987">
        <w:rPr>
          <w:rFonts w:hint="cs"/>
          <w:rtl/>
          <w:lang w:val="es-ES" w:bidi="ar-EG"/>
        </w:rPr>
        <w:t xml:space="preserve">، </w:t>
      </w:r>
      <w:r w:rsidR="008362E8">
        <w:rPr>
          <w:rFonts w:hint="cs"/>
          <w:rtl/>
          <w:lang w:val="es-ES" w:bidi="ar-EG"/>
        </w:rPr>
        <w:t>ويحظى بالأولوية العليا.</w:t>
      </w:r>
    </w:p>
    <w:p w14:paraId="5308E71D" w14:textId="77777777" w:rsidR="003572A0" w:rsidRPr="003572A0" w:rsidRDefault="003572A0" w:rsidP="003572A0">
      <w:pPr>
        <w:rPr>
          <w:lang w:bidi="ar-EG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11"/>
        <w:gridCol w:w="6420"/>
      </w:tblGrid>
      <w:tr w:rsidR="00DD140E" w:rsidRPr="00DD140E" w14:paraId="4BCE3BD7" w14:textId="77777777" w:rsidTr="00DD140E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40F08" w14:textId="77777777" w:rsidR="00DD140E" w:rsidRPr="00DD140E" w:rsidRDefault="00DD140E" w:rsidP="00DD140E">
            <w:pPr>
              <w:keepNext/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DD140E">
              <w:rPr>
                <w:b/>
                <w:bCs/>
                <w:sz w:val="20"/>
                <w:szCs w:val="26"/>
                <w:rtl/>
                <w:lang w:bidi="ar-EG"/>
              </w:rPr>
              <w:t xml:space="preserve">الإقليم </w:t>
            </w:r>
            <w:r w:rsidRPr="00DD140E">
              <w:rPr>
                <w:b/>
                <w:bCs/>
                <w:sz w:val="20"/>
                <w:szCs w:val="26"/>
                <w:lang w:bidi="ar-EG"/>
              </w:rPr>
              <w:t>1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6089" w14:textId="41C6309C" w:rsidR="00DD140E" w:rsidRPr="00DD140E" w:rsidRDefault="00DD140E" w:rsidP="00DD140E">
            <w:pPr>
              <w:keepNext/>
              <w:spacing w:before="60" w:after="60" w:line="260" w:lineRule="exact"/>
              <w:jc w:val="center"/>
              <w:rPr>
                <w:b/>
                <w:bCs/>
                <w:sz w:val="20"/>
                <w:szCs w:val="26"/>
                <w:lang w:bidi="ar-EG"/>
              </w:rPr>
            </w:pPr>
            <w:r w:rsidRPr="00DD140E">
              <w:rPr>
                <w:b/>
                <w:bCs/>
                <w:sz w:val="20"/>
                <w:szCs w:val="26"/>
                <w:rtl/>
                <w:lang w:bidi="ar-EG"/>
              </w:rPr>
              <w:t>الإقليم</w:t>
            </w:r>
            <w:r w:rsidR="00E01000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>ان</w:t>
            </w:r>
            <w:r w:rsidRPr="00DD140E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 xml:space="preserve"> </w:t>
            </w:r>
            <w:r w:rsidRPr="00DD140E">
              <w:rPr>
                <w:b/>
                <w:bCs/>
                <w:sz w:val="20"/>
                <w:szCs w:val="26"/>
                <w:lang w:bidi="ar-EG"/>
              </w:rPr>
              <w:t>2</w:t>
            </w:r>
            <w:r w:rsidRPr="00DD140E">
              <w:rPr>
                <w:rFonts w:hint="cs"/>
                <w:b/>
                <w:bCs/>
                <w:sz w:val="20"/>
                <w:szCs w:val="26"/>
                <w:rtl/>
                <w:lang w:bidi="ar-EG"/>
              </w:rPr>
              <w:t xml:space="preserve"> و</w:t>
            </w:r>
            <w:r w:rsidRPr="00DD140E">
              <w:rPr>
                <w:b/>
                <w:bCs/>
                <w:sz w:val="20"/>
                <w:szCs w:val="26"/>
                <w:lang w:bidi="ar-EG"/>
              </w:rPr>
              <w:t>3</w:t>
            </w:r>
          </w:p>
        </w:tc>
      </w:tr>
      <w:tr w:rsidR="00E01000" w:rsidRPr="00DD140E" w14:paraId="7A25ABDA" w14:textId="77777777" w:rsidTr="0071577C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870680" w14:textId="77777777" w:rsidR="00E01000" w:rsidRPr="00E01000" w:rsidRDefault="00E01000" w:rsidP="00E01000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 w:rsidRPr="00E01000">
              <w:rPr>
                <w:rStyle w:val="Tablefreq"/>
              </w:rPr>
              <w:t>1 492-1 452</w:t>
            </w:r>
          </w:p>
          <w:p w14:paraId="1E115091" w14:textId="77777777" w:rsidR="00E01000" w:rsidRPr="00F337EC" w:rsidRDefault="00E01000" w:rsidP="00E01000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 w:rsidRPr="00F337EC">
              <w:rPr>
                <w:b/>
                <w:bCs/>
                <w:rtl/>
              </w:rPr>
              <w:t>ثابتة</w:t>
            </w:r>
          </w:p>
          <w:p w14:paraId="194C8C17" w14:textId="51F0DE77" w:rsidR="00E01000" w:rsidRPr="00E01000" w:rsidRDefault="00E01000" w:rsidP="00E01000">
            <w:pPr>
              <w:pStyle w:val="TabletextS5"/>
              <w:tabs>
                <w:tab w:val="clear" w:pos="1985"/>
                <w:tab w:val="left" w:pos="374"/>
              </w:tabs>
            </w:pPr>
            <w:r w:rsidRPr="00F337EC">
              <w:rPr>
                <w:b/>
                <w:bCs/>
                <w:rtl/>
              </w:rPr>
              <w:t xml:space="preserve">متنقلة </w:t>
            </w:r>
            <w:r w:rsidRPr="00F337EC">
              <w:rPr>
                <w:rtl/>
              </w:rPr>
              <w:t xml:space="preserve">باستثناء المتنقلة للطيران </w:t>
            </w:r>
          </w:p>
          <w:p w14:paraId="28A717C9" w14:textId="7F9DF881" w:rsidR="00E01000" w:rsidRPr="00E01000" w:rsidRDefault="00E01000" w:rsidP="00E01000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rtl/>
              </w:rPr>
            </w:pPr>
            <w:r>
              <w:rPr>
                <w:b/>
                <w:bCs/>
                <w:rtl/>
              </w:rPr>
              <w:t>إذاعية</w:t>
            </w:r>
          </w:p>
          <w:p w14:paraId="70C60280" w14:textId="2D485429" w:rsidR="00E01000" w:rsidRPr="00E01000" w:rsidRDefault="00E01000" w:rsidP="00E01000">
            <w:pPr>
              <w:tabs>
                <w:tab w:val="clear" w:pos="1134"/>
                <w:tab w:val="clear" w:pos="1871"/>
                <w:tab w:val="clear" w:pos="2268"/>
                <w:tab w:val="left" w:pos="3148"/>
              </w:tabs>
              <w:overflowPunct w:val="0"/>
              <w:autoSpaceDE w:val="0"/>
              <w:autoSpaceDN w:val="0"/>
              <w:adjustRightInd w:val="0"/>
              <w:spacing w:before="0" w:line="280" w:lineRule="exact"/>
              <w:ind w:left="170" w:hanging="170"/>
              <w:jc w:val="left"/>
              <w:textAlignment w:val="baseline"/>
              <w:rPr>
                <w:b/>
                <w:bCs/>
                <w:sz w:val="20"/>
                <w:szCs w:val="26"/>
                <w:rtl/>
                <w:lang w:bidi="ar-EG"/>
              </w:rPr>
            </w:pPr>
            <w:r w:rsidRPr="00E01000">
              <w:rPr>
                <w:b/>
                <w:bCs/>
                <w:sz w:val="20"/>
                <w:szCs w:val="26"/>
                <w:rtl/>
                <w:lang w:bidi="ar-EG"/>
              </w:rPr>
              <w:t xml:space="preserve">إذاعية </w:t>
            </w:r>
            <w:proofErr w:type="gramStart"/>
            <w:r w:rsidRPr="00E01000">
              <w:rPr>
                <w:b/>
                <w:bCs/>
                <w:sz w:val="20"/>
                <w:szCs w:val="26"/>
                <w:rtl/>
                <w:lang w:bidi="ar-EG"/>
              </w:rPr>
              <w:t>ساتلية</w:t>
            </w:r>
            <w:r w:rsidRPr="00E01000">
              <w:rPr>
                <w:sz w:val="20"/>
                <w:szCs w:val="26"/>
                <w:rtl/>
                <w:lang w:bidi="ar-EG"/>
              </w:rPr>
              <w:t xml:space="preserve">  </w:t>
            </w:r>
            <w:r w:rsidRPr="00E01000">
              <w:rPr>
                <w:sz w:val="20"/>
                <w:szCs w:val="26"/>
                <w:lang w:bidi="ar-EG"/>
              </w:rPr>
              <w:t>208</w:t>
            </w:r>
            <w:proofErr w:type="gramEnd"/>
            <w:r w:rsidRPr="00E01000">
              <w:rPr>
                <w:sz w:val="20"/>
                <w:szCs w:val="26"/>
                <w:lang w:bidi="ar-EG"/>
              </w:rPr>
              <w:t>B.5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C5782B" w14:textId="77777777" w:rsidR="00E01000" w:rsidRPr="00E01000" w:rsidRDefault="00E01000" w:rsidP="00E01000">
            <w:pPr>
              <w:pStyle w:val="TabletextS5"/>
              <w:tabs>
                <w:tab w:val="clear" w:pos="1985"/>
                <w:tab w:val="left" w:pos="374"/>
              </w:tabs>
              <w:rPr>
                <w:rStyle w:val="Tablefreq"/>
                <w:rtl/>
              </w:rPr>
            </w:pPr>
            <w:r w:rsidRPr="00E01000">
              <w:rPr>
                <w:rStyle w:val="Tablefreq"/>
              </w:rPr>
              <w:t>1 492-1 452</w:t>
            </w:r>
          </w:p>
          <w:p w14:paraId="359FFFB6" w14:textId="77777777" w:rsidR="00E01000" w:rsidRPr="00E01000" w:rsidRDefault="00E01000" w:rsidP="00E01000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</w:rPr>
            </w:pPr>
            <w:r w:rsidRPr="00E01000">
              <w:rPr>
                <w:b/>
                <w:bCs/>
              </w:rPr>
              <w:tab/>
            </w:r>
            <w:r w:rsidRPr="00E01000"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>ثابتة</w:t>
            </w:r>
          </w:p>
          <w:p w14:paraId="5621A6C8" w14:textId="52DC7B0D" w:rsidR="00E01000" w:rsidRPr="00E01000" w:rsidRDefault="00E01000" w:rsidP="00E01000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  <w:rtl/>
              </w:rPr>
              <w:tab/>
            </w:r>
            <w:r w:rsidRPr="00F337EC">
              <w:rPr>
                <w:b/>
                <w:bCs/>
                <w:rtl/>
              </w:rPr>
              <w:t>متنقلة</w:t>
            </w:r>
            <w:r w:rsidRPr="00F337EC">
              <w:rPr>
                <w:rFonts w:hint="cs"/>
                <w:rtl/>
              </w:rPr>
              <w:t xml:space="preserve">  </w:t>
            </w:r>
            <w:r w:rsidRPr="00F337EC">
              <w:t xml:space="preserve"> 343.5  </w:t>
            </w:r>
          </w:p>
          <w:p w14:paraId="6408334D" w14:textId="6A537C6C" w:rsidR="00E01000" w:rsidRPr="00E01000" w:rsidRDefault="00E01000" w:rsidP="00E01000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rtl/>
              </w:rPr>
            </w:pPr>
            <w:r w:rsidRPr="00E01000">
              <w:rPr>
                <w:b/>
                <w:bCs/>
              </w:rPr>
              <w:tab/>
            </w:r>
            <w:r w:rsidRPr="00E01000">
              <w:rPr>
                <w:b/>
                <w:bCs/>
                <w:rtl/>
              </w:rPr>
              <w:tab/>
            </w:r>
            <w:r>
              <w:rPr>
                <w:b/>
                <w:bCs/>
                <w:rtl/>
              </w:rPr>
              <w:t>إذاعية</w:t>
            </w:r>
          </w:p>
          <w:p w14:paraId="575BDC77" w14:textId="78FD22DD" w:rsidR="00E01000" w:rsidRPr="00E01000" w:rsidRDefault="000C638C" w:rsidP="000C638C">
            <w:pPr>
              <w:pStyle w:val="TabletextS5"/>
              <w:tabs>
                <w:tab w:val="clear" w:pos="1985"/>
                <w:tab w:val="left" w:pos="374"/>
              </w:tabs>
              <w:rPr>
                <w:b/>
                <w:bCs/>
                <w:rtl/>
              </w:rPr>
            </w:pPr>
            <w:r>
              <w:rPr>
                <w:b/>
                <w:bCs/>
              </w:rPr>
              <w:tab/>
            </w:r>
            <w:r w:rsidR="00E01000" w:rsidRPr="00E01000">
              <w:rPr>
                <w:b/>
                <w:bCs/>
              </w:rPr>
              <w:tab/>
            </w:r>
            <w:r w:rsidR="00E01000" w:rsidRPr="00E01000">
              <w:rPr>
                <w:b/>
                <w:bCs/>
                <w:rtl/>
              </w:rPr>
              <w:t xml:space="preserve">إذاعية ساتلية </w:t>
            </w:r>
            <w:r w:rsidR="00E01000" w:rsidRPr="00E01000">
              <w:t>208B.5</w:t>
            </w:r>
          </w:p>
        </w:tc>
      </w:tr>
      <w:tr w:rsidR="00E01000" w:rsidRPr="00DD140E" w14:paraId="24B1401D" w14:textId="77777777" w:rsidTr="0071577C">
        <w:trPr>
          <w:cantSplit/>
          <w:jc w:val="center"/>
        </w:trPr>
        <w:tc>
          <w:tcPr>
            <w:tcW w:w="16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B63F" w14:textId="1C38B8FA" w:rsidR="00E01000" w:rsidRPr="00E01000" w:rsidRDefault="00E01000" w:rsidP="00E01000">
            <w:pPr>
              <w:pStyle w:val="TabletextS5"/>
              <w:tabs>
                <w:tab w:val="clear" w:pos="1985"/>
                <w:tab w:val="left" w:pos="374"/>
              </w:tabs>
              <w:rPr>
                <w:rtl/>
              </w:rPr>
            </w:pPr>
            <w:proofErr w:type="gramStart"/>
            <w:r w:rsidRPr="00E01000">
              <w:t>341.5</w:t>
            </w:r>
            <w:r w:rsidRPr="00E01000">
              <w:rPr>
                <w:rtl/>
              </w:rPr>
              <w:t xml:space="preserve">  </w:t>
            </w:r>
            <w:r w:rsidRPr="00E01000">
              <w:t>342.5</w:t>
            </w:r>
            <w:proofErr w:type="gramEnd"/>
            <w:r w:rsidRPr="00E01000">
              <w:rPr>
                <w:rtl/>
              </w:rPr>
              <w:t xml:space="preserve">  </w:t>
            </w:r>
            <w:r w:rsidRPr="00E01000">
              <w:t>345.5</w:t>
            </w:r>
          </w:p>
        </w:tc>
        <w:tc>
          <w:tcPr>
            <w:tcW w:w="3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3FAB" w14:textId="4254E818" w:rsidR="00E01000" w:rsidRPr="00E01000" w:rsidRDefault="00E01000" w:rsidP="00E01000">
            <w:pPr>
              <w:pStyle w:val="TabletextS5"/>
              <w:tabs>
                <w:tab w:val="clear" w:pos="1985"/>
                <w:tab w:val="left" w:pos="374"/>
              </w:tabs>
            </w:pPr>
            <w:r w:rsidRPr="00E01000">
              <w:tab/>
            </w:r>
            <w:r w:rsidRPr="00E01000">
              <w:rPr>
                <w:rtl/>
              </w:rPr>
              <w:tab/>
            </w:r>
            <w:proofErr w:type="gramStart"/>
            <w:r w:rsidRPr="00E01000">
              <w:t>341.5</w:t>
            </w:r>
            <w:r w:rsidRPr="00E01000">
              <w:rPr>
                <w:rtl/>
              </w:rPr>
              <w:t xml:space="preserve">  </w:t>
            </w:r>
            <w:r w:rsidRPr="00E01000">
              <w:t>344.5</w:t>
            </w:r>
            <w:proofErr w:type="gramEnd"/>
            <w:r w:rsidRPr="00E01000">
              <w:rPr>
                <w:rtl/>
              </w:rPr>
              <w:t xml:space="preserve">  </w:t>
            </w:r>
            <w:r w:rsidRPr="00E01000">
              <w:t>345.5</w:t>
            </w:r>
          </w:p>
        </w:tc>
      </w:tr>
    </w:tbl>
    <w:p w14:paraId="588ABD78" w14:textId="213B5B38" w:rsidR="00E01000" w:rsidRPr="00E01000" w:rsidRDefault="00E01000" w:rsidP="00E01000">
      <w:pPr>
        <w:rPr>
          <w:rtl/>
          <w:lang w:bidi="ar-EG"/>
        </w:rPr>
      </w:pPr>
      <w:r w:rsidRPr="00E01000">
        <w:rPr>
          <w:rStyle w:val="Artdef"/>
          <w:lang w:bidi="ar-EG"/>
        </w:rPr>
        <w:t>208B</w:t>
      </w:r>
      <w:r w:rsidRPr="00E01000">
        <w:rPr>
          <w:b/>
          <w:bCs/>
          <w:lang w:bidi="ar-EG"/>
        </w:rPr>
        <w:t>.5</w:t>
      </w:r>
      <w:r>
        <w:rPr>
          <w:rFonts w:hint="cs"/>
          <w:rtl/>
          <w:lang w:bidi="ar-EG"/>
        </w:rPr>
        <w:t>*</w:t>
      </w:r>
      <w:r w:rsidRPr="00E01000">
        <w:rPr>
          <w:rtl/>
          <w:lang w:bidi="ar-EG"/>
        </w:rPr>
        <w:tab/>
        <w:t>في النطاقات:</w:t>
      </w:r>
    </w:p>
    <w:p w14:paraId="126F02AE" w14:textId="6F697A5C" w:rsidR="00E01000" w:rsidRDefault="00E01000" w:rsidP="00E01000">
      <w:pPr>
        <w:rPr>
          <w:rtl/>
          <w:lang w:bidi="ar-EG"/>
        </w:rPr>
      </w:pPr>
      <w:r w:rsidRPr="00E01000">
        <w:rPr>
          <w:rtl/>
          <w:lang w:bidi="ar-EG"/>
        </w:rPr>
        <w:tab/>
      </w:r>
      <w:r w:rsidRPr="00E01000">
        <w:rPr>
          <w:lang w:bidi="ar-EG"/>
        </w:rPr>
        <w:t>MHz 138</w:t>
      </w:r>
      <w:r w:rsidRPr="00E01000">
        <w:rPr>
          <w:lang w:bidi="ar-EG"/>
        </w:rPr>
        <w:noBreakHyphen/>
        <w:t>137</w:t>
      </w:r>
      <w:r w:rsidRPr="00E01000">
        <w:rPr>
          <w:rtl/>
          <w:lang w:bidi="ar-EG"/>
        </w:rPr>
        <w:t>،</w:t>
      </w:r>
    </w:p>
    <w:p w14:paraId="44E03B73" w14:textId="3C88170E" w:rsidR="00E01000" w:rsidRDefault="00E01000" w:rsidP="00E01000">
      <w:pPr>
        <w:spacing w:before="0"/>
        <w:rPr>
          <w:rFonts w:hint="cs"/>
          <w:rtl/>
          <w:lang w:bidi="ar-EG"/>
        </w:rPr>
      </w:pPr>
      <w:r w:rsidRPr="00E01000">
        <w:rPr>
          <w:lang w:bidi="ar-EG"/>
        </w:rPr>
        <w:tab/>
        <w:t>MHz 390</w:t>
      </w:r>
      <w:r w:rsidRPr="00E01000">
        <w:rPr>
          <w:lang w:bidi="ar-EG"/>
        </w:rPr>
        <w:noBreakHyphen/>
        <w:t>387</w:t>
      </w:r>
      <w:r w:rsidRPr="00E01000">
        <w:rPr>
          <w:rtl/>
          <w:lang w:bidi="ar-EG"/>
        </w:rPr>
        <w:t>،</w:t>
      </w:r>
      <w:bookmarkStart w:id="0" w:name="_GoBack"/>
      <w:bookmarkEnd w:id="0"/>
    </w:p>
    <w:p w14:paraId="24085B00" w14:textId="4BE942D6" w:rsidR="00E01000" w:rsidRDefault="00E01000" w:rsidP="00E01000">
      <w:pPr>
        <w:spacing w:before="0"/>
        <w:rPr>
          <w:rtl/>
          <w:lang w:bidi="ar-EG"/>
        </w:rPr>
      </w:pPr>
      <w:r w:rsidRPr="00E01000">
        <w:rPr>
          <w:lang w:bidi="ar-EG"/>
        </w:rPr>
        <w:tab/>
        <w:t>MHz 401</w:t>
      </w:r>
      <w:r w:rsidRPr="00E01000">
        <w:rPr>
          <w:lang w:bidi="ar-EG"/>
        </w:rPr>
        <w:noBreakHyphen/>
        <w:t>400,15</w:t>
      </w:r>
      <w:r w:rsidRPr="00E01000">
        <w:rPr>
          <w:rtl/>
          <w:lang w:bidi="ar-EG"/>
        </w:rPr>
        <w:t>،</w:t>
      </w:r>
    </w:p>
    <w:p w14:paraId="0372C974" w14:textId="4EB5E1E9" w:rsidR="00E01000" w:rsidRDefault="00E01000" w:rsidP="00E01000">
      <w:pPr>
        <w:spacing w:before="0"/>
        <w:rPr>
          <w:rtl/>
          <w:lang w:bidi="ar-EG"/>
        </w:rPr>
      </w:pPr>
      <w:r w:rsidRPr="00E01000">
        <w:rPr>
          <w:lang w:bidi="ar-EG"/>
        </w:rPr>
        <w:tab/>
        <w:t>MHz 1 492</w:t>
      </w:r>
      <w:r w:rsidRPr="00E01000">
        <w:rPr>
          <w:lang w:bidi="ar-EG"/>
        </w:rPr>
        <w:noBreakHyphen/>
        <w:t>1 452</w:t>
      </w:r>
      <w:r w:rsidRPr="00E01000">
        <w:rPr>
          <w:rtl/>
          <w:lang w:bidi="ar-EG"/>
        </w:rPr>
        <w:t>،</w:t>
      </w:r>
    </w:p>
    <w:p w14:paraId="25ABE86D" w14:textId="32A87D24" w:rsidR="00E01000" w:rsidRDefault="00E01000" w:rsidP="00E01000">
      <w:pPr>
        <w:spacing w:before="0"/>
        <w:rPr>
          <w:rtl/>
          <w:lang w:bidi="ar-EG"/>
        </w:rPr>
      </w:pPr>
      <w:r w:rsidRPr="00E01000">
        <w:rPr>
          <w:lang w:bidi="ar-EG"/>
        </w:rPr>
        <w:lastRenderedPageBreak/>
        <w:tab/>
        <w:t>MHz 1 610</w:t>
      </w:r>
      <w:r w:rsidRPr="00E01000">
        <w:rPr>
          <w:lang w:bidi="ar-EG"/>
        </w:rPr>
        <w:noBreakHyphen/>
        <w:t>1 525</w:t>
      </w:r>
      <w:r w:rsidRPr="00E01000">
        <w:rPr>
          <w:rtl/>
          <w:lang w:bidi="ar-EG"/>
        </w:rPr>
        <w:t>،</w:t>
      </w:r>
    </w:p>
    <w:p w14:paraId="2417DD81" w14:textId="04D58B39" w:rsidR="00E01000" w:rsidRDefault="00E01000" w:rsidP="00E01000">
      <w:pPr>
        <w:spacing w:before="0"/>
        <w:rPr>
          <w:rtl/>
          <w:lang w:bidi="ar-EG"/>
        </w:rPr>
      </w:pPr>
      <w:r w:rsidRPr="00E01000">
        <w:rPr>
          <w:lang w:bidi="ar-EG"/>
        </w:rPr>
        <w:tab/>
        <w:t>MHz 1 626,5</w:t>
      </w:r>
      <w:r w:rsidRPr="00E01000">
        <w:rPr>
          <w:lang w:bidi="ar-EG"/>
        </w:rPr>
        <w:noBreakHyphen/>
        <w:t>1 613,8</w:t>
      </w:r>
      <w:r w:rsidRPr="00E01000">
        <w:rPr>
          <w:rtl/>
          <w:lang w:bidi="ar-EG"/>
        </w:rPr>
        <w:t>،</w:t>
      </w:r>
    </w:p>
    <w:p w14:paraId="4D9FE8A7" w14:textId="0F4AC594" w:rsidR="00E01000" w:rsidRDefault="00E01000" w:rsidP="00E01000">
      <w:pPr>
        <w:spacing w:before="0"/>
        <w:rPr>
          <w:rtl/>
          <w:lang w:bidi="ar-EG"/>
        </w:rPr>
      </w:pPr>
      <w:r w:rsidRPr="00E01000">
        <w:rPr>
          <w:lang w:bidi="ar-EG"/>
        </w:rPr>
        <w:tab/>
        <w:t>MHz 2 690</w:t>
      </w:r>
      <w:r w:rsidRPr="00E01000">
        <w:rPr>
          <w:lang w:bidi="ar-EG"/>
        </w:rPr>
        <w:noBreakHyphen/>
        <w:t>2 655</w:t>
      </w:r>
      <w:r w:rsidRPr="00E01000">
        <w:rPr>
          <w:rtl/>
          <w:lang w:bidi="ar-EG"/>
        </w:rPr>
        <w:t>،</w:t>
      </w:r>
    </w:p>
    <w:p w14:paraId="5D937E0F" w14:textId="428A7743" w:rsidR="00E01000" w:rsidRDefault="00E01000" w:rsidP="00E01000">
      <w:pPr>
        <w:spacing w:before="0"/>
        <w:rPr>
          <w:rtl/>
          <w:lang w:bidi="ar-EG"/>
        </w:rPr>
      </w:pPr>
      <w:r w:rsidRPr="00E01000">
        <w:rPr>
          <w:lang w:bidi="ar-EG"/>
        </w:rPr>
        <w:tab/>
        <w:t>GHz 22</w:t>
      </w:r>
      <w:r w:rsidRPr="00E01000">
        <w:rPr>
          <w:lang w:bidi="ar-EG"/>
        </w:rPr>
        <w:noBreakHyphen/>
        <w:t>21,4</w:t>
      </w:r>
      <w:r w:rsidRPr="00E01000">
        <w:rPr>
          <w:rtl/>
          <w:lang w:bidi="ar-EG"/>
        </w:rPr>
        <w:t>،</w:t>
      </w:r>
    </w:p>
    <w:p w14:paraId="677D54EC" w14:textId="409BB3D2" w:rsidR="00F942D2" w:rsidRPr="00F942D2" w:rsidRDefault="00E01000" w:rsidP="00E01000">
      <w:pPr>
        <w:rPr>
          <w:rtl/>
          <w:lang w:bidi="ar-EG"/>
        </w:rPr>
      </w:pPr>
      <w:r w:rsidRPr="00F337EC">
        <w:rPr>
          <w:rtl/>
        </w:rPr>
        <w:t>ينطبق القرار</w:t>
      </w:r>
      <w:r w:rsidRPr="00F337EC">
        <w:rPr>
          <w:rFonts w:hint="cs"/>
          <w:rtl/>
        </w:rPr>
        <w:t xml:space="preserve"> </w:t>
      </w:r>
      <w:r w:rsidRPr="00F337EC">
        <w:rPr>
          <w:b/>
          <w:bCs/>
          <w:lang w:bidi="ar-EG"/>
        </w:rPr>
        <w:t>739 (Rev.WRC-15)</w:t>
      </w:r>
      <w:r w:rsidRPr="00F337EC">
        <w:rPr>
          <w:rtl/>
        </w:rPr>
        <w:t>.</w:t>
      </w:r>
      <w:r w:rsidR="00724AB4" w:rsidRPr="00724AB4">
        <w:rPr>
          <w:rFonts w:hint="eastAsia"/>
          <w:sz w:val="16"/>
          <w:szCs w:val="16"/>
          <w:rtl/>
        </w:rPr>
        <w:t> </w:t>
      </w:r>
      <w:r w:rsidR="00724AB4" w:rsidRPr="00724AB4">
        <w:rPr>
          <w:rFonts w:hint="cs"/>
          <w:sz w:val="16"/>
          <w:szCs w:val="16"/>
          <w:rtl/>
        </w:rPr>
        <w:t>    </w:t>
      </w:r>
      <w:r w:rsidRPr="00F337EC">
        <w:rPr>
          <w:sz w:val="18"/>
          <w:szCs w:val="26"/>
          <w:lang w:bidi="ar-EG"/>
        </w:rPr>
        <w:t>(WRC-</w:t>
      </w:r>
      <w:r w:rsidR="009B0256">
        <w:rPr>
          <w:sz w:val="18"/>
          <w:szCs w:val="26"/>
          <w:lang w:bidi="ar-EG"/>
        </w:rPr>
        <w:t>07</w:t>
      </w:r>
      <w:r w:rsidRPr="00F337EC">
        <w:rPr>
          <w:sz w:val="18"/>
          <w:szCs w:val="26"/>
          <w:lang w:bidi="ar-EG"/>
        </w:rPr>
        <w:t>)</w:t>
      </w:r>
    </w:p>
    <w:p w14:paraId="4BB51D6B" w14:textId="77777777" w:rsidR="00163A8A" w:rsidRPr="00163A8A" w:rsidRDefault="00163A8A" w:rsidP="00163A8A">
      <w:pPr>
        <w:rPr>
          <w:rtl/>
          <w:lang w:bidi="ar-EG"/>
        </w:rPr>
      </w:pPr>
      <w:r w:rsidRPr="00163A8A">
        <w:rPr>
          <w:b/>
          <w:bCs/>
          <w:lang w:bidi="ar-EG"/>
        </w:rPr>
        <w:t>341.5</w:t>
      </w:r>
      <w:r w:rsidRPr="00163A8A">
        <w:rPr>
          <w:rtl/>
          <w:lang w:bidi="ar-EG"/>
        </w:rPr>
        <w:tab/>
        <w:t xml:space="preserve">تجري بعض البلدان أبحاثاً منفعلة في النطاقات </w:t>
      </w:r>
      <w:r w:rsidRPr="00163A8A">
        <w:rPr>
          <w:lang w:bidi="ar-EG"/>
        </w:rPr>
        <w:t>MHz 1 727-1 400</w:t>
      </w:r>
      <w:r w:rsidRPr="00163A8A">
        <w:rPr>
          <w:rtl/>
          <w:lang w:bidi="ar-EG"/>
        </w:rPr>
        <w:t xml:space="preserve"> و</w:t>
      </w:r>
      <w:r w:rsidRPr="00163A8A">
        <w:rPr>
          <w:lang w:bidi="ar-EG"/>
        </w:rPr>
        <w:t>GHz 120-101</w:t>
      </w:r>
      <w:r w:rsidRPr="00163A8A">
        <w:rPr>
          <w:rtl/>
          <w:lang w:bidi="ar-EG"/>
        </w:rPr>
        <w:t xml:space="preserve"> و</w:t>
      </w:r>
      <w:r w:rsidRPr="00163A8A">
        <w:rPr>
          <w:lang w:bidi="ar-EG"/>
        </w:rPr>
        <w:t>GHz 220-197</w:t>
      </w:r>
      <w:r w:rsidRPr="00163A8A">
        <w:rPr>
          <w:rtl/>
          <w:lang w:bidi="ar-EG"/>
        </w:rPr>
        <w:t xml:space="preserve"> وذلك في إطار برنامج للبحث عن إرسالات متعمدة من مصدر خارج الأرض.</w:t>
      </w:r>
    </w:p>
    <w:p w14:paraId="315B763E" w14:textId="77777777" w:rsidR="00163A8A" w:rsidRPr="00163A8A" w:rsidRDefault="00163A8A" w:rsidP="00163A8A">
      <w:pPr>
        <w:rPr>
          <w:rtl/>
          <w:lang w:bidi="ar-EG"/>
        </w:rPr>
      </w:pPr>
      <w:r w:rsidRPr="00163A8A">
        <w:rPr>
          <w:b/>
          <w:bCs/>
          <w:lang w:bidi="ar-EG"/>
        </w:rPr>
        <w:t>342.5</w:t>
      </w:r>
      <w:r w:rsidRPr="00163A8A">
        <w:rPr>
          <w:rtl/>
          <w:lang w:bidi="ar-EG"/>
        </w:rPr>
        <w:tab/>
      </w:r>
      <w:r w:rsidRPr="00163A8A">
        <w:rPr>
          <w:i/>
          <w:iCs/>
          <w:rtl/>
          <w:lang w:bidi="ar-EG"/>
        </w:rPr>
        <w:t>توزيع إضافي</w:t>
      </w:r>
      <w:r w:rsidRPr="00163A8A">
        <w:rPr>
          <w:rtl/>
          <w:lang w:bidi="ar-EG"/>
        </w:rPr>
        <w:t xml:space="preserve">:  يوزع أيضاً للخدمة المتنقلة للطيران نطاق التردد </w:t>
      </w:r>
      <w:r w:rsidRPr="00163A8A">
        <w:rPr>
          <w:lang w:bidi="ar-EG"/>
        </w:rPr>
        <w:t>MHz 1 535</w:t>
      </w:r>
      <w:r w:rsidRPr="00163A8A">
        <w:rPr>
          <w:lang w:bidi="ar-EG"/>
        </w:rPr>
        <w:sym w:font="Symbol" w:char="F02D"/>
      </w:r>
      <w:r w:rsidRPr="00163A8A">
        <w:rPr>
          <w:lang w:bidi="ar-EG"/>
        </w:rPr>
        <w:t>1 429</w:t>
      </w:r>
      <w:r w:rsidRPr="00163A8A">
        <w:rPr>
          <w:rtl/>
          <w:lang w:bidi="ar-EG"/>
        </w:rPr>
        <w:t xml:space="preserve"> في البلدان التالية: أرمينيا وأذربيجان وبيلاروس والاتحاد الروسي وأوزبكستان وقيرغيزستان وأوكرانيا على أساس أولي لأغراض القياس عن بُعد للطيران داخل الحدود الوطنية حصراً. ويخضع استعمال نطاق التردد </w:t>
      </w:r>
      <w:r w:rsidRPr="00163A8A">
        <w:rPr>
          <w:lang w:bidi="ar-EG"/>
        </w:rPr>
        <w:t>MHz 1 492</w:t>
      </w:r>
      <w:r w:rsidRPr="00163A8A">
        <w:rPr>
          <w:lang w:bidi="ar-EG"/>
        </w:rPr>
        <w:sym w:font="Symbol" w:char="F02D"/>
      </w:r>
      <w:r w:rsidRPr="00163A8A">
        <w:rPr>
          <w:lang w:bidi="ar-EG"/>
        </w:rPr>
        <w:t>1 452</w:t>
      </w:r>
      <w:r w:rsidRPr="00163A8A">
        <w:rPr>
          <w:rtl/>
          <w:lang w:bidi="ar-EG"/>
        </w:rPr>
        <w:t>، اعتباراً من </w:t>
      </w:r>
      <w:r w:rsidRPr="00163A8A">
        <w:rPr>
          <w:lang w:bidi="ar-EG"/>
        </w:rPr>
        <w:t>1</w:t>
      </w:r>
      <w:r w:rsidRPr="00163A8A">
        <w:rPr>
          <w:rtl/>
          <w:lang w:bidi="ar-EG"/>
        </w:rPr>
        <w:t xml:space="preserve"> أبريل </w:t>
      </w:r>
      <w:r w:rsidRPr="00163A8A">
        <w:rPr>
          <w:lang w:bidi="ar-EG"/>
        </w:rPr>
        <w:t>2007</w:t>
      </w:r>
      <w:r w:rsidRPr="00163A8A">
        <w:rPr>
          <w:rtl/>
          <w:lang w:bidi="ar-EG"/>
        </w:rPr>
        <w:t xml:space="preserve"> للاتفاق بين الإدارات </w:t>
      </w:r>
      <w:proofErr w:type="gramStart"/>
      <w:r w:rsidRPr="00163A8A">
        <w:rPr>
          <w:rtl/>
          <w:lang w:bidi="ar-EG"/>
        </w:rPr>
        <w:t>المعنية</w:t>
      </w:r>
      <w:r w:rsidRPr="00F337EC">
        <w:rPr>
          <w:sz w:val="16"/>
          <w:szCs w:val="16"/>
          <w:rtl/>
          <w:lang w:bidi="ar-EG"/>
        </w:rPr>
        <w:t>.</w:t>
      </w:r>
      <w:r w:rsidRPr="00F337EC">
        <w:rPr>
          <w:sz w:val="16"/>
          <w:szCs w:val="16"/>
          <w:lang w:bidi="ar-EG"/>
        </w:rPr>
        <w:t>(</w:t>
      </w:r>
      <w:proofErr w:type="gramEnd"/>
      <w:r w:rsidRPr="00F337EC">
        <w:rPr>
          <w:sz w:val="16"/>
          <w:szCs w:val="16"/>
          <w:lang w:bidi="ar-EG"/>
        </w:rPr>
        <w:t>WRC-15)</w:t>
      </w:r>
      <w:r w:rsidRPr="00163A8A">
        <w:rPr>
          <w:lang w:bidi="ar-EG"/>
        </w:rPr>
        <w:t>      </w:t>
      </w:r>
    </w:p>
    <w:p w14:paraId="1CD3EBBD" w14:textId="77777777" w:rsidR="00163A8A" w:rsidRPr="00163A8A" w:rsidRDefault="00163A8A" w:rsidP="00163A8A">
      <w:pPr>
        <w:rPr>
          <w:rtl/>
          <w:lang w:bidi="ar-EG"/>
        </w:rPr>
      </w:pPr>
      <w:r w:rsidRPr="00163A8A">
        <w:rPr>
          <w:b/>
          <w:bCs/>
          <w:lang w:bidi="ar-EG"/>
        </w:rPr>
        <w:t>343.5</w:t>
      </w:r>
      <w:r w:rsidRPr="00163A8A">
        <w:rPr>
          <w:rtl/>
          <w:lang w:bidi="ar-EG"/>
        </w:rPr>
        <w:tab/>
        <w:t xml:space="preserve">إن استعمال الخدمة المتنقلة للطيران النطاق </w:t>
      </w:r>
      <w:r w:rsidRPr="00163A8A">
        <w:rPr>
          <w:lang w:bidi="ar-EG"/>
        </w:rPr>
        <w:t>MHz 1 535-1 435</w:t>
      </w:r>
      <w:r w:rsidRPr="00163A8A">
        <w:rPr>
          <w:rtl/>
          <w:lang w:bidi="ar-EG"/>
        </w:rPr>
        <w:t xml:space="preserve"> من أجل القياس عن بُعد في الإقليم </w:t>
      </w:r>
      <w:r w:rsidRPr="00163A8A">
        <w:rPr>
          <w:lang w:bidi="ar-EG"/>
        </w:rPr>
        <w:t>2</w:t>
      </w:r>
      <w:r w:rsidRPr="00163A8A">
        <w:rPr>
          <w:rtl/>
          <w:lang w:bidi="ar-EG"/>
        </w:rPr>
        <w:t xml:space="preserve"> يتمتع بالأولوية بالنسبة إلى الاستعمالات الأخرى للخدمة المتنقلة.</w:t>
      </w:r>
    </w:p>
    <w:p w14:paraId="09076284" w14:textId="6BEC87CE" w:rsidR="00163A8A" w:rsidRPr="00163A8A" w:rsidRDefault="00163A8A" w:rsidP="00163A8A">
      <w:pPr>
        <w:rPr>
          <w:rtl/>
          <w:lang w:bidi="ar-EG"/>
        </w:rPr>
      </w:pPr>
      <w:r w:rsidRPr="00163A8A">
        <w:rPr>
          <w:b/>
          <w:bCs/>
          <w:lang w:bidi="ar-EG"/>
        </w:rPr>
        <w:t>344.5</w:t>
      </w:r>
      <w:r w:rsidRPr="00163A8A">
        <w:rPr>
          <w:rtl/>
          <w:lang w:bidi="ar-EG"/>
        </w:rPr>
        <w:tab/>
      </w:r>
      <w:r w:rsidRPr="00163A8A">
        <w:rPr>
          <w:i/>
          <w:iCs/>
          <w:rtl/>
          <w:lang w:bidi="ar-EG"/>
        </w:rPr>
        <w:t>توزيع بديل</w:t>
      </w:r>
      <w:r w:rsidRPr="00163A8A">
        <w:rPr>
          <w:rtl/>
          <w:lang w:bidi="ar-EG"/>
        </w:rPr>
        <w:t xml:space="preserve">:  يوزع النطاق </w:t>
      </w:r>
      <w:r w:rsidRPr="00163A8A">
        <w:rPr>
          <w:lang w:bidi="ar-EG"/>
        </w:rPr>
        <w:t>MHz 1 525-1 452</w:t>
      </w:r>
      <w:r w:rsidRPr="00163A8A">
        <w:rPr>
          <w:rtl/>
          <w:lang w:bidi="ar-EG"/>
        </w:rPr>
        <w:t xml:space="preserve"> على الخدمتين الثابتة والمتنقلة على أساس أولي (انظر أيضاً الرقم</w:t>
      </w:r>
      <w:r w:rsidR="00B30F08">
        <w:rPr>
          <w:rFonts w:hint="cs"/>
          <w:rtl/>
          <w:lang w:bidi="ar-EG"/>
        </w:rPr>
        <w:t> </w:t>
      </w:r>
      <w:r w:rsidRPr="00F337EC">
        <w:rPr>
          <w:lang w:bidi="ar-EG"/>
        </w:rPr>
        <w:t>343.5</w:t>
      </w:r>
      <w:r w:rsidRPr="00F337EC">
        <w:rPr>
          <w:rtl/>
          <w:lang w:bidi="ar-EG"/>
        </w:rPr>
        <w:t xml:space="preserve">) </w:t>
      </w:r>
      <w:r w:rsidRPr="00163A8A">
        <w:rPr>
          <w:rtl/>
          <w:lang w:bidi="ar-EG"/>
        </w:rPr>
        <w:t>في الولايات المتحدة.</w:t>
      </w:r>
    </w:p>
    <w:p w14:paraId="2474E7B0" w14:textId="138435D8" w:rsidR="00163A8A" w:rsidRDefault="00163A8A" w:rsidP="00163A8A">
      <w:pPr>
        <w:rPr>
          <w:rtl/>
        </w:rPr>
      </w:pPr>
      <w:r w:rsidRPr="00163A8A">
        <w:rPr>
          <w:b/>
          <w:bCs/>
          <w:lang w:bidi="ar-EG"/>
        </w:rPr>
        <w:t>345.5</w:t>
      </w:r>
      <w:r w:rsidRPr="00163A8A">
        <w:rPr>
          <w:rtl/>
        </w:rPr>
        <w:tab/>
        <w:t xml:space="preserve">إن استعمال الخدمة الإذاعية الساتلية والخدمة الإذاعية للنطاق </w:t>
      </w:r>
      <w:r w:rsidRPr="00163A8A">
        <w:rPr>
          <w:lang w:bidi="ar-EG"/>
        </w:rPr>
        <w:t>MHz 1 492-1 452</w:t>
      </w:r>
      <w:r w:rsidRPr="00163A8A">
        <w:rPr>
          <w:rtl/>
        </w:rPr>
        <w:t xml:space="preserve"> يقتصر على الإذاعة السمعية الرقمية ويخضع لأحكام القرار </w:t>
      </w:r>
      <w:r w:rsidR="000C638C">
        <w:rPr>
          <w:b/>
          <w:bCs/>
          <w:lang w:bidi="ar-EG"/>
        </w:rPr>
        <w:t>*</w:t>
      </w:r>
      <w:r w:rsidRPr="00163A8A">
        <w:rPr>
          <w:b/>
          <w:bCs/>
          <w:lang w:bidi="ar-EG"/>
        </w:rPr>
        <w:t>528 (WARC-92)</w:t>
      </w:r>
      <w:r w:rsidRPr="00163A8A">
        <w:rPr>
          <w:rtl/>
        </w:rPr>
        <w:t>.</w:t>
      </w:r>
    </w:p>
    <w:p w14:paraId="7A37EC89" w14:textId="0B0A838A" w:rsidR="00DD140E" w:rsidRPr="00F942D2" w:rsidRDefault="00DD140E" w:rsidP="00DD140E">
      <w:pPr>
        <w:rPr>
          <w:b/>
          <w:bCs/>
          <w:rtl/>
          <w:lang w:bidi="ar-EG"/>
        </w:rPr>
      </w:pPr>
    </w:p>
    <w:p w14:paraId="589AFCD7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6912BC89" w14:textId="77777777" w:rsidR="00632DB3" w:rsidRDefault="003572A0" w:rsidP="00632DB3">
      <w:pPr>
        <w:pStyle w:val="ArtNo"/>
        <w:spacing w:before="0"/>
        <w:rPr>
          <w:rtl/>
        </w:rPr>
      </w:pPr>
      <w:bookmarkStart w:id="1" w:name="_Toc454442698"/>
      <w:r>
        <w:rPr>
          <w:rtl/>
        </w:rPr>
        <w:lastRenderedPageBreak/>
        <w:t xml:space="preserve">المـادة </w:t>
      </w:r>
      <w:r>
        <w:rPr>
          <w:rStyle w:val="href"/>
        </w:rPr>
        <w:t>5</w:t>
      </w:r>
      <w:bookmarkEnd w:id="1"/>
    </w:p>
    <w:p w14:paraId="0ED7C24B" w14:textId="77777777" w:rsidR="00632DB3" w:rsidRDefault="003572A0" w:rsidP="00632DB3">
      <w:pPr>
        <w:pStyle w:val="Arttitle"/>
        <w:rPr>
          <w:b w:val="0"/>
          <w:rtl/>
        </w:rPr>
      </w:pPr>
      <w:bookmarkStart w:id="2" w:name="_Toc454442699"/>
      <w:bookmarkStart w:id="3" w:name="_Toc331055733"/>
      <w:r>
        <w:rPr>
          <w:b w:val="0"/>
          <w:rtl/>
        </w:rPr>
        <w:t>توزيع نطاقات التردد</w:t>
      </w:r>
      <w:bookmarkEnd w:id="2"/>
      <w:bookmarkEnd w:id="3"/>
    </w:p>
    <w:p w14:paraId="064567A7" w14:textId="77777777" w:rsidR="009951BB" w:rsidRDefault="003572A0">
      <w:pPr>
        <w:pStyle w:val="Proposal"/>
      </w:pPr>
      <w:r>
        <w:rPr>
          <w:u w:val="single"/>
        </w:rPr>
        <w:t>NOC</w:t>
      </w:r>
      <w:r>
        <w:tab/>
        <w:t>PNG/67A21A2/1</w:t>
      </w:r>
    </w:p>
    <w:p w14:paraId="2FA6322F" w14:textId="0641B98C" w:rsidR="00632DB3" w:rsidRDefault="003572A0" w:rsidP="00632DB3">
      <w:pPr>
        <w:pStyle w:val="Section1"/>
        <w:rPr>
          <w:rtl/>
        </w:rPr>
      </w:pPr>
      <w:r>
        <w:rPr>
          <w:rtl/>
        </w:rPr>
        <w:t xml:space="preserve">القسم </w:t>
      </w:r>
      <w:proofErr w:type="gramStart"/>
      <w:r>
        <w:t>IV</w:t>
      </w:r>
      <w:r>
        <w:rPr>
          <w:rtl/>
        </w:rPr>
        <w:t xml:space="preserve">  </w:t>
      </w:r>
      <w:r>
        <w:rPr>
          <w:rFonts w:hint="cs"/>
          <w:rtl/>
        </w:rPr>
        <w:t>-</w:t>
      </w:r>
      <w:proofErr w:type="gramEnd"/>
      <w:r>
        <w:rPr>
          <w:rFonts w:hint="cs"/>
          <w:rtl/>
        </w:rPr>
        <w:t xml:space="preserve">  جدول توزيع نطاقات التردد</w:t>
      </w:r>
      <w:r>
        <w:rPr>
          <w:rFonts w:hint="cs"/>
          <w:rtl/>
        </w:rPr>
        <w:br/>
      </w:r>
      <w:r>
        <w:rPr>
          <w:b w:val="0"/>
          <w:bCs w:val="0"/>
          <w:sz w:val="22"/>
          <w:szCs w:val="30"/>
          <w:rtl/>
        </w:rPr>
        <w:t xml:space="preserve">(انظر </w:t>
      </w:r>
      <w:r>
        <w:rPr>
          <w:rFonts w:ascii="Times New Roman"/>
          <w:b w:val="0"/>
          <w:bCs w:val="0"/>
          <w:sz w:val="22"/>
          <w:szCs w:val="30"/>
          <w:rtl/>
        </w:rPr>
        <w:t>الرقم</w:t>
      </w:r>
      <w:r>
        <w:rPr>
          <w:sz w:val="22"/>
          <w:szCs w:val="30"/>
          <w:rtl/>
        </w:rPr>
        <w:t xml:space="preserve"> </w:t>
      </w:r>
      <w:r>
        <w:rPr>
          <w:sz w:val="22"/>
          <w:szCs w:val="30"/>
        </w:rPr>
        <w:t>1.2</w:t>
      </w:r>
      <w:r>
        <w:rPr>
          <w:b w:val="0"/>
          <w:bCs w:val="0"/>
          <w:sz w:val="22"/>
          <w:szCs w:val="30"/>
          <w:rtl/>
        </w:rPr>
        <w:t>)</w:t>
      </w:r>
      <w:r w:rsidR="00F942D2">
        <w:rPr>
          <w:b w:val="0"/>
          <w:bCs w:val="0"/>
          <w:sz w:val="22"/>
          <w:szCs w:val="30"/>
          <w:rtl/>
        </w:rPr>
        <w:br/>
      </w:r>
    </w:p>
    <w:p w14:paraId="730B25BE" w14:textId="4FEBF3A4" w:rsidR="00F942D2" w:rsidRPr="00F942D2" w:rsidRDefault="003572A0" w:rsidP="00F942D2">
      <w:pPr>
        <w:pStyle w:val="Reasons"/>
      </w:pPr>
      <w:r>
        <w:rPr>
          <w:rtl/>
        </w:rPr>
        <w:t>الأسباب:</w:t>
      </w:r>
      <w:r w:rsidRPr="00A84A62">
        <w:rPr>
          <w:b w:val="0"/>
          <w:bCs w:val="0"/>
          <w:rPrChange w:id="4" w:author="ALY, Mona" w:date="2019-10-17T11:00:00Z">
            <w:rPr/>
          </w:rPrChange>
        </w:rPr>
        <w:tab/>
      </w:r>
      <w:r w:rsidR="00A84A62" w:rsidRPr="00E937CD">
        <w:rPr>
          <w:rFonts w:hint="eastAsia"/>
          <w:b w:val="0"/>
          <w:bCs w:val="0"/>
          <w:rtl/>
        </w:rPr>
        <w:t>ينبغي</w:t>
      </w:r>
      <w:r w:rsidR="00A84A62">
        <w:rPr>
          <w:rFonts w:hint="cs"/>
          <w:rtl/>
        </w:rPr>
        <w:t xml:space="preserve"> </w:t>
      </w:r>
      <w:r w:rsidR="00F942D2" w:rsidRPr="00E937CD">
        <w:rPr>
          <w:rFonts w:ascii="Times New Roman" w:hAnsi="Times New Roman"/>
          <w:b w:val="0"/>
          <w:bCs w:val="0"/>
          <w:rtl/>
          <w:lang w:bidi="ar"/>
        </w:rPr>
        <w:t>عدم إدخال</w:t>
      </w:r>
      <w:r w:rsidR="00A84A62">
        <w:rPr>
          <w:rFonts w:ascii="Times New Roman" w:hAnsi="Times New Roman" w:hint="cs"/>
          <w:b w:val="0"/>
          <w:bCs w:val="0"/>
          <w:rtl/>
          <w:lang w:bidi="ar"/>
        </w:rPr>
        <w:t xml:space="preserve"> أي</w:t>
      </w:r>
      <w:r w:rsidR="00F942D2" w:rsidRPr="00E937CD">
        <w:rPr>
          <w:rFonts w:ascii="Times New Roman" w:hAnsi="Times New Roman"/>
          <w:b w:val="0"/>
          <w:bCs w:val="0"/>
          <w:rtl/>
          <w:lang w:bidi="ar"/>
        </w:rPr>
        <w:t xml:space="preserve"> تغييرات على لوائح الراديو </w:t>
      </w:r>
      <w:r w:rsidR="00A84A62">
        <w:rPr>
          <w:rFonts w:ascii="Times New Roman" w:hAnsi="Times New Roman" w:hint="cs"/>
          <w:b w:val="0"/>
          <w:bCs w:val="0"/>
          <w:rtl/>
          <w:lang w:bidi="ar"/>
        </w:rPr>
        <w:t>نظراً إلى أن</w:t>
      </w:r>
      <w:r w:rsidR="00C714AC">
        <w:rPr>
          <w:rFonts w:ascii="Times New Roman" w:hAnsi="Times New Roman" w:hint="cs"/>
          <w:b w:val="0"/>
          <w:bCs w:val="0"/>
          <w:rtl/>
          <w:lang w:bidi="ar"/>
        </w:rPr>
        <w:t xml:space="preserve"> لوائح الراديو</w:t>
      </w:r>
      <w:r w:rsidR="00A84A62">
        <w:rPr>
          <w:rFonts w:ascii="Times New Roman" w:hAnsi="Times New Roman" w:hint="cs"/>
          <w:b w:val="0"/>
          <w:bCs w:val="0"/>
          <w:rtl/>
          <w:lang w:bidi="ar"/>
        </w:rPr>
        <w:t xml:space="preserve"> </w:t>
      </w:r>
      <w:r w:rsidR="00F942D2" w:rsidRPr="00E937CD">
        <w:rPr>
          <w:rFonts w:ascii="Times New Roman" w:hAnsi="Times New Roman"/>
          <w:b w:val="0"/>
          <w:bCs w:val="0"/>
          <w:rtl/>
          <w:lang w:bidi="ar"/>
        </w:rPr>
        <w:t>والشروط التقنية</w:t>
      </w:r>
      <w:r w:rsidR="00C714AC">
        <w:rPr>
          <w:rFonts w:ascii="Times New Roman" w:hAnsi="Times New Roman" w:hint="cs"/>
          <w:b w:val="0"/>
          <w:bCs w:val="0"/>
          <w:rtl/>
          <w:lang w:bidi="ar"/>
        </w:rPr>
        <w:t xml:space="preserve"> الحالية يمكنها أن تضمن بقدر كافٍ </w:t>
      </w:r>
      <w:r w:rsidR="00F942D2" w:rsidRPr="00E937CD">
        <w:rPr>
          <w:rFonts w:ascii="Times New Roman" w:hAnsi="Times New Roman"/>
          <w:b w:val="0"/>
          <w:bCs w:val="0"/>
          <w:rtl/>
          <w:lang w:bidi="ar"/>
        </w:rPr>
        <w:t xml:space="preserve">توافق </w:t>
      </w:r>
      <w:r w:rsidR="00C714AC">
        <w:rPr>
          <w:rFonts w:ascii="Times New Roman" w:hAnsi="Times New Roman" w:hint="cs"/>
          <w:b w:val="0"/>
          <w:bCs w:val="0"/>
          <w:rtl/>
          <w:lang w:bidi="ar"/>
        </w:rPr>
        <w:t xml:space="preserve">أنظمة </w:t>
      </w:r>
      <w:r w:rsidR="00F942D2" w:rsidRPr="00E937CD">
        <w:rPr>
          <w:rFonts w:ascii="Times New Roman" w:hAnsi="Times New Roman"/>
          <w:b w:val="0"/>
          <w:bCs w:val="0"/>
          <w:rtl/>
          <w:lang w:bidi="ar"/>
        </w:rPr>
        <w:t xml:space="preserve">الاتصالات المتنقلة الدولية والخدمة الإذاعية الساتلية (الصوتية) في نطاق التردد </w:t>
      </w:r>
      <w:r w:rsidR="00F942D2" w:rsidRPr="00E937CD">
        <w:rPr>
          <w:rFonts w:ascii="Times New Roman" w:hAnsi="Times New Roman"/>
          <w:b w:val="0"/>
          <w:bCs w:val="0"/>
        </w:rPr>
        <w:t>MHz</w:t>
      </w:r>
      <w:r w:rsidR="00F942D2" w:rsidRPr="00E937CD">
        <w:rPr>
          <w:rFonts w:ascii="Times New Roman" w:hAnsi="Times New Roman" w:hint="eastAsia"/>
          <w:b w:val="0"/>
          <w:bCs w:val="0"/>
        </w:rPr>
        <w:t> </w:t>
      </w:r>
      <w:r w:rsidR="00F942D2" w:rsidRPr="00E937CD">
        <w:rPr>
          <w:rFonts w:ascii="Times New Roman" w:hAnsi="Times New Roman"/>
          <w:b w:val="0"/>
          <w:bCs w:val="0"/>
        </w:rPr>
        <w:t>1</w:t>
      </w:r>
      <w:r w:rsidR="00F942D2" w:rsidRPr="00E937CD">
        <w:rPr>
          <w:rFonts w:ascii="Times New Roman" w:hAnsi="Times New Roman" w:hint="eastAsia"/>
          <w:b w:val="0"/>
          <w:bCs w:val="0"/>
        </w:rPr>
        <w:t> </w:t>
      </w:r>
      <w:r w:rsidR="00F942D2" w:rsidRPr="00E937CD">
        <w:rPr>
          <w:rFonts w:ascii="Times New Roman" w:hAnsi="Times New Roman"/>
          <w:b w:val="0"/>
          <w:bCs w:val="0"/>
        </w:rPr>
        <w:t>492</w:t>
      </w:r>
      <w:r w:rsidR="00F942D2" w:rsidRPr="00E937CD">
        <w:rPr>
          <w:rFonts w:ascii="Times New Roman" w:hAnsi="Times New Roman"/>
          <w:b w:val="0"/>
          <w:bCs w:val="0"/>
        </w:rPr>
        <w:noBreakHyphen/>
        <w:t>1</w:t>
      </w:r>
      <w:r w:rsidR="00F942D2" w:rsidRPr="00E937CD">
        <w:rPr>
          <w:rFonts w:ascii="Times New Roman" w:hAnsi="Times New Roman" w:hint="eastAsia"/>
          <w:b w:val="0"/>
          <w:bCs w:val="0"/>
        </w:rPr>
        <w:t> </w:t>
      </w:r>
      <w:r w:rsidR="00F942D2" w:rsidRPr="00E937CD">
        <w:rPr>
          <w:rFonts w:ascii="Times New Roman" w:hAnsi="Times New Roman"/>
          <w:b w:val="0"/>
          <w:bCs w:val="0"/>
        </w:rPr>
        <w:t>452</w:t>
      </w:r>
      <w:r w:rsidR="00F942D2" w:rsidRPr="00E937CD">
        <w:rPr>
          <w:rFonts w:ascii="Times New Roman" w:hAnsi="Times New Roman"/>
          <w:b w:val="0"/>
          <w:bCs w:val="0"/>
          <w:rtl/>
          <w:lang w:bidi="ar"/>
        </w:rPr>
        <w:t xml:space="preserve"> في</w:t>
      </w:r>
      <w:r w:rsidR="00F942D2" w:rsidRPr="00E937CD">
        <w:rPr>
          <w:rFonts w:ascii="Times New Roman" w:hAnsi="Times New Roman" w:hint="eastAsia"/>
          <w:b w:val="0"/>
          <w:bCs w:val="0"/>
          <w:rtl/>
          <w:lang w:bidi="ar"/>
        </w:rPr>
        <w:t> </w:t>
      </w:r>
      <w:r w:rsidR="00F942D2" w:rsidRPr="00E937CD">
        <w:rPr>
          <w:rFonts w:ascii="Times New Roman" w:hAnsi="Times New Roman"/>
          <w:b w:val="0"/>
          <w:bCs w:val="0"/>
          <w:rtl/>
          <w:lang w:bidi="ar"/>
        </w:rPr>
        <w:t>الإقليمين</w:t>
      </w:r>
      <w:r w:rsidR="00F942D2" w:rsidRPr="00E937CD">
        <w:rPr>
          <w:rFonts w:ascii="Times New Roman" w:hAnsi="Times New Roman" w:hint="eastAsia"/>
          <w:b w:val="0"/>
          <w:bCs w:val="0"/>
          <w:rtl/>
          <w:lang w:bidi="ar"/>
        </w:rPr>
        <w:t> </w:t>
      </w:r>
      <w:r w:rsidR="00F942D2" w:rsidRPr="00E937CD">
        <w:rPr>
          <w:rFonts w:ascii="Times New Roman" w:hAnsi="Times New Roman"/>
          <w:b w:val="0"/>
          <w:bCs w:val="0"/>
        </w:rPr>
        <w:t>1</w:t>
      </w:r>
      <w:r w:rsidR="00F942D2" w:rsidRPr="00E937CD">
        <w:rPr>
          <w:rFonts w:ascii="Times New Roman" w:hAnsi="Times New Roman"/>
          <w:b w:val="0"/>
          <w:bCs w:val="0"/>
          <w:rtl/>
          <w:lang w:bidi="ar"/>
        </w:rPr>
        <w:t xml:space="preserve"> و</w:t>
      </w:r>
      <w:r w:rsidR="00F942D2" w:rsidRPr="00E937CD">
        <w:rPr>
          <w:rFonts w:ascii="Times New Roman" w:hAnsi="Times New Roman"/>
          <w:b w:val="0"/>
          <w:bCs w:val="0"/>
        </w:rPr>
        <w:t>3</w:t>
      </w:r>
      <w:r w:rsidR="00F942D2" w:rsidRPr="00A84A62">
        <w:rPr>
          <w:rtl/>
          <w:lang w:bidi="ar"/>
        </w:rPr>
        <w:t>.</w:t>
      </w:r>
    </w:p>
    <w:p w14:paraId="4C2B00E6" w14:textId="77777777" w:rsidR="009951BB" w:rsidRDefault="003572A0">
      <w:pPr>
        <w:pStyle w:val="Proposal"/>
      </w:pPr>
      <w:r>
        <w:rPr>
          <w:u w:val="single"/>
        </w:rPr>
        <w:t>NOC</w:t>
      </w:r>
      <w:r>
        <w:tab/>
        <w:t>PNG/67A21A2/2</w:t>
      </w:r>
    </w:p>
    <w:p w14:paraId="28CE609B" w14:textId="77777777" w:rsidR="00632DB3" w:rsidRDefault="003572A0" w:rsidP="00632DB3">
      <w:pPr>
        <w:pStyle w:val="ArtNo"/>
        <w:spacing w:before="0"/>
        <w:rPr>
          <w:rtl/>
        </w:rPr>
      </w:pPr>
      <w:bookmarkStart w:id="5" w:name="_Toc331055770"/>
      <w:bookmarkStart w:id="6" w:name="_Toc454442737"/>
      <w:r>
        <w:rPr>
          <w:rtl/>
        </w:rPr>
        <w:t xml:space="preserve">المـادة </w:t>
      </w:r>
      <w:r>
        <w:rPr>
          <w:rStyle w:val="href"/>
        </w:rPr>
        <w:t>21</w:t>
      </w:r>
      <w:bookmarkEnd w:id="5"/>
      <w:bookmarkEnd w:id="6"/>
    </w:p>
    <w:p w14:paraId="105CE71D" w14:textId="77777777" w:rsidR="00632DB3" w:rsidRDefault="003572A0" w:rsidP="00632DB3">
      <w:pPr>
        <w:pStyle w:val="Arttitle"/>
        <w:rPr>
          <w:b w:val="0"/>
          <w:rtl/>
        </w:rPr>
      </w:pPr>
      <w:bookmarkStart w:id="7" w:name="_Toc454442738"/>
      <w:bookmarkStart w:id="8" w:name="_Toc331055771"/>
      <w:r>
        <w:rPr>
          <w:b w:val="0"/>
          <w:rtl/>
        </w:rPr>
        <w:t>خدمات الأرض والخدمات الفضائية التي تتقاسم</w:t>
      </w:r>
      <w:r>
        <w:rPr>
          <w:b w:val="0"/>
          <w:rtl/>
        </w:rPr>
        <w:br/>
        <w:t xml:space="preserve">نطاقات تردد تفوق </w:t>
      </w:r>
      <w:r>
        <w:t>GHz 1</w:t>
      </w:r>
      <w:bookmarkEnd w:id="7"/>
      <w:bookmarkEnd w:id="8"/>
    </w:p>
    <w:p w14:paraId="571AFDFA" w14:textId="1E4A6A55" w:rsidR="009951BB" w:rsidRDefault="003572A0">
      <w:pPr>
        <w:pStyle w:val="Reasons"/>
        <w:rPr>
          <w:rtl/>
          <w:lang w:bidi="ar-EG"/>
        </w:rPr>
      </w:pPr>
      <w:r>
        <w:rPr>
          <w:rtl/>
        </w:rPr>
        <w:t>الأسباب:</w:t>
      </w:r>
      <w:r>
        <w:tab/>
      </w:r>
      <w:r w:rsidR="00C714AC" w:rsidRPr="00E937CD">
        <w:rPr>
          <w:rFonts w:hint="eastAsia"/>
          <w:b w:val="0"/>
          <w:bCs w:val="0"/>
          <w:rtl/>
        </w:rPr>
        <w:t>ينبغي</w:t>
      </w:r>
      <w:r w:rsidR="00C714AC" w:rsidRPr="00E937CD">
        <w:rPr>
          <w:b w:val="0"/>
          <w:bCs w:val="0"/>
          <w:rtl/>
        </w:rPr>
        <w:t xml:space="preserve"> </w:t>
      </w:r>
      <w:r w:rsidR="00C714AC" w:rsidRPr="00E937CD">
        <w:rPr>
          <w:rFonts w:hint="eastAsia"/>
          <w:b w:val="0"/>
          <w:bCs w:val="0"/>
          <w:rtl/>
        </w:rPr>
        <w:t>الإشارة</w:t>
      </w:r>
      <w:r w:rsidR="00C714AC" w:rsidRPr="00E937CD">
        <w:rPr>
          <w:b w:val="0"/>
          <w:bCs w:val="0"/>
          <w:rtl/>
        </w:rPr>
        <w:t xml:space="preserve"> </w:t>
      </w:r>
      <w:r w:rsidR="00C714AC" w:rsidRPr="00E937CD">
        <w:rPr>
          <w:rFonts w:hint="eastAsia"/>
          <w:b w:val="0"/>
          <w:bCs w:val="0"/>
          <w:rtl/>
        </w:rPr>
        <w:t>إلى</w:t>
      </w:r>
      <w:r w:rsidR="00C714AC" w:rsidRPr="00E937CD">
        <w:rPr>
          <w:b w:val="0"/>
          <w:bCs w:val="0"/>
          <w:rtl/>
        </w:rPr>
        <w:t xml:space="preserve"> </w:t>
      </w:r>
      <w:r w:rsidR="00C714AC" w:rsidRPr="00E937CD">
        <w:rPr>
          <w:rFonts w:hint="eastAsia"/>
          <w:b w:val="0"/>
          <w:bCs w:val="0"/>
          <w:rtl/>
        </w:rPr>
        <w:t>أن</w:t>
      </w:r>
      <w:r w:rsidR="00F60042" w:rsidRPr="00E937CD">
        <w:rPr>
          <w:b w:val="0"/>
          <w:bCs w:val="0"/>
          <w:rtl/>
        </w:rPr>
        <w:t xml:space="preserve"> </w:t>
      </w:r>
      <w:r w:rsidR="00F60042" w:rsidRPr="00E937CD">
        <w:rPr>
          <w:rFonts w:hint="eastAsia"/>
          <w:b w:val="0"/>
          <w:bCs w:val="0"/>
          <w:rtl/>
        </w:rPr>
        <w:t>أحكام</w:t>
      </w:r>
      <w:r w:rsidR="00F60042" w:rsidRPr="00E937CD">
        <w:rPr>
          <w:b w:val="0"/>
          <w:bCs w:val="0"/>
          <w:rtl/>
        </w:rPr>
        <w:t xml:space="preserve"> </w:t>
      </w:r>
      <w:r w:rsidR="00F60042" w:rsidRPr="00E937CD">
        <w:rPr>
          <w:rFonts w:hint="eastAsia"/>
          <w:b w:val="0"/>
          <w:bCs w:val="0"/>
          <w:rtl/>
        </w:rPr>
        <w:t>الرقم</w:t>
      </w:r>
      <w:r w:rsidR="00F60042" w:rsidRPr="00E937CD">
        <w:rPr>
          <w:b w:val="0"/>
          <w:bCs w:val="0"/>
          <w:rtl/>
        </w:rPr>
        <w:t xml:space="preserve"> </w:t>
      </w:r>
      <w:r w:rsidR="00F60042" w:rsidRPr="00E937CD">
        <w:rPr>
          <w:b w:val="0"/>
          <w:bCs w:val="0"/>
          <w:lang w:val="en-GB"/>
        </w:rPr>
        <w:t>11.9</w:t>
      </w:r>
      <w:r w:rsidR="00F60042" w:rsidRPr="00E937CD">
        <w:rPr>
          <w:b w:val="0"/>
          <w:bCs w:val="0"/>
          <w:rtl/>
          <w:lang w:val="es-ES" w:bidi="ar-EG"/>
        </w:rPr>
        <w:t xml:space="preserve"> </w:t>
      </w:r>
      <w:r w:rsidR="00F60042" w:rsidRPr="00E937CD">
        <w:rPr>
          <w:rFonts w:hint="eastAsia"/>
          <w:b w:val="0"/>
          <w:bCs w:val="0"/>
          <w:rtl/>
          <w:lang w:val="es-ES" w:bidi="ar-EG"/>
        </w:rPr>
        <w:t>الحالية</w:t>
      </w:r>
      <w:r w:rsidR="00F60042" w:rsidRPr="00E937CD">
        <w:rPr>
          <w:b w:val="0"/>
          <w:bCs w:val="0"/>
          <w:rtl/>
          <w:lang w:val="es-ES" w:bidi="ar-EG"/>
        </w:rPr>
        <w:t xml:space="preserve"> </w:t>
      </w:r>
      <w:r w:rsidR="00F60042" w:rsidRPr="00E937CD">
        <w:rPr>
          <w:rFonts w:hint="eastAsia"/>
          <w:b w:val="0"/>
          <w:bCs w:val="0"/>
          <w:rtl/>
          <w:lang w:val="es-ES" w:bidi="ar-EG"/>
        </w:rPr>
        <w:t>من</w:t>
      </w:r>
      <w:r w:rsidR="00F60042" w:rsidRPr="00E937CD">
        <w:rPr>
          <w:b w:val="0"/>
          <w:bCs w:val="0"/>
          <w:rtl/>
          <w:lang w:val="es-ES" w:bidi="ar-EG"/>
        </w:rPr>
        <w:t xml:space="preserve"> لوائح </w:t>
      </w:r>
      <w:r w:rsidR="00F60042" w:rsidRPr="00E937CD">
        <w:rPr>
          <w:rFonts w:hint="eastAsia"/>
          <w:b w:val="0"/>
          <w:bCs w:val="0"/>
          <w:rtl/>
          <w:lang w:val="es-ES" w:bidi="ar-EG"/>
        </w:rPr>
        <w:t>الراديو،</w:t>
      </w:r>
      <w:r w:rsidR="00F60042" w:rsidRPr="00E937CD">
        <w:rPr>
          <w:b w:val="0"/>
          <w:bCs w:val="0"/>
          <w:rtl/>
          <w:lang w:val="es-ES" w:bidi="ar-EG"/>
        </w:rPr>
        <w:t xml:space="preserve"> المتعلقة </w:t>
      </w:r>
      <w:r w:rsidR="00F60042" w:rsidRPr="00E937CD">
        <w:rPr>
          <w:rFonts w:hint="eastAsia"/>
          <w:b w:val="0"/>
          <w:bCs w:val="0"/>
          <w:rtl/>
          <w:lang w:val="es-ES" w:bidi="ar-EG"/>
        </w:rPr>
        <w:t>ب</w:t>
      </w:r>
      <w:r w:rsidR="00C714AC" w:rsidRPr="00E937CD">
        <w:rPr>
          <w:rFonts w:hint="eastAsia"/>
          <w:b w:val="0"/>
          <w:bCs w:val="0"/>
          <w:rtl/>
        </w:rPr>
        <w:t>إجراء</w:t>
      </w:r>
      <w:r w:rsidR="00C714AC" w:rsidRPr="00E937CD">
        <w:rPr>
          <w:b w:val="0"/>
          <w:bCs w:val="0"/>
          <w:rtl/>
        </w:rPr>
        <w:t xml:space="preserve"> </w:t>
      </w:r>
      <w:r w:rsidR="00C714AC" w:rsidRPr="00E937CD">
        <w:rPr>
          <w:rFonts w:hint="eastAsia"/>
          <w:b w:val="0"/>
          <w:bCs w:val="0"/>
          <w:rtl/>
        </w:rPr>
        <w:t>التنسيق</w:t>
      </w:r>
      <w:r w:rsidR="00F60042" w:rsidRPr="00E937CD">
        <w:rPr>
          <w:rFonts w:hint="eastAsia"/>
          <w:b w:val="0"/>
          <w:bCs w:val="0"/>
          <w:rtl/>
        </w:rPr>
        <w:t>،</w:t>
      </w:r>
      <w:r w:rsidR="00F60042" w:rsidRPr="00E937CD">
        <w:rPr>
          <w:b w:val="0"/>
          <w:bCs w:val="0"/>
          <w:rtl/>
        </w:rPr>
        <w:t xml:space="preserve"> </w:t>
      </w:r>
      <w:r w:rsidR="00F60042" w:rsidRPr="00E937CD">
        <w:rPr>
          <w:rFonts w:hint="eastAsia"/>
          <w:b w:val="0"/>
          <w:bCs w:val="0"/>
          <w:rtl/>
        </w:rPr>
        <w:t>يمكن</w:t>
      </w:r>
      <w:r w:rsidR="00F60042" w:rsidRPr="00E937CD">
        <w:rPr>
          <w:b w:val="0"/>
          <w:bCs w:val="0"/>
          <w:rtl/>
        </w:rPr>
        <w:t xml:space="preserve"> </w:t>
      </w:r>
      <w:r w:rsidR="00F60042" w:rsidRPr="00E937CD">
        <w:rPr>
          <w:rFonts w:hint="eastAsia"/>
          <w:b w:val="0"/>
          <w:bCs w:val="0"/>
          <w:rtl/>
        </w:rPr>
        <w:t>أن</w:t>
      </w:r>
      <w:r w:rsidR="00F60042" w:rsidRPr="00E937CD">
        <w:rPr>
          <w:b w:val="0"/>
          <w:bCs w:val="0"/>
          <w:rtl/>
        </w:rPr>
        <w:t xml:space="preserve"> </w:t>
      </w:r>
      <w:r w:rsidR="00F60042" w:rsidRPr="00E937CD">
        <w:rPr>
          <w:rFonts w:hint="eastAsia"/>
          <w:b w:val="0"/>
          <w:bCs w:val="0"/>
          <w:rtl/>
        </w:rPr>
        <w:t>تحقق</w:t>
      </w:r>
      <w:r w:rsidR="00F60042" w:rsidRPr="00E937CD">
        <w:rPr>
          <w:b w:val="0"/>
          <w:bCs w:val="0"/>
          <w:rtl/>
        </w:rPr>
        <w:t xml:space="preserve"> </w:t>
      </w:r>
      <w:r w:rsidR="00F60042" w:rsidRPr="00E937CD">
        <w:rPr>
          <w:rFonts w:hint="eastAsia"/>
          <w:b w:val="0"/>
          <w:bCs w:val="0"/>
          <w:rtl/>
        </w:rPr>
        <w:t>الاستقرار</w:t>
      </w:r>
      <w:r w:rsidR="00F60042" w:rsidRPr="00E937CD">
        <w:rPr>
          <w:b w:val="0"/>
          <w:bCs w:val="0"/>
          <w:rtl/>
        </w:rPr>
        <w:t xml:space="preserve"> </w:t>
      </w:r>
      <w:r w:rsidR="00F60042" w:rsidRPr="00E937CD">
        <w:rPr>
          <w:rFonts w:hint="eastAsia"/>
          <w:b w:val="0"/>
          <w:bCs w:val="0"/>
          <w:rtl/>
        </w:rPr>
        <w:t>طويل</w:t>
      </w:r>
      <w:r w:rsidR="00F60042" w:rsidRPr="00E937CD">
        <w:rPr>
          <w:b w:val="0"/>
          <w:bCs w:val="0"/>
          <w:rtl/>
        </w:rPr>
        <w:t xml:space="preserve"> </w:t>
      </w:r>
      <w:r w:rsidR="00F60042" w:rsidRPr="00E937CD">
        <w:rPr>
          <w:rFonts w:hint="eastAsia"/>
          <w:b w:val="0"/>
          <w:bCs w:val="0"/>
          <w:rtl/>
        </w:rPr>
        <w:t>الأجل</w:t>
      </w:r>
      <w:r w:rsidR="00F60042" w:rsidRPr="00E937CD">
        <w:rPr>
          <w:b w:val="0"/>
          <w:bCs w:val="0"/>
          <w:rtl/>
        </w:rPr>
        <w:t xml:space="preserve"> </w:t>
      </w:r>
      <w:r w:rsidR="00F60042" w:rsidRPr="00E937CD">
        <w:rPr>
          <w:rFonts w:hint="eastAsia"/>
          <w:b w:val="0"/>
          <w:bCs w:val="0"/>
          <w:rtl/>
        </w:rPr>
        <w:t>لتشغيل</w:t>
      </w:r>
      <w:r w:rsidR="00F60042" w:rsidRPr="00E937CD">
        <w:rPr>
          <w:b w:val="0"/>
          <w:bCs w:val="0"/>
          <w:rtl/>
        </w:rPr>
        <w:t xml:space="preserve"> أنظمة الاتصالات المتنقلة الدولية، </w:t>
      </w:r>
      <w:r w:rsidR="00F60042">
        <w:rPr>
          <w:rFonts w:hint="cs"/>
          <w:b w:val="0"/>
          <w:bCs w:val="0"/>
          <w:rtl/>
        </w:rPr>
        <w:t>الأمر الذي يمكنه أن</w:t>
      </w:r>
      <w:r w:rsidR="00F60042" w:rsidRPr="00E937CD">
        <w:rPr>
          <w:b w:val="0"/>
          <w:bCs w:val="0"/>
          <w:rtl/>
        </w:rPr>
        <w:t xml:space="preserve"> ي</w:t>
      </w:r>
      <w:r w:rsidR="00A05B89">
        <w:rPr>
          <w:rFonts w:hint="cs"/>
          <w:b w:val="0"/>
          <w:bCs w:val="0"/>
          <w:rtl/>
        </w:rPr>
        <w:t>كفل</w:t>
      </w:r>
      <w:r w:rsidR="00F60042" w:rsidRPr="00E937CD">
        <w:rPr>
          <w:b w:val="0"/>
          <w:bCs w:val="0"/>
          <w:rtl/>
        </w:rPr>
        <w:t xml:space="preserve"> بقدر كافٍ حماية هذه الأنظمة من استقبال أي تداخلات محتملة من أنظمة </w:t>
      </w:r>
      <w:r w:rsidR="00F60042" w:rsidRPr="00F60042">
        <w:rPr>
          <w:rFonts w:ascii="Times New Roman" w:hAnsi="Times New Roman"/>
          <w:b w:val="0"/>
          <w:bCs w:val="0"/>
          <w:rtl/>
          <w:lang w:bidi="ar"/>
        </w:rPr>
        <w:t>الخدمة الإذاعية الساتلية (الصوتية).</w:t>
      </w:r>
      <w:r w:rsidR="00F60042">
        <w:rPr>
          <w:rFonts w:hint="cs"/>
          <w:rtl/>
        </w:rPr>
        <w:t xml:space="preserve"> </w:t>
      </w:r>
      <w:r w:rsidR="00C714AC">
        <w:rPr>
          <w:rFonts w:hint="cs"/>
          <w:rtl/>
        </w:rPr>
        <w:t xml:space="preserve"> </w:t>
      </w:r>
    </w:p>
    <w:p w14:paraId="418E53BC" w14:textId="77777777" w:rsidR="009951BB" w:rsidRDefault="003572A0">
      <w:pPr>
        <w:pStyle w:val="Proposal"/>
      </w:pPr>
      <w:r>
        <w:rPr>
          <w:u w:val="single"/>
        </w:rPr>
        <w:t>NOC</w:t>
      </w:r>
      <w:r>
        <w:tab/>
        <w:t>PNG/67A21A2/3</w:t>
      </w:r>
    </w:p>
    <w:p w14:paraId="0C2F2D11" w14:textId="77777777" w:rsidR="00966DB5" w:rsidRDefault="003572A0" w:rsidP="004A278F">
      <w:pPr>
        <w:pStyle w:val="AppendixNo"/>
        <w:rPr>
          <w:rtl/>
        </w:rPr>
      </w:pPr>
      <w:r>
        <w:rPr>
          <w:rtl/>
        </w:rPr>
        <w:t xml:space="preserve">التذييـل </w:t>
      </w:r>
      <w:r w:rsidRPr="00567483">
        <w:rPr>
          <w:rStyle w:val="href"/>
        </w:rPr>
        <w:t>5</w:t>
      </w:r>
      <w:r>
        <w:t> (REV.WRC-15)</w:t>
      </w:r>
    </w:p>
    <w:p w14:paraId="08E08985" w14:textId="77777777" w:rsidR="00966DB5" w:rsidRDefault="003572A0" w:rsidP="00966DB5">
      <w:pPr>
        <w:pStyle w:val="Appendixtitle"/>
      </w:pPr>
      <w:r>
        <w:rPr>
          <w:rtl/>
        </w:rPr>
        <w:t>تعرف هوية الإدارات التي ينبغي التنسيق معها</w:t>
      </w:r>
      <w:r>
        <w:rPr>
          <w:rtl/>
        </w:rPr>
        <w:br/>
        <w:t xml:space="preserve">أو الحصول على موافقتها وفقاً لأحكام المادة </w:t>
      </w:r>
      <w:r>
        <w:t>9</w:t>
      </w:r>
    </w:p>
    <w:p w14:paraId="29086A77" w14:textId="4D819E4E" w:rsidR="009951BB" w:rsidRDefault="003572A0">
      <w:pPr>
        <w:pStyle w:val="Reasons"/>
      </w:pPr>
      <w:r>
        <w:rPr>
          <w:rtl/>
        </w:rPr>
        <w:t>الأسباب:</w:t>
      </w:r>
      <w:r>
        <w:tab/>
      </w:r>
      <w:r w:rsidR="00A84A62" w:rsidRPr="00E937CD">
        <w:rPr>
          <w:rFonts w:hint="eastAsia"/>
          <w:b w:val="0"/>
          <w:bCs w:val="0"/>
          <w:rtl/>
        </w:rPr>
        <w:t>يمكن</w:t>
      </w:r>
      <w:r w:rsidR="00A84A62" w:rsidRPr="00E937CD">
        <w:rPr>
          <w:b w:val="0"/>
          <w:bCs w:val="0"/>
          <w:rtl/>
        </w:rPr>
        <w:t xml:space="preserve"> </w:t>
      </w:r>
      <w:r w:rsidR="00A84A62" w:rsidRPr="00E937CD">
        <w:rPr>
          <w:rFonts w:ascii="Times New Roman" w:hAnsi="Times New Roman" w:hint="eastAsia"/>
          <w:b w:val="0"/>
          <w:bCs w:val="0"/>
          <w:rtl/>
          <w:lang w:bidi="ar"/>
        </w:rPr>
        <w:t>ل</w:t>
      </w:r>
      <w:r w:rsidRPr="00E937CD">
        <w:rPr>
          <w:rFonts w:ascii="Times New Roman" w:hAnsi="Times New Roman" w:hint="eastAsia"/>
          <w:b w:val="0"/>
          <w:bCs w:val="0"/>
          <w:rtl/>
          <w:lang w:bidi="ar"/>
        </w:rPr>
        <w:t>إجراءات</w:t>
      </w:r>
      <w:r w:rsidRPr="00E937CD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E937CD">
        <w:rPr>
          <w:rFonts w:ascii="Times New Roman" w:hAnsi="Times New Roman" w:hint="eastAsia"/>
          <w:b w:val="0"/>
          <w:bCs w:val="0"/>
          <w:rtl/>
          <w:lang w:bidi="ar"/>
        </w:rPr>
        <w:t>التنسيق</w:t>
      </w:r>
      <w:r w:rsidRPr="00E937CD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E937CD">
        <w:rPr>
          <w:rFonts w:ascii="Times New Roman" w:hAnsi="Times New Roman" w:hint="eastAsia"/>
          <w:b w:val="0"/>
          <w:bCs w:val="0"/>
          <w:rtl/>
          <w:lang w:bidi="ar"/>
        </w:rPr>
        <w:t>الواردة</w:t>
      </w:r>
      <w:r w:rsidRPr="00E937CD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E937CD">
        <w:rPr>
          <w:rFonts w:ascii="Times New Roman" w:hAnsi="Times New Roman" w:hint="eastAsia"/>
          <w:b w:val="0"/>
          <w:bCs w:val="0"/>
          <w:rtl/>
          <w:lang w:bidi="ar"/>
        </w:rPr>
        <w:t>في</w:t>
      </w:r>
      <w:r w:rsidRPr="00E937CD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E937CD">
        <w:rPr>
          <w:rFonts w:ascii="Times New Roman" w:hAnsi="Times New Roman" w:hint="eastAsia"/>
          <w:b w:val="0"/>
          <w:bCs w:val="0"/>
          <w:rtl/>
          <w:lang w:bidi="ar"/>
        </w:rPr>
        <w:t>الرقمي</w:t>
      </w:r>
      <w:r w:rsidRPr="00E937CD">
        <w:rPr>
          <w:rFonts w:ascii="Times New Roman" w:hAnsi="Times New Roman" w:hint="eastAsia"/>
          <w:b w:val="0"/>
          <w:bCs w:val="0"/>
          <w:rtl/>
        </w:rPr>
        <w:t>ن</w:t>
      </w:r>
      <w:r w:rsidRPr="00E937CD">
        <w:rPr>
          <w:rFonts w:hint="eastAsia"/>
          <w:rtl/>
        </w:rPr>
        <w:t> </w:t>
      </w:r>
      <w:r w:rsidRPr="00E937CD">
        <w:t>11.9</w:t>
      </w:r>
      <w:r w:rsidRPr="00E937CD">
        <w:rPr>
          <w:rtl/>
        </w:rPr>
        <w:t xml:space="preserve"> </w:t>
      </w:r>
      <w:r w:rsidRPr="00E937CD">
        <w:rPr>
          <w:rFonts w:ascii="Times New Roman" w:hAnsi="Times New Roman" w:hint="eastAsia"/>
          <w:b w:val="0"/>
          <w:bCs w:val="0"/>
          <w:rtl/>
        </w:rPr>
        <w:t>و</w:t>
      </w:r>
      <w:r w:rsidRPr="00E937CD">
        <w:t>19.9</w:t>
      </w:r>
      <w:r w:rsidRPr="00E937CD">
        <w:rPr>
          <w:rtl/>
        </w:rPr>
        <w:t xml:space="preserve"> </w:t>
      </w:r>
      <w:r w:rsidRPr="00E937CD">
        <w:rPr>
          <w:rFonts w:ascii="Times New Roman" w:hAnsi="Times New Roman" w:hint="eastAsia"/>
          <w:b w:val="0"/>
          <w:bCs w:val="0"/>
          <w:rtl/>
        </w:rPr>
        <w:t>م</w:t>
      </w:r>
      <w:r w:rsidRPr="00E937CD">
        <w:rPr>
          <w:rFonts w:ascii="Times New Roman" w:hAnsi="Times New Roman" w:hint="eastAsia"/>
          <w:b w:val="0"/>
          <w:bCs w:val="0"/>
          <w:rtl/>
          <w:lang w:bidi="ar"/>
        </w:rPr>
        <w:t>ن</w:t>
      </w:r>
      <w:r w:rsidRPr="00E937CD">
        <w:rPr>
          <w:rFonts w:ascii="Times New Roman" w:hAnsi="Times New Roman"/>
          <w:b w:val="0"/>
          <w:bCs w:val="0"/>
          <w:rtl/>
          <w:lang w:bidi="ar"/>
        </w:rPr>
        <w:t xml:space="preserve"> لوائح الراديو </w:t>
      </w:r>
      <w:r w:rsidR="00A84A62" w:rsidRPr="00E937CD">
        <w:rPr>
          <w:rFonts w:ascii="Times New Roman" w:hAnsi="Times New Roman" w:hint="eastAsia"/>
          <w:b w:val="0"/>
          <w:bCs w:val="0"/>
          <w:rtl/>
          <w:lang w:bidi="ar"/>
        </w:rPr>
        <w:t>أن</w:t>
      </w:r>
      <w:r w:rsidR="00A84A62" w:rsidRPr="00E937CD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="00A84A62" w:rsidRPr="00E937CD">
        <w:rPr>
          <w:rFonts w:ascii="Times New Roman" w:hAnsi="Times New Roman" w:hint="eastAsia"/>
          <w:b w:val="0"/>
          <w:bCs w:val="0"/>
          <w:rtl/>
          <w:lang w:bidi="ar"/>
        </w:rPr>
        <w:t>ت</w:t>
      </w:r>
      <w:r w:rsidR="00A05B89">
        <w:rPr>
          <w:rFonts w:ascii="Times New Roman" w:hAnsi="Times New Roman" w:hint="cs"/>
          <w:b w:val="0"/>
          <w:bCs w:val="0"/>
          <w:rtl/>
          <w:lang w:bidi="ar"/>
        </w:rPr>
        <w:t>كفل</w:t>
      </w:r>
      <w:r w:rsidR="00A84A62" w:rsidRPr="00E937CD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="00F60042">
        <w:rPr>
          <w:rFonts w:ascii="Times New Roman" w:hAnsi="Times New Roman" w:hint="cs"/>
          <w:b w:val="0"/>
          <w:bCs w:val="0"/>
          <w:rtl/>
          <w:lang w:bidi="ar"/>
        </w:rPr>
        <w:t>بقدر كافٍ</w:t>
      </w:r>
      <w:r w:rsidR="00A84A62" w:rsidRPr="00E937CD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="00A84A62" w:rsidRPr="00E937CD">
        <w:rPr>
          <w:rFonts w:ascii="Times New Roman" w:hAnsi="Times New Roman" w:hint="eastAsia"/>
          <w:b w:val="0"/>
          <w:bCs w:val="0"/>
          <w:rtl/>
          <w:lang w:bidi="ar"/>
        </w:rPr>
        <w:t>استيفاء</w:t>
      </w:r>
      <w:r w:rsidR="00A84A62" w:rsidRPr="00E937CD">
        <w:rPr>
          <w:rFonts w:ascii="Times New Roman" w:hAnsi="Times New Roman"/>
          <w:b w:val="0"/>
          <w:bCs w:val="0"/>
          <w:rtl/>
          <w:lang w:bidi="ar"/>
        </w:rPr>
        <w:t xml:space="preserve"> شرطي </w:t>
      </w:r>
      <w:r w:rsidRPr="00E937CD">
        <w:rPr>
          <w:rFonts w:ascii="Times New Roman" w:hAnsi="Times New Roman" w:hint="eastAsia"/>
          <w:b w:val="0"/>
          <w:bCs w:val="0"/>
          <w:rtl/>
          <w:lang w:bidi="ar"/>
        </w:rPr>
        <w:t>التقاسم</w:t>
      </w:r>
      <w:r w:rsidRPr="00E937CD">
        <w:rPr>
          <w:rFonts w:ascii="Times New Roman" w:hAnsi="Times New Roman"/>
          <w:b w:val="0"/>
          <w:bCs w:val="0"/>
          <w:rtl/>
          <w:lang w:bidi="ar"/>
        </w:rPr>
        <w:t xml:space="preserve"> والتوافق </w:t>
      </w:r>
      <w:r w:rsidRPr="00E937CD">
        <w:rPr>
          <w:rFonts w:ascii="Times New Roman" w:hAnsi="Times New Roman" w:hint="eastAsia"/>
          <w:b w:val="0"/>
          <w:bCs w:val="0"/>
          <w:rtl/>
          <w:lang w:bidi="ar"/>
        </w:rPr>
        <w:t>بين</w:t>
      </w:r>
      <w:r w:rsidRPr="00E937CD">
        <w:rPr>
          <w:rFonts w:ascii="Times New Roman" w:hAnsi="Times New Roman"/>
          <w:b w:val="0"/>
          <w:bCs w:val="0"/>
          <w:rtl/>
          <w:lang w:bidi="ar"/>
        </w:rPr>
        <w:t xml:space="preserve"> الخدمة الإذاعية </w:t>
      </w:r>
      <w:r w:rsidRPr="00E937CD">
        <w:rPr>
          <w:rFonts w:ascii="Times New Roman" w:hAnsi="Times New Roman" w:hint="eastAsia"/>
          <w:b w:val="0"/>
          <w:bCs w:val="0"/>
          <w:rtl/>
          <w:lang w:bidi="ar"/>
        </w:rPr>
        <w:t>الساتلية</w:t>
      </w:r>
      <w:r w:rsidRPr="00E937CD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="00A84A62" w:rsidRPr="00E937CD">
        <w:rPr>
          <w:rFonts w:ascii="Times New Roman" w:hAnsi="Times New Roman"/>
          <w:b w:val="0"/>
          <w:bCs w:val="0"/>
          <w:rtl/>
          <w:lang w:bidi="ar"/>
        </w:rPr>
        <w:t xml:space="preserve">(الصوتية) </w:t>
      </w:r>
      <w:r w:rsidRPr="00E937CD">
        <w:rPr>
          <w:rFonts w:ascii="Times New Roman" w:hAnsi="Times New Roman" w:hint="eastAsia"/>
          <w:b w:val="0"/>
          <w:bCs w:val="0"/>
          <w:rtl/>
          <w:lang w:bidi="ar"/>
        </w:rPr>
        <w:t>وخدمات</w:t>
      </w:r>
      <w:r w:rsidRPr="00E937CD">
        <w:rPr>
          <w:rFonts w:ascii="Times New Roman" w:hAnsi="Times New Roman"/>
          <w:b w:val="0"/>
          <w:bCs w:val="0"/>
          <w:rtl/>
          <w:lang w:bidi="ar"/>
        </w:rPr>
        <w:t xml:space="preserve"> </w:t>
      </w:r>
      <w:r w:rsidRPr="00E937CD">
        <w:rPr>
          <w:rFonts w:ascii="Times New Roman" w:hAnsi="Times New Roman" w:hint="eastAsia"/>
          <w:b w:val="0"/>
          <w:bCs w:val="0"/>
          <w:rtl/>
          <w:lang w:bidi="ar"/>
        </w:rPr>
        <w:t>الأرض</w:t>
      </w:r>
      <w:r w:rsidRPr="00E937CD">
        <w:rPr>
          <w:rFonts w:ascii="Times New Roman" w:hAnsi="Times New Roman"/>
          <w:b w:val="0"/>
          <w:bCs w:val="0"/>
          <w:rtl/>
          <w:lang w:bidi="ar"/>
        </w:rPr>
        <w:t>.</w:t>
      </w:r>
    </w:p>
    <w:p w14:paraId="50789125" w14:textId="77777777" w:rsidR="003919A1" w:rsidRDefault="003919A1" w:rsidP="003919A1">
      <w:pPr>
        <w:rPr>
          <w:rtl/>
          <w:lang w:bidi="ar-EG"/>
        </w:rPr>
      </w:pPr>
      <w:bookmarkStart w:id="9" w:name="_Hlk22042263"/>
    </w:p>
    <w:p w14:paraId="12292B8E" w14:textId="685DB207" w:rsidR="003919A1" w:rsidRPr="003919A1" w:rsidRDefault="003919A1" w:rsidP="00163A8A">
      <w:pPr>
        <w:jc w:val="center"/>
        <w:rPr>
          <w:lang w:bidi="ar-EG"/>
        </w:rPr>
      </w:pPr>
      <w:r>
        <w:rPr>
          <w:rFonts w:hint="cs"/>
          <w:rtl/>
          <w:lang w:bidi="ar-EG"/>
        </w:rPr>
        <w:t>___________</w:t>
      </w:r>
      <w:bookmarkEnd w:id="9"/>
    </w:p>
    <w:sectPr w:rsidR="003919A1" w:rsidRPr="003919A1">
      <w:headerReference w:type="even" r:id="rId13"/>
      <w:headerReference w:type="default" r:id="rId14"/>
      <w:footerReference w:type="default" r:id="rId15"/>
      <w:footerReference w:type="first" r:id="rId16"/>
      <w:type w:val="nextColumn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7CB4D" w14:textId="77777777" w:rsidR="00422768" w:rsidRDefault="00422768" w:rsidP="002919E1">
      <w:r>
        <w:separator/>
      </w:r>
    </w:p>
    <w:p w14:paraId="3BEF06CA" w14:textId="77777777" w:rsidR="00422768" w:rsidRDefault="00422768" w:rsidP="002919E1"/>
    <w:p w14:paraId="5BE4479A" w14:textId="77777777" w:rsidR="00422768" w:rsidRDefault="00422768" w:rsidP="002919E1"/>
    <w:p w14:paraId="5F9BBF14" w14:textId="77777777" w:rsidR="00422768" w:rsidRDefault="00422768"/>
  </w:endnote>
  <w:endnote w:type="continuationSeparator" w:id="0">
    <w:p w14:paraId="5896C681" w14:textId="77777777" w:rsidR="00422768" w:rsidRDefault="00422768" w:rsidP="002919E1">
      <w:r>
        <w:continuationSeparator/>
      </w:r>
    </w:p>
    <w:p w14:paraId="2B4A30A3" w14:textId="77777777" w:rsidR="00422768" w:rsidRDefault="00422768" w:rsidP="002919E1"/>
    <w:p w14:paraId="583894A9" w14:textId="77777777" w:rsidR="00422768" w:rsidRDefault="00422768" w:rsidP="002919E1"/>
    <w:p w14:paraId="0DAC011F" w14:textId="77777777" w:rsidR="00422768" w:rsidRDefault="004227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0313B" w14:textId="60889D6C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D7F13">
      <w:rPr>
        <w:noProof/>
      </w:rPr>
      <w:t>P:\ARA\ITU-R\CONF-R\CMR19\000\067ADD21ADD02A.docx</w:t>
    </w:r>
    <w:r>
      <w:fldChar w:fldCharType="end"/>
    </w:r>
    <w:proofErr w:type="gramStart"/>
    <w:r w:rsidRPr="00A809E8">
      <w:t xml:space="preserve">   (</w:t>
    </w:r>
    <w:proofErr w:type="gramEnd"/>
    <w:r w:rsidR="00A07A62">
      <w:t>462144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84B40" w14:textId="6CCE2105" w:rsidR="00281F5F" w:rsidRPr="00A07A62" w:rsidRDefault="00A07A62" w:rsidP="00A07A62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AD7F13">
      <w:rPr>
        <w:noProof/>
      </w:rPr>
      <w:t>P:\ARA\ITU-R\CONF-R\CMR19\000\067ADD21ADD02A.docx</w:t>
    </w:r>
    <w:r>
      <w:fldChar w:fldCharType="end"/>
    </w:r>
    <w:proofErr w:type="gramStart"/>
    <w:r w:rsidRPr="00A809E8">
      <w:t xml:space="preserve">   (</w:t>
    </w:r>
    <w:proofErr w:type="gramEnd"/>
    <w:r>
      <w:t>462144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C53B0" w14:textId="77777777" w:rsidR="00422768" w:rsidRDefault="00422768" w:rsidP="002919E1">
      <w:r>
        <w:t>___________________</w:t>
      </w:r>
    </w:p>
  </w:footnote>
  <w:footnote w:type="continuationSeparator" w:id="0">
    <w:p w14:paraId="06B2D4AB" w14:textId="77777777" w:rsidR="00422768" w:rsidRDefault="00422768" w:rsidP="002919E1">
      <w:r>
        <w:continuationSeparator/>
      </w:r>
    </w:p>
    <w:p w14:paraId="15955859" w14:textId="77777777" w:rsidR="00422768" w:rsidRDefault="00422768" w:rsidP="002919E1"/>
    <w:p w14:paraId="1D6B18F7" w14:textId="77777777" w:rsidR="00422768" w:rsidRDefault="00422768" w:rsidP="002919E1"/>
    <w:p w14:paraId="30A96BE9" w14:textId="77777777" w:rsidR="00422768" w:rsidRDefault="004227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F7B16" w14:textId="77777777" w:rsidR="00281F5F" w:rsidRDefault="00281F5F" w:rsidP="002919E1"/>
  <w:p w14:paraId="5B11B25D" w14:textId="77777777" w:rsidR="00281F5F" w:rsidRDefault="00281F5F" w:rsidP="002919E1"/>
  <w:p w14:paraId="50F47C8A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BAE7E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67(Add.</w:t>
    </w:r>
    <w:proofErr w:type="gramStart"/>
    <w:r>
      <w:rPr>
        <w:rStyle w:val="PageNumber"/>
      </w:rPr>
      <w:t>21)(</w:t>
    </w:r>
    <w:proofErr w:type="gramEnd"/>
    <w:r>
      <w:rPr>
        <w:rStyle w:val="PageNumber"/>
      </w:rPr>
      <w:t>Add.2)-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6E28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889B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878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7C5C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Y, Mona">
    <w15:presenceInfo w15:providerId="AD" w15:userId="S::mona.aly@itu.int::24ead8be-850d-4477-9f19-9c00d873c72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C638C"/>
    <w:rsid w:val="000D06EB"/>
    <w:rsid w:val="000D1708"/>
    <w:rsid w:val="000D347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5DD9"/>
    <w:rsid w:val="00136B82"/>
    <w:rsid w:val="001464F2"/>
    <w:rsid w:val="00163A8A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53652"/>
    <w:rsid w:val="003569E1"/>
    <w:rsid w:val="003572A0"/>
    <w:rsid w:val="0036452B"/>
    <w:rsid w:val="003815E2"/>
    <w:rsid w:val="00381FAD"/>
    <w:rsid w:val="00382A66"/>
    <w:rsid w:val="003919A1"/>
    <w:rsid w:val="003923B1"/>
    <w:rsid w:val="003965FE"/>
    <w:rsid w:val="003B27AD"/>
    <w:rsid w:val="003B4F23"/>
    <w:rsid w:val="003C12F6"/>
    <w:rsid w:val="003C3A13"/>
    <w:rsid w:val="003E02EF"/>
    <w:rsid w:val="003E1D90"/>
    <w:rsid w:val="00400CD4"/>
    <w:rsid w:val="004147B9"/>
    <w:rsid w:val="00422768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C66"/>
    <w:rsid w:val="004A7AA0"/>
    <w:rsid w:val="004B1A6D"/>
    <w:rsid w:val="004C11BC"/>
    <w:rsid w:val="004C5C04"/>
    <w:rsid w:val="004D0448"/>
    <w:rsid w:val="004D4AE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2606"/>
    <w:rsid w:val="005D6D48"/>
    <w:rsid w:val="005D72A4"/>
    <w:rsid w:val="005F05CC"/>
    <w:rsid w:val="005F65DE"/>
    <w:rsid w:val="00611AD3"/>
    <w:rsid w:val="00613492"/>
    <w:rsid w:val="00630905"/>
    <w:rsid w:val="006315B5"/>
    <w:rsid w:val="0065562F"/>
    <w:rsid w:val="006569F9"/>
    <w:rsid w:val="00666697"/>
    <w:rsid w:val="00670D49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16F6"/>
    <w:rsid w:val="006D2674"/>
    <w:rsid w:val="006E38D0"/>
    <w:rsid w:val="006E465B"/>
    <w:rsid w:val="006F70BF"/>
    <w:rsid w:val="00715285"/>
    <w:rsid w:val="00716B1D"/>
    <w:rsid w:val="007248EC"/>
    <w:rsid w:val="00724AB4"/>
    <w:rsid w:val="00726744"/>
    <w:rsid w:val="00731150"/>
    <w:rsid w:val="00734E41"/>
    <w:rsid w:val="00736DCC"/>
    <w:rsid w:val="00737307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61C2"/>
    <w:rsid w:val="00830D96"/>
    <w:rsid w:val="008362E8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9004DF"/>
    <w:rsid w:val="00904AA5"/>
    <w:rsid w:val="00951718"/>
    <w:rsid w:val="00960962"/>
    <w:rsid w:val="00972CE0"/>
    <w:rsid w:val="009951BB"/>
    <w:rsid w:val="009A3D30"/>
    <w:rsid w:val="009B0256"/>
    <w:rsid w:val="009D6348"/>
    <w:rsid w:val="009E5007"/>
    <w:rsid w:val="009E613F"/>
    <w:rsid w:val="009F042B"/>
    <w:rsid w:val="00A03FD6"/>
    <w:rsid w:val="00A04CF4"/>
    <w:rsid w:val="00A05B89"/>
    <w:rsid w:val="00A07A62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4A62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D7F13"/>
    <w:rsid w:val="00AE6B26"/>
    <w:rsid w:val="00AF3EFA"/>
    <w:rsid w:val="00AF41D1"/>
    <w:rsid w:val="00B01623"/>
    <w:rsid w:val="00B02517"/>
    <w:rsid w:val="00B033DF"/>
    <w:rsid w:val="00B039AD"/>
    <w:rsid w:val="00B07CEE"/>
    <w:rsid w:val="00B12661"/>
    <w:rsid w:val="00B15CAA"/>
    <w:rsid w:val="00B16045"/>
    <w:rsid w:val="00B1714C"/>
    <w:rsid w:val="00B20596"/>
    <w:rsid w:val="00B30F08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047C"/>
    <w:rsid w:val="00BA7D44"/>
    <w:rsid w:val="00BD6291"/>
    <w:rsid w:val="00BD6EF3"/>
    <w:rsid w:val="00BE69C3"/>
    <w:rsid w:val="00C1165E"/>
    <w:rsid w:val="00C1505E"/>
    <w:rsid w:val="00C22074"/>
    <w:rsid w:val="00C2377B"/>
    <w:rsid w:val="00C3693C"/>
    <w:rsid w:val="00C53F6F"/>
    <w:rsid w:val="00C5489D"/>
    <w:rsid w:val="00C714AC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3602"/>
    <w:rsid w:val="00D577D8"/>
    <w:rsid w:val="00D62C78"/>
    <w:rsid w:val="00D81703"/>
    <w:rsid w:val="00D82929"/>
    <w:rsid w:val="00D84214"/>
    <w:rsid w:val="00D943E5"/>
    <w:rsid w:val="00DA1AE0"/>
    <w:rsid w:val="00DB2EE4"/>
    <w:rsid w:val="00DB4CC9"/>
    <w:rsid w:val="00DC29DD"/>
    <w:rsid w:val="00DC306D"/>
    <w:rsid w:val="00DC7C0E"/>
    <w:rsid w:val="00DD140E"/>
    <w:rsid w:val="00DE7387"/>
    <w:rsid w:val="00DF2A6A"/>
    <w:rsid w:val="00DF3B72"/>
    <w:rsid w:val="00E01000"/>
    <w:rsid w:val="00E10821"/>
    <w:rsid w:val="00E2476B"/>
    <w:rsid w:val="00E2489D"/>
    <w:rsid w:val="00E26520"/>
    <w:rsid w:val="00E343A3"/>
    <w:rsid w:val="00E51BFA"/>
    <w:rsid w:val="00E53987"/>
    <w:rsid w:val="00E611F1"/>
    <w:rsid w:val="00E621A3"/>
    <w:rsid w:val="00E833BC"/>
    <w:rsid w:val="00E8580E"/>
    <w:rsid w:val="00E937CD"/>
    <w:rsid w:val="00E954C6"/>
    <w:rsid w:val="00E97E21"/>
    <w:rsid w:val="00EA1B76"/>
    <w:rsid w:val="00EA5D25"/>
    <w:rsid w:val="00EA77D7"/>
    <w:rsid w:val="00EC09B9"/>
    <w:rsid w:val="00ED048C"/>
    <w:rsid w:val="00EE60E9"/>
    <w:rsid w:val="00EF2966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7EC"/>
    <w:rsid w:val="00F33A34"/>
    <w:rsid w:val="00F350C8"/>
    <w:rsid w:val="00F42650"/>
    <w:rsid w:val="00F545E4"/>
    <w:rsid w:val="00F55E63"/>
    <w:rsid w:val="00F60042"/>
    <w:rsid w:val="00F84613"/>
    <w:rsid w:val="00F8654D"/>
    <w:rsid w:val="00F86708"/>
    <w:rsid w:val="00F900C9"/>
    <w:rsid w:val="00F92C96"/>
    <w:rsid w:val="00F942D2"/>
    <w:rsid w:val="00F97D1C"/>
    <w:rsid w:val="00FA0D4E"/>
    <w:rsid w:val="00FB0753"/>
    <w:rsid w:val="00FB5CC8"/>
    <w:rsid w:val="00FC2CD0"/>
    <w:rsid w:val="00FD059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8D4F8E1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qFormat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qFormat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R16-WRC19-C-0067!A21-A2!MSW-A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E3C1E-596A-44FA-BBBB-1970EF395C6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FCA566A-AE05-4470-BF43-1F7989E57F19}">
  <ds:schemaRefs>
    <ds:schemaRef ds:uri="32a1a8c5-2265-4ebc-b7a0-2071e2c5c9bb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996b2e75-67fd-4955-a3b0-5ab9934cb50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4AE9681-D776-4DC6-B7C9-90259F9D5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AECC70-2FFA-4560-9C9A-4AFF035E893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700E2B-0116-4272-96B3-0702393B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997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R16-WRC19-C-0067!A21-A2!MSW-A</vt:lpstr>
    </vt:vector>
  </TitlesOfParts>
  <Manager>General Secretariat - Pool</Manager>
  <Company>International Telecommunication Union (ITU)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R16-WRC19-C-0067!A21-A2!MSW-A</dc:title>
  <dc:creator>Documents Proposals Manager (DPM)</dc:creator>
  <cp:keywords>DPM_v2019.10.14.1_prod</cp:keywords>
  <cp:lastModifiedBy>Arabic</cp:lastModifiedBy>
  <cp:revision>12</cp:revision>
  <cp:lastPrinted>2019-06-26T10:10:00Z</cp:lastPrinted>
  <dcterms:created xsi:type="dcterms:W3CDTF">2019-10-18T09:48:00Z</dcterms:created>
  <dcterms:modified xsi:type="dcterms:W3CDTF">2019-10-21T21:10:00Z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