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3E43B7" w14:paraId="0872A4B5" w14:textId="77777777" w:rsidTr="00402D79">
        <w:trPr>
          <w:cantSplit/>
        </w:trPr>
        <w:tc>
          <w:tcPr>
            <w:tcW w:w="6911" w:type="dxa"/>
          </w:tcPr>
          <w:p w14:paraId="4122AFD9" w14:textId="77777777" w:rsidR="00BB1D82" w:rsidRPr="003E43B7" w:rsidRDefault="00851625" w:rsidP="006F76E0">
            <w:pPr>
              <w:spacing w:before="400" w:after="48"/>
              <w:rPr>
                <w:rFonts w:ascii="Verdana" w:hAnsi="Verdana"/>
                <w:b/>
                <w:bCs/>
                <w:sz w:val="20"/>
              </w:rPr>
            </w:pPr>
            <w:bookmarkStart w:id="0" w:name="_GoBack"/>
            <w:bookmarkEnd w:id="0"/>
            <w:r w:rsidRPr="003E43B7">
              <w:rPr>
                <w:rFonts w:ascii="Verdana" w:hAnsi="Verdana"/>
                <w:b/>
                <w:bCs/>
                <w:sz w:val="20"/>
              </w:rPr>
              <w:t>Conférence mondiale des radiocommunications (CMR-1</w:t>
            </w:r>
            <w:r w:rsidR="00FD7AA3" w:rsidRPr="003E43B7">
              <w:rPr>
                <w:rFonts w:ascii="Verdana" w:hAnsi="Verdana"/>
                <w:b/>
                <w:bCs/>
                <w:sz w:val="20"/>
              </w:rPr>
              <w:t>9</w:t>
            </w:r>
            <w:r w:rsidRPr="003E43B7">
              <w:rPr>
                <w:rFonts w:ascii="Verdana" w:hAnsi="Verdana"/>
                <w:b/>
                <w:bCs/>
                <w:sz w:val="20"/>
              </w:rPr>
              <w:t>)</w:t>
            </w:r>
            <w:r w:rsidRPr="003E43B7">
              <w:rPr>
                <w:rFonts w:ascii="Verdana" w:hAnsi="Verdana"/>
                <w:b/>
                <w:bCs/>
                <w:sz w:val="20"/>
              </w:rPr>
              <w:br/>
            </w:r>
            <w:r w:rsidR="00063A1F" w:rsidRPr="003E43B7">
              <w:rPr>
                <w:rFonts w:ascii="Verdana" w:hAnsi="Verdana"/>
                <w:b/>
                <w:bCs/>
                <w:sz w:val="18"/>
                <w:szCs w:val="18"/>
              </w:rPr>
              <w:t xml:space="preserve">Charm el-Cheikh, </w:t>
            </w:r>
            <w:r w:rsidR="00081366" w:rsidRPr="003E43B7">
              <w:rPr>
                <w:rFonts w:ascii="Verdana" w:hAnsi="Verdana"/>
                <w:b/>
                <w:bCs/>
                <w:sz w:val="18"/>
                <w:szCs w:val="18"/>
              </w:rPr>
              <w:t>É</w:t>
            </w:r>
            <w:r w:rsidR="00063A1F" w:rsidRPr="003E43B7">
              <w:rPr>
                <w:rFonts w:ascii="Verdana" w:hAnsi="Verdana"/>
                <w:b/>
                <w:bCs/>
                <w:sz w:val="18"/>
                <w:szCs w:val="18"/>
              </w:rPr>
              <w:t>gypte</w:t>
            </w:r>
            <w:r w:rsidRPr="003E43B7">
              <w:rPr>
                <w:rFonts w:ascii="Verdana" w:hAnsi="Verdana"/>
                <w:b/>
                <w:bCs/>
                <w:sz w:val="18"/>
                <w:szCs w:val="18"/>
              </w:rPr>
              <w:t>,</w:t>
            </w:r>
            <w:r w:rsidR="00E537FF" w:rsidRPr="003E43B7">
              <w:rPr>
                <w:rFonts w:ascii="Verdana" w:hAnsi="Verdana"/>
                <w:b/>
                <w:bCs/>
                <w:sz w:val="18"/>
                <w:szCs w:val="18"/>
              </w:rPr>
              <w:t xml:space="preserve"> </w:t>
            </w:r>
            <w:r w:rsidRPr="003E43B7">
              <w:rPr>
                <w:rFonts w:ascii="Verdana" w:hAnsi="Verdana"/>
                <w:b/>
                <w:bCs/>
                <w:sz w:val="18"/>
                <w:szCs w:val="18"/>
              </w:rPr>
              <w:t>2</w:t>
            </w:r>
            <w:r w:rsidR="00FD7AA3" w:rsidRPr="003E43B7">
              <w:rPr>
                <w:rFonts w:ascii="Verdana" w:hAnsi="Verdana"/>
                <w:b/>
                <w:bCs/>
                <w:sz w:val="18"/>
                <w:szCs w:val="18"/>
              </w:rPr>
              <w:t xml:space="preserve">8 octobre </w:t>
            </w:r>
            <w:r w:rsidR="00F10064" w:rsidRPr="003E43B7">
              <w:rPr>
                <w:rFonts w:ascii="Verdana" w:hAnsi="Verdana"/>
                <w:b/>
                <w:bCs/>
                <w:sz w:val="18"/>
                <w:szCs w:val="18"/>
              </w:rPr>
              <w:t>–</w:t>
            </w:r>
            <w:r w:rsidR="00FD7AA3" w:rsidRPr="003E43B7">
              <w:rPr>
                <w:rFonts w:ascii="Verdana" w:hAnsi="Verdana"/>
                <w:b/>
                <w:bCs/>
                <w:sz w:val="18"/>
                <w:szCs w:val="18"/>
              </w:rPr>
              <w:t xml:space="preserve"> </w:t>
            </w:r>
            <w:r w:rsidRPr="003E43B7">
              <w:rPr>
                <w:rFonts w:ascii="Verdana" w:hAnsi="Verdana"/>
                <w:b/>
                <w:bCs/>
                <w:sz w:val="18"/>
                <w:szCs w:val="18"/>
              </w:rPr>
              <w:t>2</w:t>
            </w:r>
            <w:r w:rsidR="00FD7AA3" w:rsidRPr="003E43B7">
              <w:rPr>
                <w:rFonts w:ascii="Verdana" w:hAnsi="Verdana"/>
                <w:b/>
                <w:bCs/>
                <w:sz w:val="18"/>
                <w:szCs w:val="18"/>
              </w:rPr>
              <w:t>2</w:t>
            </w:r>
            <w:r w:rsidRPr="003E43B7">
              <w:rPr>
                <w:rFonts w:ascii="Verdana" w:hAnsi="Verdana"/>
                <w:b/>
                <w:bCs/>
                <w:sz w:val="18"/>
                <w:szCs w:val="18"/>
              </w:rPr>
              <w:t xml:space="preserve"> novembre 201</w:t>
            </w:r>
            <w:r w:rsidR="00FD7AA3" w:rsidRPr="003E43B7">
              <w:rPr>
                <w:rFonts w:ascii="Verdana" w:hAnsi="Verdana"/>
                <w:b/>
                <w:bCs/>
                <w:sz w:val="18"/>
                <w:szCs w:val="18"/>
              </w:rPr>
              <w:t>9</w:t>
            </w:r>
          </w:p>
        </w:tc>
        <w:tc>
          <w:tcPr>
            <w:tcW w:w="3120" w:type="dxa"/>
          </w:tcPr>
          <w:p w14:paraId="6AC0FB39" w14:textId="77777777" w:rsidR="00BB1D82" w:rsidRPr="003E43B7" w:rsidRDefault="000A55AE" w:rsidP="006F76E0">
            <w:pPr>
              <w:spacing w:before="0"/>
              <w:jc w:val="right"/>
            </w:pPr>
            <w:r w:rsidRPr="003E43B7">
              <w:rPr>
                <w:rFonts w:ascii="Verdana" w:hAnsi="Verdana"/>
                <w:b/>
                <w:bCs/>
                <w:noProof/>
                <w:lang w:eastAsia="fr-CH"/>
              </w:rPr>
              <w:drawing>
                <wp:inline distT="0" distB="0" distL="0" distR="0" wp14:anchorId="0786B6CB" wp14:editId="561F2C83">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3E43B7" w14:paraId="23573BC5" w14:textId="77777777" w:rsidTr="00402D79">
        <w:trPr>
          <w:cantSplit/>
        </w:trPr>
        <w:tc>
          <w:tcPr>
            <w:tcW w:w="6911" w:type="dxa"/>
            <w:tcBorders>
              <w:bottom w:val="single" w:sz="12" w:space="0" w:color="auto"/>
            </w:tcBorders>
          </w:tcPr>
          <w:p w14:paraId="312575EB" w14:textId="77777777" w:rsidR="00BB1D82" w:rsidRPr="003E43B7" w:rsidRDefault="00BB1D82" w:rsidP="006F76E0">
            <w:pPr>
              <w:spacing w:before="0" w:after="48"/>
              <w:rPr>
                <w:b/>
                <w:smallCaps/>
                <w:szCs w:val="24"/>
              </w:rPr>
            </w:pPr>
            <w:bookmarkStart w:id="1" w:name="dhead"/>
          </w:p>
        </w:tc>
        <w:tc>
          <w:tcPr>
            <w:tcW w:w="3120" w:type="dxa"/>
            <w:tcBorders>
              <w:bottom w:val="single" w:sz="12" w:space="0" w:color="auto"/>
            </w:tcBorders>
          </w:tcPr>
          <w:p w14:paraId="05297AC3" w14:textId="77777777" w:rsidR="00BB1D82" w:rsidRPr="003E43B7" w:rsidRDefault="00BB1D82" w:rsidP="006F76E0">
            <w:pPr>
              <w:spacing w:before="0"/>
              <w:rPr>
                <w:rFonts w:ascii="Verdana" w:hAnsi="Verdana"/>
                <w:szCs w:val="24"/>
              </w:rPr>
            </w:pPr>
          </w:p>
        </w:tc>
      </w:tr>
      <w:tr w:rsidR="00BB1D82" w:rsidRPr="003E43B7" w14:paraId="68311449" w14:textId="77777777" w:rsidTr="00BB1D82">
        <w:trPr>
          <w:cantSplit/>
        </w:trPr>
        <w:tc>
          <w:tcPr>
            <w:tcW w:w="6911" w:type="dxa"/>
            <w:tcBorders>
              <w:top w:val="single" w:sz="12" w:space="0" w:color="auto"/>
            </w:tcBorders>
          </w:tcPr>
          <w:p w14:paraId="649CBF7E" w14:textId="77777777" w:rsidR="00BB1D82" w:rsidRPr="003E43B7" w:rsidRDefault="00BB1D82" w:rsidP="006F76E0">
            <w:pPr>
              <w:spacing w:before="0" w:after="48"/>
              <w:rPr>
                <w:rFonts w:ascii="Verdana" w:hAnsi="Verdana"/>
                <w:b/>
                <w:smallCaps/>
                <w:sz w:val="20"/>
              </w:rPr>
            </w:pPr>
          </w:p>
        </w:tc>
        <w:tc>
          <w:tcPr>
            <w:tcW w:w="3120" w:type="dxa"/>
            <w:tcBorders>
              <w:top w:val="single" w:sz="12" w:space="0" w:color="auto"/>
            </w:tcBorders>
          </w:tcPr>
          <w:p w14:paraId="6C6B3730" w14:textId="77777777" w:rsidR="00BB1D82" w:rsidRPr="003E43B7" w:rsidRDefault="00BB1D82" w:rsidP="006F76E0">
            <w:pPr>
              <w:spacing w:before="0"/>
              <w:rPr>
                <w:rFonts w:ascii="Verdana" w:hAnsi="Verdana"/>
                <w:sz w:val="20"/>
              </w:rPr>
            </w:pPr>
          </w:p>
        </w:tc>
      </w:tr>
      <w:tr w:rsidR="00BB1D82" w:rsidRPr="003E43B7" w14:paraId="71DA3CAF" w14:textId="77777777" w:rsidTr="00BB1D82">
        <w:trPr>
          <w:cantSplit/>
        </w:trPr>
        <w:tc>
          <w:tcPr>
            <w:tcW w:w="6911" w:type="dxa"/>
          </w:tcPr>
          <w:p w14:paraId="3DE42B6E" w14:textId="77777777" w:rsidR="00BB1D82" w:rsidRPr="003E43B7" w:rsidRDefault="006D4724" w:rsidP="006F76E0">
            <w:pPr>
              <w:spacing w:before="0"/>
              <w:rPr>
                <w:rFonts w:ascii="Verdana" w:hAnsi="Verdana"/>
                <w:b/>
                <w:sz w:val="20"/>
              </w:rPr>
            </w:pPr>
            <w:r w:rsidRPr="003E43B7">
              <w:rPr>
                <w:rFonts w:ascii="Verdana" w:hAnsi="Verdana"/>
                <w:b/>
                <w:sz w:val="20"/>
              </w:rPr>
              <w:t>SÉANCE PLÉNIÈRE</w:t>
            </w:r>
          </w:p>
        </w:tc>
        <w:tc>
          <w:tcPr>
            <w:tcW w:w="3120" w:type="dxa"/>
          </w:tcPr>
          <w:p w14:paraId="7562FEEA" w14:textId="77777777" w:rsidR="00BB1D82" w:rsidRPr="003E43B7" w:rsidRDefault="006D4724" w:rsidP="006F76E0">
            <w:pPr>
              <w:spacing w:before="0"/>
              <w:rPr>
                <w:rFonts w:ascii="Verdana" w:hAnsi="Verdana"/>
                <w:sz w:val="20"/>
              </w:rPr>
            </w:pPr>
            <w:r w:rsidRPr="003E43B7">
              <w:rPr>
                <w:rFonts w:ascii="Verdana" w:hAnsi="Verdana"/>
                <w:b/>
                <w:sz w:val="20"/>
              </w:rPr>
              <w:t>Document 56</w:t>
            </w:r>
            <w:r w:rsidR="00BB1D82" w:rsidRPr="003E43B7">
              <w:rPr>
                <w:rFonts w:ascii="Verdana" w:hAnsi="Verdana"/>
                <w:b/>
                <w:sz w:val="20"/>
              </w:rPr>
              <w:t>-</w:t>
            </w:r>
            <w:r w:rsidRPr="003E43B7">
              <w:rPr>
                <w:rFonts w:ascii="Verdana" w:hAnsi="Verdana"/>
                <w:b/>
                <w:sz w:val="20"/>
              </w:rPr>
              <w:t>F</w:t>
            </w:r>
          </w:p>
        </w:tc>
      </w:tr>
      <w:bookmarkEnd w:id="1"/>
      <w:tr w:rsidR="00690C7B" w:rsidRPr="003E43B7" w14:paraId="6BD781A2" w14:textId="77777777" w:rsidTr="00BB1D82">
        <w:trPr>
          <w:cantSplit/>
        </w:trPr>
        <w:tc>
          <w:tcPr>
            <w:tcW w:w="6911" w:type="dxa"/>
          </w:tcPr>
          <w:p w14:paraId="5C56F225" w14:textId="77777777" w:rsidR="00690C7B" w:rsidRPr="003E43B7" w:rsidRDefault="00690C7B" w:rsidP="006F76E0">
            <w:pPr>
              <w:spacing w:before="0"/>
              <w:rPr>
                <w:rFonts w:ascii="Verdana" w:hAnsi="Verdana"/>
                <w:b/>
                <w:sz w:val="20"/>
              </w:rPr>
            </w:pPr>
          </w:p>
        </w:tc>
        <w:tc>
          <w:tcPr>
            <w:tcW w:w="3120" w:type="dxa"/>
          </w:tcPr>
          <w:p w14:paraId="0E9456ED" w14:textId="77777777" w:rsidR="00690C7B" w:rsidRPr="003E43B7" w:rsidRDefault="00690C7B" w:rsidP="006F76E0">
            <w:pPr>
              <w:spacing w:before="0"/>
              <w:rPr>
                <w:rFonts w:ascii="Verdana" w:hAnsi="Verdana"/>
                <w:b/>
                <w:sz w:val="20"/>
              </w:rPr>
            </w:pPr>
            <w:r w:rsidRPr="003E43B7">
              <w:rPr>
                <w:rFonts w:ascii="Verdana" w:hAnsi="Verdana"/>
                <w:b/>
                <w:sz w:val="20"/>
              </w:rPr>
              <w:t>8 octobre 2019</w:t>
            </w:r>
          </w:p>
        </w:tc>
      </w:tr>
      <w:tr w:rsidR="00690C7B" w:rsidRPr="003E43B7" w14:paraId="2467AFFD" w14:textId="77777777" w:rsidTr="00BB1D82">
        <w:trPr>
          <w:cantSplit/>
        </w:trPr>
        <w:tc>
          <w:tcPr>
            <w:tcW w:w="6911" w:type="dxa"/>
          </w:tcPr>
          <w:p w14:paraId="45952541" w14:textId="77777777" w:rsidR="00690C7B" w:rsidRPr="003E43B7" w:rsidRDefault="00690C7B" w:rsidP="006F76E0">
            <w:pPr>
              <w:spacing w:before="0" w:after="48"/>
              <w:rPr>
                <w:rFonts w:ascii="Verdana" w:hAnsi="Verdana"/>
                <w:b/>
                <w:smallCaps/>
                <w:sz w:val="20"/>
              </w:rPr>
            </w:pPr>
          </w:p>
        </w:tc>
        <w:tc>
          <w:tcPr>
            <w:tcW w:w="3120" w:type="dxa"/>
          </w:tcPr>
          <w:p w14:paraId="05C2FCC4" w14:textId="77777777" w:rsidR="00690C7B" w:rsidRPr="003E43B7" w:rsidRDefault="00690C7B" w:rsidP="006F76E0">
            <w:pPr>
              <w:spacing w:before="0"/>
              <w:rPr>
                <w:rFonts w:ascii="Verdana" w:hAnsi="Verdana"/>
                <w:b/>
                <w:sz w:val="20"/>
              </w:rPr>
            </w:pPr>
            <w:r w:rsidRPr="003E43B7">
              <w:rPr>
                <w:rFonts w:ascii="Verdana" w:hAnsi="Verdana"/>
                <w:b/>
                <w:sz w:val="20"/>
              </w:rPr>
              <w:t>Original: anglais</w:t>
            </w:r>
          </w:p>
        </w:tc>
      </w:tr>
      <w:tr w:rsidR="00690C7B" w:rsidRPr="003E43B7" w14:paraId="36B2263C" w14:textId="77777777" w:rsidTr="00402D79">
        <w:trPr>
          <w:cantSplit/>
        </w:trPr>
        <w:tc>
          <w:tcPr>
            <w:tcW w:w="10031" w:type="dxa"/>
            <w:gridSpan w:val="2"/>
          </w:tcPr>
          <w:p w14:paraId="38D74D02" w14:textId="77777777" w:rsidR="00690C7B" w:rsidRPr="003E43B7" w:rsidRDefault="00690C7B" w:rsidP="006F76E0">
            <w:pPr>
              <w:spacing w:before="0"/>
              <w:rPr>
                <w:rFonts w:ascii="Verdana" w:hAnsi="Verdana"/>
                <w:b/>
                <w:sz w:val="20"/>
              </w:rPr>
            </w:pPr>
          </w:p>
        </w:tc>
      </w:tr>
      <w:tr w:rsidR="00690C7B" w:rsidRPr="003E43B7" w14:paraId="01A732FF" w14:textId="77777777" w:rsidTr="00402D79">
        <w:trPr>
          <w:cantSplit/>
        </w:trPr>
        <w:tc>
          <w:tcPr>
            <w:tcW w:w="10031" w:type="dxa"/>
            <w:gridSpan w:val="2"/>
          </w:tcPr>
          <w:p w14:paraId="6B71A3D6" w14:textId="601950CF" w:rsidR="00690C7B" w:rsidRPr="003E43B7" w:rsidRDefault="00690C7B" w:rsidP="006F76E0">
            <w:pPr>
              <w:pStyle w:val="Source"/>
            </w:pPr>
            <w:bookmarkStart w:id="2" w:name="dsource" w:colFirst="0" w:colLast="0"/>
            <w:r w:rsidRPr="003E43B7">
              <w:t>Allemagne (République fédérale d</w:t>
            </w:r>
            <w:proofErr w:type="gramStart"/>
            <w:r w:rsidRPr="003E43B7">
              <w:t>')/</w:t>
            </w:r>
            <w:proofErr w:type="gramEnd"/>
            <w:r w:rsidRPr="003E43B7">
              <w:t>Autriche/Finlande/Hongrie/Norvège/</w:t>
            </w:r>
            <w:r w:rsidR="00CF0B0E">
              <w:br/>
            </w:r>
            <w:r w:rsidRPr="003E43B7">
              <w:t>Portugal/République tchèque/Royaume-Uni de Grande-Bretagne</w:t>
            </w:r>
            <w:r w:rsidR="00CF0B0E">
              <w:br/>
            </w:r>
            <w:r w:rsidRPr="003E43B7">
              <w:t>et d'Irlande du Nord</w:t>
            </w:r>
          </w:p>
        </w:tc>
      </w:tr>
      <w:tr w:rsidR="00690C7B" w:rsidRPr="003E43B7" w14:paraId="13040AAA" w14:textId="77777777" w:rsidTr="00402D79">
        <w:trPr>
          <w:cantSplit/>
        </w:trPr>
        <w:tc>
          <w:tcPr>
            <w:tcW w:w="10031" w:type="dxa"/>
            <w:gridSpan w:val="2"/>
          </w:tcPr>
          <w:p w14:paraId="065C03A2" w14:textId="1C27D13E" w:rsidR="00690C7B" w:rsidRPr="003E43B7" w:rsidRDefault="00690C7B" w:rsidP="006F76E0">
            <w:pPr>
              <w:pStyle w:val="Title1"/>
            </w:pPr>
            <w:bookmarkStart w:id="3" w:name="dtitle1" w:colFirst="0" w:colLast="0"/>
            <w:bookmarkEnd w:id="2"/>
            <w:r w:rsidRPr="003E43B7">
              <w:t>Propositions pour les travaux de la conf</w:t>
            </w:r>
            <w:r w:rsidR="00E42FB4" w:rsidRPr="003E43B7">
              <w:t>É</w:t>
            </w:r>
            <w:r w:rsidRPr="003E43B7">
              <w:t>rence</w:t>
            </w:r>
          </w:p>
        </w:tc>
      </w:tr>
      <w:tr w:rsidR="00690C7B" w:rsidRPr="003E43B7" w14:paraId="01BB69B9" w14:textId="77777777" w:rsidTr="00402D79">
        <w:trPr>
          <w:cantSplit/>
        </w:trPr>
        <w:tc>
          <w:tcPr>
            <w:tcW w:w="10031" w:type="dxa"/>
            <w:gridSpan w:val="2"/>
          </w:tcPr>
          <w:p w14:paraId="1D19CC32" w14:textId="77777777" w:rsidR="00690C7B" w:rsidRPr="003E43B7" w:rsidRDefault="00690C7B" w:rsidP="006F76E0">
            <w:pPr>
              <w:pStyle w:val="Title2"/>
            </w:pPr>
            <w:bookmarkStart w:id="4" w:name="dtitle2" w:colFirst="0" w:colLast="0"/>
            <w:bookmarkEnd w:id="3"/>
          </w:p>
        </w:tc>
      </w:tr>
      <w:tr w:rsidR="00690C7B" w:rsidRPr="003E43B7" w14:paraId="0926D124" w14:textId="77777777" w:rsidTr="00402D79">
        <w:trPr>
          <w:cantSplit/>
        </w:trPr>
        <w:tc>
          <w:tcPr>
            <w:tcW w:w="10031" w:type="dxa"/>
            <w:gridSpan w:val="2"/>
          </w:tcPr>
          <w:p w14:paraId="0DD395CF" w14:textId="77777777" w:rsidR="00690C7B" w:rsidRPr="003E43B7" w:rsidRDefault="00690C7B" w:rsidP="006F76E0">
            <w:pPr>
              <w:pStyle w:val="Agendaitem"/>
              <w:rPr>
                <w:lang w:val="fr-FR"/>
              </w:rPr>
            </w:pPr>
            <w:bookmarkStart w:id="5" w:name="dtitle3" w:colFirst="0" w:colLast="0"/>
            <w:bookmarkEnd w:id="4"/>
            <w:r w:rsidRPr="003E43B7">
              <w:rPr>
                <w:lang w:val="fr-FR"/>
              </w:rPr>
              <w:t>Point 7(A) de l'ordre du jour</w:t>
            </w:r>
          </w:p>
        </w:tc>
      </w:tr>
    </w:tbl>
    <w:bookmarkEnd w:id="5"/>
    <w:p w14:paraId="3131F944" w14:textId="55E4AE54" w:rsidR="00402D79" w:rsidRPr="003E43B7" w:rsidRDefault="00402D79" w:rsidP="006F76E0">
      <w:r w:rsidRPr="003E43B7">
        <w:t>7</w:t>
      </w:r>
      <w:r w:rsidRPr="003E43B7">
        <w:tab/>
        <w:t xml:space="preserve">examiner d'éventuels changements à apporter, et d'autres options à mettre en oeuvre, en application de la Résolution 86 (Rév. Marrakech, 2002) de la Conférence de plénipotentiaires, intitulée </w:t>
      </w:r>
      <w:r w:rsidR="008C2479" w:rsidRPr="003E43B7">
        <w:t>«</w:t>
      </w:r>
      <w:r w:rsidRPr="003E43B7">
        <w:t>Procédures de publication anticipée, de coordination, de notification et d'inscription des assignations de fréquence relatives aux réseaux à satellite</w:t>
      </w:r>
      <w:r w:rsidR="008C2479" w:rsidRPr="003E43B7">
        <w:t>»</w:t>
      </w:r>
      <w:r w:rsidRPr="003E43B7">
        <w:t>, conformément à la Résolution </w:t>
      </w:r>
      <w:r w:rsidRPr="003E43B7">
        <w:rPr>
          <w:b/>
          <w:bCs/>
        </w:rPr>
        <w:t>86 (Rév.CMR-07)</w:t>
      </w:r>
      <w:r w:rsidRPr="003E43B7">
        <w:t>, afin de faciliter l'utilisation rationnelle, efficace et économique des fréquences radioélectriques et des orbites associées, y compris de l'orbite des satellites géostationnaires;</w:t>
      </w:r>
    </w:p>
    <w:p w14:paraId="65347F77" w14:textId="77777777" w:rsidR="00402D79" w:rsidRPr="003E43B7" w:rsidRDefault="00402D79" w:rsidP="006F76E0">
      <w:r w:rsidRPr="003E43B7">
        <w:t>7(A)</w:t>
      </w:r>
      <w:r w:rsidRPr="003E43B7">
        <w:tab/>
        <w:t>Question A – Mise en service des assignations de fréquence à tous les systèmes non OSG et examen d'une méthode par étape pour le déploiement des systèmes non OSG de certains services dans certaines bandes de fréquences</w:t>
      </w:r>
    </w:p>
    <w:p w14:paraId="2E01CFC4" w14:textId="2CE909C7" w:rsidR="00D6258B" w:rsidRPr="003E43B7" w:rsidRDefault="00D6258B" w:rsidP="006F76E0">
      <w:pPr>
        <w:pStyle w:val="Headingb"/>
      </w:pPr>
      <w:r w:rsidRPr="003E43B7">
        <w:t>Introduction</w:t>
      </w:r>
    </w:p>
    <w:p w14:paraId="5F018985" w14:textId="0DED5AB2" w:rsidR="00D6258B" w:rsidRPr="003E43B7" w:rsidRDefault="0034561B" w:rsidP="006F76E0">
      <w:r w:rsidRPr="003E43B7">
        <w:t>La proposition européenne commune soumise au titre de la question A du point 7 de l'ordre du jour</w:t>
      </w:r>
      <w:r w:rsidR="00E658C2" w:rsidRPr="003E43B7">
        <w:t xml:space="preserve"> (Addendum 1 </w:t>
      </w:r>
      <w:r w:rsidR="00E42FB4" w:rsidRPr="003E43B7">
        <w:t xml:space="preserve">à l'Addendum 19 </w:t>
      </w:r>
      <w:r w:rsidR="00E658C2" w:rsidRPr="003E43B7">
        <w:t xml:space="preserve">au Document </w:t>
      </w:r>
      <w:r w:rsidR="00656284" w:rsidRPr="003E43B7">
        <w:t>CMR</w:t>
      </w:r>
      <w:r w:rsidR="00E658C2" w:rsidRPr="003E43B7">
        <w:t>19/16) contient une proposition de solution réglementaire en vue de la m</w:t>
      </w:r>
      <w:r w:rsidR="00D6258B" w:rsidRPr="003E43B7">
        <w:t xml:space="preserve">ise en service des assignations de fréquence à tous les systèmes non OSG et </w:t>
      </w:r>
      <w:r w:rsidR="001902AB" w:rsidRPr="003E43B7">
        <w:t>de l'</w:t>
      </w:r>
      <w:r w:rsidR="00D6258B" w:rsidRPr="003E43B7">
        <w:t>examen d'une méthode par étape pour le déploiement des systèmes non OSG de certains services dans certaines bandes de fréquences</w:t>
      </w:r>
      <w:r w:rsidR="001902AB" w:rsidRPr="003E43B7">
        <w:t>.</w:t>
      </w:r>
      <w:r w:rsidR="00656284" w:rsidRPr="003E43B7">
        <w:t xml:space="preserve"> </w:t>
      </w:r>
      <w:r w:rsidR="001902AB" w:rsidRPr="003E43B7">
        <w:t>La proposition européenne commune</w:t>
      </w:r>
      <w:r w:rsidR="00D6258B" w:rsidRPr="003E43B7">
        <w:t xml:space="preserve"> </w:t>
      </w:r>
      <w:r w:rsidR="001902AB" w:rsidRPr="003E43B7">
        <w:t xml:space="preserve">ne </w:t>
      </w:r>
      <w:r w:rsidR="00E05D21" w:rsidRPr="003E43B7">
        <w:t>contient</w:t>
      </w:r>
      <w:r w:rsidR="001902AB" w:rsidRPr="003E43B7">
        <w:t xml:space="preserve"> pas de date particulière pour le début de la méthode par étape</w:t>
      </w:r>
      <w:r w:rsidR="00D6258B" w:rsidRPr="003E43B7">
        <w:t xml:space="preserve">. </w:t>
      </w:r>
      <w:r w:rsidR="001902AB" w:rsidRPr="003E43B7">
        <w:t>Les</w:t>
      </w:r>
      <w:r w:rsidR="00D6258B" w:rsidRPr="003E43B7">
        <w:t xml:space="preserve"> Administrations </w:t>
      </w:r>
      <w:r w:rsidR="001902AB" w:rsidRPr="003E43B7">
        <w:rPr>
          <w:rFonts w:ascii="inherit" w:hAnsi="inherit"/>
          <w:color w:val="000000"/>
          <w:shd w:val="clear" w:color="auto" w:fill="FFFFFF"/>
        </w:rPr>
        <w:t xml:space="preserve">cosignataires proposent le </w:t>
      </w:r>
      <w:r w:rsidR="00D6258B" w:rsidRPr="00645865">
        <w:t>1</w:t>
      </w:r>
      <w:r w:rsidR="001902AB" w:rsidRPr="00645865">
        <w:t>er</w:t>
      </w:r>
      <w:r w:rsidR="00D6258B" w:rsidRPr="00645865">
        <w:t xml:space="preserve"> </w:t>
      </w:r>
      <w:r w:rsidR="001902AB" w:rsidRPr="00645865">
        <w:t>janvier</w:t>
      </w:r>
      <w:r w:rsidR="00D6258B" w:rsidRPr="003E43B7">
        <w:t xml:space="preserve"> 2021 </w:t>
      </w:r>
      <w:r w:rsidR="001902AB" w:rsidRPr="003E43B7">
        <w:t>comme date pour le début</w:t>
      </w:r>
      <w:r w:rsidR="00D6258B" w:rsidRPr="003E43B7">
        <w:t xml:space="preserve"> </w:t>
      </w:r>
      <w:r w:rsidR="00EA5EA6" w:rsidRPr="003E43B7">
        <w:t>de la méthode par étape</w:t>
      </w:r>
      <w:r w:rsidR="00D6258B" w:rsidRPr="003E43B7">
        <w:t xml:space="preserve"> </w:t>
      </w:r>
      <w:r w:rsidR="00F143DC" w:rsidRPr="003E43B7">
        <w:t>et</w:t>
      </w:r>
      <w:r w:rsidR="00656284" w:rsidRPr="003E43B7">
        <w:t xml:space="preserve"> fournissent, dans la présente contribution,</w:t>
      </w:r>
      <w:r w:rsidR="00F143DC" w:rsidRPr="003E43B7">
        <w:t xml:space="preserve"> les modifications corre</w:t>
      </w:r>
      <w:r w:rsidR="00EA5EA6" w:rsidRPr="003E43B7">
        <w:t xml:space="preserve">spondantes </w:t>
      </w:r>
      <w:r w:rsidR="00656284" w:rsidRPr="003E43B7">
        <w:t xml:space="preserve">à </w:t>
      </w:r>
      <w:r w:rsidR="00E05D21" w:rsidRPr="003E43B7">
        <w:t>apporter au</w:t>
      </w:r>
      <w:r w:rsidR="00F143DC" w:rsidRPr="003E43B7">
        <w:t xml:space="preserve"> texte réglementaire figur</w:t>
      </w:r>
      <w:r w:rsidR="000234A9" w:rsidRPr="003E43B7">
        <w:t>a</w:t>
      </w:r>
      <w:r w:rsidR="00F143DC" w:rsidRPr="003E43B7">
        <w:t xml:space="preserve">nt dans la proposition </w:t>
      </w:r>
      <w:r w:rsidR="002A44CF" w:rsidRPr="003E43B7">
        <w:rPr>
          <w:b/>
        </w:rPr>
        <w:t xml:space="preserve">EUR/16A19A1/17 </w:t>
      </w:r>
      <w:r w:rsidR="002A44CF" w:rsidRPr="003E43B7">
        <w:t>de la proposition européenne commune</w:t>
      </w:r>
      <w:r w:rsidR="00D6258B" w:rsidRPr="003E43B7">
        <w:t xml:space="preserve">. </w:t>
      </w:r>
      <w:r w:rsidR="002A44CF" w:rsidRPr="003E43B7">
        <w:t>Cette</w:t>
      </w:r>
      <w:r w:rsidR="00D6258B" w:rsidRPr="003E43B7">
        <w:t xml:space="preserve"> date </w:t>
      </w:r>
      <w:r w:rsidR="002A44CF" w:rsidRPr="003E43B7">
        <w:t>de début, ainsi que la proposition européenne commune</w:t>
      </w:r>
      <w:r w:rsidR="00D6258B" w:rsidRPr="003E43B7">
        <w:t xml:space="preserve"> </w:t>
      </w:r>
      <w:r w:rsidR="00656284" w:rsidRPr="003E43B7">
        <w:t>visant</w:t>
      </w:r>
      <w:r w:rsidR="002A44CF" w:rsidRPr="003E43B7">
        <w:t xml:space="preserve"> à ce que la première étape soit de deux ans</w:t>
      </w:r>
      <w:r w:rsidR="00D6258B" w:rsidRPr="003E43B7">
        <w:t xml:space="preserve"> </w:t>
      </w:r>
      <w:r w:rsidR="002A44CF" w:rsidRPr="003E43B7">
        <w:t>à compter de la date de début,</w:t>
      </w:r>
      <w:r w:rsidR="00D6258B" w:rsidRPr="003E43B7">
        <w:t xml:space="preserve"> </w:t>
      </w:r>
      <w:r w:rsidR="002A44CF" w:rsidRPr="003E43B7">
        <w:t>établissent un équilibre entre</w:t>
      </w:r>
      <w:r w:rsidR="00D6258B" w:rsidRPr="003E43B7">
        <w:t xml:space="preserve"> </w:t>
      </w:r>
      <w:r w:rsidR="002A44CF" w:rsidRPr="003E43B7">
        <w:t>l</w:t>
      </w:r>
      <w:r w:rsidR="00656284" w:rsidRPr="003E43B7">
        <w:t>e fait</w:t>
      </w:r>
      <w:r w:rsidR="002A44CF" w:rsidRPr="003E43B7">
        <w:t xml:space="preserve"> d'éviter la </w:t>
      </w:r>
      <w:r w:rsidR="000234A9" w:rsidRPr="003E43B7">
        <w:t xml:space="preserve">possibilité </w:t>
      </w:r>
      <w:r w:rsidR="009E4A22" w:rsidRPr="003E43B7">
        <w:t xml:space="preserve">de </w:t>
      </w:r>
      <w:r w:rsidR="002A44CF" w:rsidRPr="003E43B7">
        <w:t>mise en réserve de fréquences</w:t>
      </w:r>
      <w:r w:rsidR="00D6258B" w:rsidRPr="003E43B7">
        <w:t xml:space="preserve">, </w:t>
      </w:r>
      <w:r w:rsidR="00AE38C6" w:rsidRPr="003E43B7">
        <w:t xml:space="preserve">de réduire les incertitudes </w:t>
      </w:r>
      <w:r w:rsidR="00656284" w:rsidRPr="003E43B7">
        <w:t>sur le plan réglementaire</w:t>
      </w:r>
      <w:r w:rsidR="00D6258B" w:rsidRPr="003E43B7">
        <w:t xml:space="preserve"> </w:t>
      </w:r>
      <w:r w:rsidR="00AE38C6" w:rsidRPr="003E43B7">
        <w:t>et de ménager du temps</w:t>
      </w:r>
      <w:r w:rsidR="00D6258B" w:rsidRPr="003E43B7">
        <w:t xml:space="preserve"> </w:t>
      </w:r>
      <w:r w:rsidR="00AE38C6" w:rsidRPr="003E43B7">
        <w:t xml:space="preserve">pour permettre </w:t>
      </w:r>
      <w:r w:rsidR="00102DDF" w:rsidRPr="003E43B7">
        <w:t>d'adapter le plan de déploiement des</w:t>
      </w:r>
      <w:r w:rsidR="00AE38C6" w:rsidRPr="003E43B7">
        <w:t xml:space="preserve"> systèmes soumis</w:t>
      </w:r>
      <w:r w:rsidR="00D6258B" w:rsidRPr="003E43B7">
        <w:t xml:space="preserve"> </w:t>
      </w:r>
      <w:r w:rsidR="00102DDF" w:rsidRPr="003E43B7">
        <w:t>antérieurement</w:t>
      </w:r>
      <w:r w:rsidR="00D6258B" w:rsidRPr="003E43B7">
        <w:t xml:space="preserve">, </w:t>
      </w:r>
      <w:r w:rsidR="00102DDF" w:rsidRPr="003E43B7">
        <w:t>le cas échéant</w:t>
      </w:r>
      <w:r w:rsidR="00D6258B" w:rsidRPr="003E43B7">
        <w:t xml:space="preserve">, </w:t>
      </w:r>
      <w:r w:rsidR="009E4A22" w:rsidRPr="003E43B7">
        <w:t>en vue</w:t>
      </w:r>
      <w:r w:rsidR="00102DDF" w:rsidRPr="003E43B7">
        <w:t xml:space="preserve"> de respecter les étapes</w:t>
      </w:r>
      <w:r w:rsidR="00D6258B" w:rsidRPr="003E43B7">
        <w:t xml:space="preserve">. </w:t>
      </w:r>
      <w:r w:rsidR="00102DDF" w:rsidRPr="003E43B7">
        <w:t>Hormis la</w:t>
      </w:r>
      <w:r w:rsidR="00D6258B" w:rsidRPr="003E43B7">
        <w:t xml:space="preserve"> date</w:t>
      </w:r>
      <w:r w:rsidR="00102DDF" w:rsidRPr="003E43B7">
        <w:t xml:space="preserve"> de début proposée</w:t>
      </w:r>
      <w:r w:rsidR="00D6258B" w:rsidRPr="003E43B7">
        <w:t xml:space="preserve">, </w:t>
      </w:r>
      <w:r w:rsidR="00102DDF" w:rsidRPr="003E43B7">
        <w:t>les</w:t>
      </w:r>
      <w:r w:rsidR="00D6258B" w:rsidRPr="003E43B7">
        <w:t xml:space="preserve"> </w:t>
      </w:r>
      <w:r w:rsidR="00102DDF" w:rsidRPr="003E43B7">
        <w:t>A</w:t>
      </w:r>
      <w:r w:rsidR="00D6258B" w:rsidRPr="003E43B7">
        <w:t xml:space="preserve">dministrations </w:t>
      </w:r>
      <w:r w:rsidR="00102DDF" w:rsidRPr="003E43B7">
        <w:t xml:space="preserve">cosignataires </w:t>
      </w:r>
      <w:r w:rsidR="00656284" w:rsidRPr="003E43B7">
        <w:t>appuient le</w:t>
      </w:r>
      <w:r w:rsidR="00102DDF" w:rsidRPr="003E43B7">
        <w:t xml:space="preserve"> reste du texte réglementaire tel qu'il figure dans la</w:t>
      </w:r>
      <w:r w:rsidR="00D6258B" w:rsidRPr="003E43B7">
        <w:t xml:space="preserve"> </w:t>
      </w:r>
      <w:r w:rsidR="00102DDF" w:rsidRPr="003E43B7">
        <w:t>proposition européenne commune, c'est pourquoi ces sections n'ont pas été intégrées à la présente</w:t>
      </w:r>
      <w:r w:rsidR="00D6258B" w:rsidRPr="003E43B7">
        <w:t xml:space="preserve"> contribution.</w:t>
      </w:r>
    </w:p>
    <w:p w14:paraId="59058F67" w14:textId="2CA69A82" w:rsidR="00D6258B" w:rsidRPr="003E43B7" w:rsidRDefault="00D6258B" w:rsidP="006F76E0">
      <w:pPr>
        <w:pStyle w:val="headingb0"/>
        <w:rPr>
          <w:lang w:val="fr-FR"/>
        </w:rPr>
      </w:pPr>
      <w:r w:rsidRPr="003E43B7">
        <w:rPr>
          <w:lang w:val="fr-FR"/>
        </w:rPr>
        <w:lastRenderedPageBreak/>
        <w:t>Propos</w:t>
      </w:r>
      <w:r w:rsidR="00EA5EA6" w:rsidRPr="003E43B7">
        <w:rPr>
          <w:lang w:val="fr-FR"/>
        </w:rPr>
        <w:t>ition</w:t>
      </w:r>
      <w:r w:rsidRPr="003E43B7">
        <w:rPr>
          <w:lang w:val="fr-FR"/>
        </w:rPr>
        <w:t>s</w:t>
      </w:r>
    </w:p>
    <w:p w14:paraId="741D011C" w14:textId="77777777" w:rsidR="000F6CF4" w:rsidRPr="003E43B7" w:rsidRDefault="00402D79" w:rsidP="006F76E0">
      <w:pPr>
        <w:pStyle w:val="Proposal"/>
      </w:pPr>
      <w:r w:rsidRPr="003E43B7">
        <w:t>ADD</w:t>
      </w:r>
      <w:r w:rsidRPr="003E43B7">
        <w:tab/>
        <w:t>D/AUT/FIN/HNG/NOR/POR/CZE/G/56/1</w:t>
      </w:r>
      <w:r w:rsidRPr="003E43B7">
        <w:rPr>
          <w:vanish/>
          <w:color w:val="7F7F7F" w:themeColor="text1" w:themeTint="80"/>
          <w:vertAlign w:val="superscript"/>
        </w:rPr>
        <w:t>#50063</w:t>
      </w:r>
    </w:p>
    <w:p w14:paraId="17C084E3" w14:textId="61219401" w:rsidR="00402D79" w:rsidRPr="003E43B7" w:rsidRDefault="00402D79" w:rsidP="006F76E0">
      <w:pPr>
        <w:pStyle w:val="ResNo"/>
        <w:rPr>
          <w:sz w:val="22"/>
        </w:rPr>
      </w:pPr>
      <w:r w:rsidRPr="003E43B7">
        <w:t xml:space="preserve">PROJET DE NOUVELLE RÉSOLUTION </w:t>
      </w:r>
      <w:r w:rsidR="00A239C0" w:rsidRPr="003E43B7">
        <w:t>[D/AUT/FIN/HNG/NOR/POR/CZE/</w:t>
      </w:r>
      <w:r w:rsidR="003B439E" w:rsidRPr="003E43B7">
        <w:br/>
      </w:r>
      <w:r w:rsidR="00A239C0" w:rsidRPr="003E43B7">
        <w:t>G</w:t>
      </w:r>
      <w:r w:rsidR="003B439E" w:rsidRPr="003E43B7">
        <w:noBreakHyphen/>
      </w:r>
      <w:r w:rsidR="00A239C0" w:rsidRPr="003E43B7">
        <w:t xml:space="preserve">A7(A)-NGSO-MILESTONES] </w:t>
      </w:r>
      <w:r w:rsidRPr="003E43B7">
        <w:t>(CMR</w:t>
      </w:r>
      <w:r w:rsidRPr="003E43B7">
        <w:noBreakHyphen/>
        <w:t>19)</w:t>
      </w:r>
    </w:p>
    <w:p w14:paraId="4FB6B9BA" w14:textId="246CE804" w:rsidR="00402D79" w:rsidRPr="003E43B7" w:rsidRDefault="00402D79" w:rsidP="006F76E0">
      <w:pPr>
        <w:pStyle w:val="Restitle"/>
        <w:rPr>
          <w:rFonts w:ascii="Times New Roman" w:hAnsi="Times New Roman"/>
          <w:szCs w:val="28"/>
        </w:rPr>
      </w:pPr>
      <w:r w:rsidRPr="003E43B7">
        <w:rPr>
          <w:rFonts w:ascii="Times New Roman" w:hAnsi="Times New Roman"/>
          <w:szCs w:val="28"/>
        </w:rPr>
        <w:t xml:space="preserve">Méthode par étape relative à la mise en </w:t>
      </w:r>
      <w:r w:rsidR="006F76E0" w:rsidRPr="003E43B7">
        <w:rPr>
          <w:rFonts w:ascii="Times New Roman" w:hAnsi="Times New Roman"/>
          <w:szCs w:val="28"/>
        </w:rPr>
        <w:t>œuvre</w:t>
      </w:r>
      <w:r w:rsidRPr="003E43B7">
        <w:rPr>
          <w:rFonts w:ascii="Times New Roman" w:hAnsi="Times New Roman"/>
          <w:szCs w:val="28"/>
        </w:rPr>
        <w:t xml:space="preserve"> des assignations de fréquence </w:t>
      </w:r>
      <w:r w:rsidRPr="003E43B7">
        <w:rPr>
          <w:rFonts w:ascii="Times New Roman" w:hAnsi="Times New Roman"/>
          <w:szCs w:val="28"/>
        </w:rPr>
        <w:br/>
        <w:t xml:space="preserve">à des stations spatiales d'un système à satellites non géostationnaires </w:t>
      </w:r>
      <w:r w:rsidRPr="003E43B7">
        <w:rPr>
          <w:rFonts w:ascii="Times New Roman" w:hAnsi="Times New Roman"/>
          <w:szCs w:val="28"/>
        </w:rPr>
        <w:br/>
        <w:t xml:space="preserve">dans certaines bandes </w:t>
      </w:r>
      <w:r w:rsidRPr="003E43B7">
        <w:rPr>
          <w:lang w:eastAsia="zh-CN"/>
        </w:rPr>
        <w:t xml:space="preserve">de fréquences </w:t>
      </w:r>
      <w:r w:rsidRPr="003E43B7">
        <w:rPr>
          <w:rFonts w:ascii="Times New Roman" w:hAnsi="Times New Roman"/>
          <w:szCs w:val="28"/>
        </w:rPr>
        <w:t>et certains services</w:t>
      </w:r>
    </w:p>
    <w:p w14:paraId="6D3C2BE4" w14:textId="77777777" w:rsidR="00572953" w:rsidRPr="003E43B7" w:rsidRDefault="00572953" w:rsidP="006F76E0"/>
    <w:p w14:paraId="514303B8" w14:textId="3D0B1547" w:rsidR="00572953" w:rsidRPr="003E43B7" w:rsidRDefault="00572953" w:rsidP="006F76E0">
      <w:r w:rsidRPr="003E43B7">
        <w:t>…</w:t>
      </w:r>
    </w:p>
    <w:p w14:paraId="099D95FB" w14:textId="0C274B18" w:rsidR="007132E2" w:rsidRPr="003E43B7" w:rsidRDefault="007C0F82" w:rsidP="006F76E0">
      <w:pPr>
        <w:pStyle w:val="Call"/>
      </w:pPr>
      <w:r w:rsidRPr="003E43B7">
        <w:t>considérant</w:t>
      </w:r>
    </w:p>
    <w:p w14:paraId="52F8EC2E" w14:textId="77777777" w:rsidR="00572953" w:rsidRPr="003E43B7" w:rsidRDefault="00572953" w:rsidP="006F76E0">
      <w:r w:rsidRPr="003E43B7">
        <w:t>…</w:t>
      </w:r>
    </w:p>
    <w:p w14:paraId="472BCFB8" w14:textId="77777777" w:rsidR="007132E2" w:rsidRPr="003E43B7" w:rsidRDefault="007C0F82" w:rsidP="006F76E0">
      <w:pPr>
        <w:pStyle w:val="Call"/>
      </w:pPr>
      <w:r w:rsidRPr="003E43B7">
        <w:t>reconnaissant</w:t>
      </w:r>
    </w:p>
    <w:p w14:paraId="4653F913" w14:textId="77777777" w:rsidR="00572953" w:rsidRPr="003E43B7" w:rsidRDefault="00572953" w:rsidP="006F76E0">
      <w:r w:rsidRPr="003E43B7">
        <w:t>…</w:t>
      </w:r>
    </w:p>
    <w:p w14:paraId="26D03082" w14:textId="6720B234" w:rsidR="007132E2" w:rsidRPr="003E43B7" w:rsidRDefault="007C0F82" w:rsidP="006F76E0">
      <w:pPr>
        <w:rPr>
          <w:color w:val="000000"/>
        </w:rPr>
      </w:pPr>
      <w:r w:rsidRPr="003E43B7">
        <w:rPr>
          <w:i/>
          <w:iCs/>
        </w:rPr>
        <w:t>c)</w:t>
      </w:r>
      <w:r w:rsidRPr="003E43B7">
        <w:rPr>
          <w:i/>
          <w:iCs/>
        </w:rPr>
        <w:tab/>
      </w:r>
      <w:r w:rsidRPr="003E43B7">
        <w:rPr>
          <w:color w:val="000000"/>
        </w:rPr>
        <w:t xml:space="preserve">qu'étant donné que le numéro </w:t>
      </w:r>
      <w:r w:rsidRPr="003E43B7">
        <w:rPr>
          <w:b/>
          <w:bCs/>
          <w:color w:val="000000"/>
        </w:rPr>
        <w:t>13.6</w:t>
      </w:r>
      <w:r w:rsidRPr="003E43B7">
        <w:rPr>
          <w:color w:val="000000"/>
        </w:rPr>
        <w:t xml:space="preserve"> est applicable aux systèmes non OSG ayant des assignations de fréquence dont la mise en service avant </w:t>
      </w:r>
      <w:r w:rsidR="00102DDF" w:rsidRPr="003E43B7">
        <w:rPr>
          <w:color w:val="000000"/>
        </w:rPr>
        <w:t>le 1</w:t>
      </w:r>
      <w:r w:rsidR="00102DDF" w:rsidRPr="00645865">
        <w:t>er</w:t>
      </w:r>
      <w:r w:rsidR="00102DDF" w:rsidRPr="003E43B7">
        <w:rPr>
          <w:color w:val="000000"/>
        </w:rPr>
        <w:t xml:space="preserve"> janvier 2021</w:t>
      </w:r>
      <w:r w:rsidRPr="003E43B7">
        <w:rPr>
          <w:color w:val="000000"/>
        </w:rPr>
        <w:t xml:space="preserve"> a été confirmée dans les bandes de fréquences et les services auxquels s'applique la présente Résolution, des mesures transitoires doivent être prises pour donner aux administrations notificatrices affectées la possibilité de confirmer le déploiement de satellites conformément aux caractéristiques requises notifiées, telles que précisées dans l'Appendice </w:t>
      </w:r>
      <w:r w:rsidRPr="003E43B7">
        <w:rPr>
          <w:b/>
          <w:bCs/>
          <w:color w:val="000000"/>
        </w:rPr>
        <w:t>4</w:t>
      </w:r>
      <w:r w:rsidRPr="003E43B7">
        <w:rPr>
          <w:color w:val="000000"/>
        </w:rPr>
        <w:t>, ou d'achever le déploiement conformément à la présente Résolution;</w:t>
      </w:r>
    </w:p>
    <w:p w14:paraId="1BE1A586" w14:textId="2590AE05" w:rsidR="007132E2" w:rsidRPr="003E43B7" w:rsidRDefault="007C0F82" w:rsidP="006F76E0">
      <w:pPr>
        <w:rPr>
          <w:szCs w:val="24"/>
        </w:rPr>
      </w:pPr>
      <w:r w:rsidRPr="003E43B7">
        <w:rPr>
          <w:i/>
          <w:iCs/>
          <w:color w:val="000000"/>
        </w:rPr>
        <w:t>d)</w:t>
      </w:r>
      <w:r w:rsidRPr="003E43B7">
        <w:rPr>
          <w:color w:val="000000"/>
        </w:rPr>
        <w:tab/>
      </w:r>
      <w:r w:rsidRPr="003E43B7">
        <w:rPr>
          <w:szCs w:val="24"/>
        </w:rPr>
        <w:t xml:space="preserve">qu'en ce qui concerne les assignations de fréquence aux systèmes non OSG qui ont été mises en service et pour lesquelles le délai visé au numéro </w:t>
      </w:r>
      <w:r w:rsidR="00102DDF" w:rsidRPr="003E43B7">
        <w:t xml:space="preserve">MOD </w:t>
      </w:r>
      <w:r w:rsidRPr="003E43B7">
        <w:rPr>
          <w:b/>
          <w:bCs/>
          <w:szCs w:val="24"/>
        </w:rPr>
        <w:t>11.44</w:t>
      </w:r>
      <w:r w:rsidRPr="003E43B7">
        <w:rPr>
          <w:szCs w:val="24"/>
        </w:rPr>
        <w:t xml:space="preserve"> est arrivé à expiration avant </w:t>
      </w:r>
      <w:r w:rsidR="00102DDF" w:rsidRPr="003E43B7">
        <w:rPr>
          <w:color w:val="000000"/>
        </w:rPr>
        <w:t>le 1</w:t>
      </w:r>
      <w:r w:rsidR="00102DDF" w:rsidRPr="00645865">
        <w:t>er</w:t>
      </w:r>
      <w:r w:rsidR="00102DDF" w:rsidRPr="003E43B7">
        <w:rPr>
          <w:color w:val="000000"/>
        </w:rPr>
        <w:t xml:space="preserve"> janvier 2021 </w:t>
      </w:r>
      <w:r w:rsidRPr="003E43B7">
        <w:rPr>
          <w:szCs w:val="24"/>
        </w:rPr>
        <w:t xml:space="preserve">dans les bandes </w:t>
      </w:r>
      <w:r w:rsidRPr="003E43B7">
        <w:rPr>
          <w:lang w:eastAsia="zh-CN"/>
        </w:rPr>
        <w:t xml:space="preserve">de fréquences </w:t>
      </w:r>
      <w:r w:rsidRPr="003E43B7">
        <w:rPr>
          <w:szCs w:val="24"/>
        </w:rPr>
        <w:t xml:space="preserve">et les services auxquels s'applique la présente Résolution, il conviendrait d'offrir aux administrations notificatrices affectées la possibilité de confirmer que le déploiement de satellites conformément aux caractéristiques de leurs assignations de fréquence inscrites visées dans l'Appendice </w:t>
      </w:r>
      <w:r w:rsidRPr="003E43B7">
        <w:rPr>
          <w:rStyle w:val="Appref"/>
          <w:b/>
          <w:bCs/>
          <w:szCs w:val="24"/>
        </w:rPr>
        <w:t>4</w:t>
      </w:r>
      <w:r w:rsidRPr="003E43B7">
        <w:rPr>
          <w:szCs w:val="24"/>
        </w:rPr>
        <w:t xml:space="preserve"> est achevé, ou de leur laisser un laps de temps suffisant pour achever le déploiement conformément à la présente Résolution;</w:t>
      </w:r>
    </w:p>
    <w:p w14:paraId="7FF32700" w14:textId="25F62F65" w:rsidR="00D81514" w:rsidRPr="003E43B7" w:rsidRDefault="00D81514" w:rsidP="006F76E0">
      <w:r w:rsidRPr="003E43B7">
        <w:t>...</w:t>
      </w:r>
    </w:p>
    <w:p w14:paraId="100E7792" w14:textId="77777777" w:rsidR="007132E2" w:rsidRPr="003E43B7" w:rsidRDefault="007C0F82" w:rsidP="006F76E0">
      <w:pPr>
        <w:pStyle w:val="Call"/>
        <w:rPr>
          <w:lang w:eastAsia="zh-CN"/>
        </w:rPr>
      </w:pPr>
      <w:r w:rsidRPr="003E43B7">
        <w:rPr>
          <w:lang w:eastAsia="zh-CN"/>
        </w:rPr>
        <w:t>reconnaissant en outre</w:t>
      </w:r>
    </w:p>
    <w:p w14:paraId="430341B0" w14:textId="77777777" w:rsidR="007C0F82" w:rsidRPr="003E43B7" w:rsidRDefault="007C0F82" w:rsidP="006F76E0">
      <w:r w:rsidRPr="003E43B7">
        <w:t>...</w:t>
      </w:r>
    </w:p>
    <w:p w14:paraId="2C7CBA01" w14:textId="4D023504" w:rsidR="007132E2" w:rsidRPr="003E43B7" w:rsidRDefault="007C0F82" w:rsidP="006F76E0">
      <w:pPr>
        <w:pStyle w:val="Call"/>
      </w:pPr>
      <w:r w:rsidRPr="003E43B7">
        <w:t>notant</w:t>
      </w:r>
    </w:p>
    <w:p w14:paraId="6EFBC8B0" w14:textId="77777777" w:rsidR="007C0F82" w:rsidRPr="003E43B7" w:rsidRDefault="007C0F82" w:rsidP="006F76E0">
      <w:r w:rsidRPr="003E43B7">
        <w:t>...</w:t>
      </w:r>
    </w:p>
    <w:p w14:paraId="4E89D7BF" w14:textId="2191D63D" w:rsidR="00402D79" w:rsidRPr="003E43B7" w:rsidRDefault="007C0F82" w:rsidP="006F76E0">
      <w:pPr>
        <w:pStyle w:val="Call"/>
        <w:rPr>
          <w:szCs w:val="24"/>
        </w:rPr>
      </w:pPr>
      <w:r w:rsidRPr="003E43B7">
        <w:rPr>
          <w:szCs w:val="24"/>
        </w:rPr>
        <w:t>décide</w:t>
      </w:r>
    </w:p>
    <w:p w14:paraId="4C4EFA47" w14:textId="77777777" w:rsidR="007C0F82" w:rsidRPr="003E43B7" w:rsidRDefault="007C0F82" w:rsidP="006F76E0">
      <w:r w:rsidRPr="003E43B7">
        <w:t>...</w:t>
      </w:r>
    </w:p>
    <w:p w14:paraId="19269401" w14:textId="777B0786" w:rsidR="00402D79" w:rsidRPr="003E43B7" w:rsidRDefault="00402D79" w:rsidP="006F76E0">
      <w:r w:rsidRPr="003E43B7">
        <w:t>2</w:t>
      </w:r>
      <w:r w:rsidRPr="003E43B7">
        <w:rPr>
          <w:b/>
          <w:bCs/>
        </w:rPr>
        <w:tab/>
      </w:r>
      <w:r w:rsidRPr="003E43B7">
        <w:t xml:space="preserve">qu'en ce qui concerne les assignations de fréquence auxquelles s'applique le point 1 du </w:t>
      </w:r>
      <w:r w:rsidRPr="003E43B7">
        <w:rPr>
          <w:i/>
          <w:iCs/>
        </w:rPr>
        <w:t>décide</w:t>
      </w:r>
      <w:r w:rsidRPr="003E43B7">
        <w:t xml:space="preserve">, et pour lesquelles la fin du délai réglementaire de sept ans correspond </w:t>
      </w:r>
      <w:r w:rsidR="00102DDF" w:rsidRPr="003E43B7">
        <w:rPr>
          <w:color w:val="000000"/>
        </w:rPr>
        <w:t>au 1</w:t>
      </w:r>
      <w:r w:rsidR="00102DDF" w:rsidRPr="00645865">
        <w:t>er</w:t>
      </w:r>
      <w:r w:rsidR="00102DDF" w:rsidRPr="003E43B7">
        <w:rPr>
          <w:color w:val="000000"/>
        </w:rPr>
        <w:t xml:space="preserve"> janvier 2021 </w:t>
      </w:r>
      <w:r w:rsidRPr="003E43B7">
        <w:t>ou</w:t>
      </w:r>
      <w:r w:rsidRPr="003E43B7">
        <w:rPr>
          <w:b/>
          <w:bCs/>
        </w:rPr>
        <w:t xml:space="preserve"> </w:t>
      </w:r>
      <w:r w:rsidRPr="003E43B7">
        <w:t xml:space="preserve">est postérieure à </w:t>
      </w:r>
      <w:r w:rsidR="00102DDF" w:rsidRPr="003E43B7">
        <w:t>cette date</w:t>
      </w:r>
      <w:r w:rsidRPr="003E43B7">
        <w:t xml:space="preserve">, l'administration notificatrice communique au Bureau les renseignements nécessaires relatifs au déploiement conformément à l'Annexe 1 de la présente </w:t>
      </w:r>
      <w:r w:rsidRPr="003E43B7">
        <w:lastRenderedPageBreak/>
        <w:t xml:space="preserve">Résolution, au plus tard 30 jours après la fin du délai réglementaire prescrit au numéro </w:t>
      </w:r>
      <w:r w:rsidRPr="003E43B7">
        <w:rPr>
          <w:b/>
          <w:bCs/>
        </w:rPr>
        <w:t xml:space="preserve">MOD 11.44 </w:t>
      </w:r>
      <w:r w:rsidRPr="003E43B7">
        <w:t xml:space="preserve">ou 30 jours après la fin de la période de mise en service visée au numéro </w:t>
      </w:r>
      <w:r w:rsidRPr="003E43B7">
        <w:rPr>
          <w:b/>
          <w:bCs/>
        </w:rPr>
        <w:t>MOD 11.44C</w:t>
      </w:r>
      <w:r w:rsidRPr="003E43B7">
        <w:t>, la date la plus tardive étant retenue;</w:t>
      </w:r>
    </w:p>
    <w:p w14:paraId="7F0082BD" w14:textId="781A02A3" w:rsidR="00402D79" w:rsidRPr="003E43B7" w:rsidRDefault="00402D79" w:rsidP="006F76E0">
      <w:r w:rsidRPr="003E43B7">
        <w:t>3</w:t>
      </w:r>
      <w:r w:rsidRPr="003E43B7">
        <w:tab/>
        <w:t xml:space="preserve">qu'en ce qui concerne les assignations de fréquence auxquelles s'applique le point 1 du </w:t>
      </w:r>
      <w:r w:rsidRPr="003E43B7">
        <w:rPr>
          <w:i/>
          <w:iCs/>
        </w:rPr>
        <w:t>décide</w:t>
      </w:r>
      <w:r w:rsidRPr="003E43B7">
        <w:t xml:space="preserve">, et pour lesquelles la fin du délai réglementaire de sept ans spécifiée au numéro </w:t>
      </w:r>
      <w:r w:rsidRPr="003E43B7">
        <w:rPr>
          <w:b/>
          <w:bCs/>
        </w:rPr>
        <w:t>MOD</w:t>
      </w:r>
      <w:r w:rsidRPr="003E43B7">
        <w:t xml:space="preserve"> </w:t>
      </w:r>
      <w:r w:rsidRPr="003E43B7">
        <w:rPr>
          <w:b/>
          <w:bCs/>
        </w:rPr>
        <w:t xml:space="preserve">11.44 </w:t>
      </w:r>
      <w:r w:rsidRPr="003E43B7">
        <w:t xml:space="preserve">est arrivé à expiration avant </w:t>
      </w:r>
      <w:r w:rsidR="00102DDF" w:rsidRPr="003E43B7">
        <w:rPr>
          <w:color w:val="000000"/>
        </w:rPr>
        <w:t>le 1</w:t>
      </w:r>
      <w:r w:rsidR="00102DDF" w:rsidRPr="00645865">
        <w:t>er</w:t>
      </w:r>
      <w:r w:rsidR="00102DDF" w:rsidRPr="003E43B7">
        <w:rPr>
          <w:color w:val="000000"/>
        </w:rPr>
        <w:t xml:space="preserve"> janvier 2021</w:t>
      </w:r>
      <w:r w:rsidRPr="003E43B7">
        <w:t xml:space="preserve">, l'administration notificatrice communique au Bureau les renseignements nécessaires relatifs au déploiement conformément à l'Annexe 1 de la présente Résolution, </w:t>
      </w:r>
      <w:r w:rsidR="00102DDF" w:rsidRPr="003E43B7">
        <w:t xml:space="preserve">au plus tard 30 jours après la </w:t>
      </w:r>
      <w:r w:rsidRPr="003E43B7">
        <w:t xml:space="preserve">date </w:t>
      </w:r>
      <w:proofErr w:type="gramStart"/>
      <w:r w:rsidR="00102DDF" w:rsidRPr="003E43B7">
        <w:t>susmentionnée</w:t>
      </w:r>
      <w:r w:rsidRPr="003E43B7">
        <w:t>;</w:t>
      </w:r>
      <w:proofErr w:type="gramEnd"/>
    </w:p>
    <w:p w14:paraId="4E80A956" w14:textId="057E0B07" w:rsidR="00EA14E2" w:rsidRPr="003E43B7" w:rsidRDefault="00EA14E2" w:rsidP="006F76E0">
      <w:r w:rsidRPr="003E43B7">
        <w:t>...</w:t>
      </w:r>
    </w:p>
    <w:p w14:paraId="4AC2C373" w14:textId="77777777" w:rsidR="00402D79" w:rsidRPr="003E43B7" w:rsidRDefault="00402D79" w:rsidP="006F76E0">
      <w:pPr>
        <w:rPr>
          <w:color w:val="000000"/>
          <w:szCs w:val="24"/>
        </w:rPr>
      </w:pPr>
      <w:r w:rsidRPr="003E43B7">
        <w:rPr>
          <w:color w:val="000000"/>
          <w:szCs w:val="24"/>
        </w:rPr>
        <w:t>7</w:t>
      </w:r>
      <w:r w:rsidRPr="003E43B7">
        <w:rPr>
          <w:color w:val="000000"/>
          <w:szCs w:val="24"/>
        </w:rPr>
        <w:tab/>
        <w:t xml:space="preserve">qu'en ce qui concerne les assignations de fréquence auxquelles s'applique le point 3 du </w:t>
      </w:r>
      <w:r w:rsidRPr="003E43B7">
        <w:rPr>
          <w:i/>
          <w:iCs/>
          <w:color w:val="000000"/>
          <w:szCs w:val="24"/>
        </w:rPr>
        <w:t>décide</w:t>
      </w:r>
      <w:r w:rsidRPr="003E43B7">
        <w:rPr>
          <w:color w:val="000000"/>
          <w:szCs w:val="24"/>
        </w:rPr>
        <w:t xml:space="preserve">, l'administration notificatrice communique au Bureau les renseignements nécessaires relatifs au déploiement conformément à l'Annexe 1 de la présente Résolution, pour la période correspondant à l'étape telle qu'indiquée dans les sous-sections </w:t>
      </w:r>
      <w:r w:rsidRPr="003E43B7">
        <w:rPr>
          <w:i/>
          <w:iCs/>
          <w:color w:val="000000"/>
          <w:szCs w:val="24"/>
        </w:rPr>
        <w:t>a)</w:t>
      </w:r>
      <w:r w:rsidRPr="003E43B7">
        <w:rPr>
          <w:color w:val="000000"/>
          <w:szCs w:val="24"/>
        </w:rPr>
        <w:t xml:space="preserve"> à </w:t>
      </w:r>
      <w:r w:rsidRPr="003E43B7">
        <w:rPr>
          <w:i/>
          <w:iCs/>
          <w:color w:val="000000"/>
          <w:szCs w:val="24"/>
        </w:rPr>
        <w:t>c)</w:t>
      </w:r>
      <w:r w:rsidRPr="003E43B7">
        <w:rPr>
          <w:color w:val="000000"/>
          <w:szCs w:val="24"/>
        </w:rPr>
        <w:t xml:space="preserve"> du point 7 du </w:t>
      </w:r>
      <w:proofErr w:type="gramStart"/>
      <w:r w:rsidRPr="003E43B7">
        <w:rPr>
          <w:i/>
          <w:iCs/>
          <w:color w:val="000000"/>
          <w:szCs w:val="24"/>
        </w:rPr>
        <w:t>décide</w:t>
      </w:r>
      <w:r w:rsidRPr="003E43B7">
        <w:rPr>
          <w:color w:val="000000"/>
          <w:szCs w:val="24"/>
        </w:rPr>
        <w:t>:</w:t>
      </w:r>
      <w:proofErr w:type="gramEnd"/>
    </w:p>
    <w:p w14:paraId="2CD0E2A7" w14:textId="2E360DFB" w:rsidR="00402D79" w:rsidRPr="003E43B7" w:rsidRDefault="00402D79" w:rsidP="00645865">
      <w:pPr>
        <w:pStyle w:val="enumlev1"/>
        <w:tabs>
          <w:tab w:val="clear" w:pos="1134"/>
          <w:tab w:val="left" w:pos="709"/>
        </w:tabs>
      </w:pPr>
      <w:r w:rsidRPr="003E43B7">
        <w:rPr>
          <w:i/>
          <w:iCs/>
        </w:rPr>
        <w:t>a)</w:t>
      </w:r>
      <w:r w:rsidR="00E42FB4" w:rsidRPr="003E43B7">
        <w:tab/>
        <w:t xml:space="preserve">au plus tard </w:t>
      </w:r>
      <w:r w:rsidRPr="003E43B7">
        <w:t xml:space="preserve">30 jours après l'expiration du délai de </w:t>
      </w:r>
      <w:r w:rsidR="00E42FB4" w:rsidRPr="003E43B7">
        <w:t>deux ans à compter du</w:t>
      </w:r>
      <w:r w:rsidR="00E42FB4" w:rsidRPr="003E43B7">
        <w:rPr>
          <w:color w:val="000000"/>
        </w:rPr>
        <w:t xml:space="preserve"> 1</w:t>
      </w:r>
      <w:r w:rsidR="00E42FB4" w:rsidRPr="00645865">
        <w:t>er</w:t>
      </w:r>
      <w:r w:rsidR="00E42FB4" w:rsidRPr="003E43B7">
        <w:rPr>
          <w:color w:val="000000"/>
        </w:rPr>
        <w:t xml:space="preserve"> janvier </w:t>
      </w:r>
      <w:proofErr w:type="gramStart"/>
      <w:r w:rsidR="00E42FB4" w:rsidRPr="003E43B7">
        <w:rPr>
          <w:color w:val="000000"/>
        </w:rPr>
        <w:t>2021</w:t>
      </w:r>
      <w:r w:rsidRPr="003E43B7">
        <w:t>;</w:t>
      </w:r>
      <w:proofErr w:type="gramEnd"/>
    </w:p>
    <w:p w14:paraId="6493EC45" w14:textId="4D01D9C8" w:rsidR="00402D79" w:rsidRPr="003E43B7" w:rsidRDefault="00402D79" w:rsidP="00645865">
      <w:pPr>
        <w:pStyle w:val="enumlev1"/>
        <w:tabs>
          <w:tab w:val="clear" w:pos="1134"/>
          <w:tab w:val="left" w:pos="709"/>
          <w:tab w:val="left" w:pos="1701"/>
        </w:tabs>
      </w:pPr>
      <w:r w:rsidRPr="003E43B7">
        <w:rPr>
          <w:i/>
          <w:iCs/>
        </w:rPr>
        <w:t>b)</w:t>
      </w:r>
      <w:r w:rsidRPr="003E43B7">
        <w:tab/>
        <w:t xml:space="preserve">au plus tard 30 jours </w:t>
      </w:r>
      <w:r w:rsidR="00E42FB4" w:rsidRPr="003E43B7">
        <w:t xml:space="preserve">après l'expiration du délai de quatre </w:t>
      </w:r>
      <w:r w:rsidRPr="003E43B7">
        <w:t xml:space="preserve">ans </w:t>
      </w:r>
      <w:r w:rsidR="00E42FB4" w:rsidRPr="003E43B7">
        <w:t>à compter du</w:t>
      </w:r>
      <w:r w:rsidR="00E42FB4" w:rsidRPr="003E43B7">
        <w:rPr>
          <w:color w:val="000000"/>
        </w:rPr>
        <w:t xml:space="preserve"> 1</w:t>
      </w:r>
      <w:r w:rsidR="00E42FB4" w:rsidRPr="00645865">
        <w:t>er</w:t>
      </w:r>
      <w:r w:rsidR="00E42FB4" w:rsidRPr="003E43B7">
        <w:rPr>
          <w:color w:val="000000"/>
        </w:rPr>
        <w:t xml:space="preserve"> janvier </w:t>
      </w:r>
      <w:proofErr w:type="gramStart"/>
      <w:r w:rsidR="00E42FB4" w:rsidRPr="003E43B7">
        <w:rPr>
          <w:color w:val="000000"/>
        </w:rPr>
        <w:t>2021</w:t>
      </w:r>
      <w:r w:rsidRPr="003E43B7">
        <w:t>;</w:t>
      </w:r>
      <w:proofErr w:type="gramEnd"/>
    </w:p>
    <w:p w14:paraId="19DBF779" w14:textId="5DA8E9AA" w:rsidR="00402D79" w:rsidRPr="003E43B7" w:rsidRDefault="00402D79" w:rsidP="00645865">
      <w:pPr>
        <w:pStyle w:val="enumlev1"/>
        <w:tabs>
          <w:tab w:val="left" w:pos="709"/>
        </w:tabs>
      </w:pPr>
      <w:r w:rsidRPr="003E43B7">
        <w:rPr>
          <w:i/>
          <w:iCs/>
        </w:rPr>
        <w:t>c)</w:t>
      </w:r>
      <w:r w:rsidRPr="003E43B7">
        <w:tab/>
        <w:t xml:space="preserve">au plus tard 30 jours après l'expiration du délai de </w:t>
      </w:r>
      <w:r w:rsidR="00E42FB4" w:rsidRPr="003E43B7">
        <w:t>sept</w:t>
      </w:r>
      <w:r w:rsidRPr="003E43B7">
        <w:t xml:space="preserve"> ans </w:t>
      </w:r>
      <w:r w:rsidR="00E42FB4" w:rsidRPr="003E43B7">
        <w:t>à compter du</w:t>
      </w:r>
      <w:r w:rsidR="00E42FB4" w:rsidRPr="003E43B7">
        <w:rPr>
          <w:color w:val="000000"/>
        </w:rPr>
        <w:t xml:space="preserve"> 1</w:t>
      </w:r>
      <w:r w:rsidR="00E42FB4" w:rsidRPr="00645865">
        <w:t>er</w:t>
      </w:r>
      <w:r w:rsidR="00E42FB4" w:rsidRPr="003E43B7">
        <w:rPr>
          <w:color w:val="000000"/>
        </w:rPr>
        <w:t xml:space="preserve"> janvier </w:t>
      </w:r>
      <w:proofErr w:type="gramStart"/>
      <w:r w:rsidR="00E42FB4" w:rsidRPr="003E43B7">
        <w:rPr>
          <w:color w:val="000000"/>
        </w:rPr>
        <w:t>2021</w:t>
      </w:r>
      <w:r w:rsidRPr="003E43B7">
        <w:t>;</w:t>
      </w:r>
      <w:proofErr w:type="gramEnd"/>
    </w:p>
    <w:p w14:paraId="1D7022C8" w14:textId="15F0A199" w:rsidR="00EA14E2" w:rsidRPr="003E43B7" w:rsidRDefault="00EA14E2" w:rsidP="006F76E0">
      <w:r w:rsidRPr="003E43B7">
        <w:t>...</w:t>
      </w:r>
    </w:p>
    <w:p w14:paraId="50676E50" w14:textId="64FFD810" w:rsidR="00402D79" w:rsidRPr="003E43B7" w:rsidRDefault="00402D79" w:rsidP="006F76E0">
      <w:pPr>
        <w:pStyle w:val="Call"/>
        <w:rPr>
          <w:szCs w:val="24"/>
        </w:rPr>
      </w:pPr>
      <w:r w:rsidRPr="003E43B7">
        <w:rPr>
          <w:szCs w:val="24"/>
        </w:rPr>
        <w:t>charge le Bureau des radiocommunications</w:t>
      </w:r>
    </w:p>
    <w:p w14:paraId="4610CA15" w14:textId="21F55BBF" w:rsidR="00EA14E2" w:rsidRPr="003E43B7" w:rsidRDefault="00EA14E2" w:rsidP="006F76E0">
      <w:r w:rsidRPr="003E43B7">
        <w:t>...</w:t>
      </w:r>
    </w:p>
    <w:p w14:paraId="344775DD" w14:textId="2192D8DD" w:rsidR="00402D79" w:rsidRPr="003E43B7" w:rsidRDefault="00402D79" w:rsidP="006F76E0">
      <w:pPr>
        <w:pStyle w:val="AnnexNo"/>
      </w:pPr>
      <w:bookmarkStart w:id="6" w:name="_Toc3798383"/>
      <w:bookmarkStart w:id="7" w:name="_Toc3888120"/>
      <w:r w:rsidRPr="003E43B7">
        <w:t xml:space="preserve">ANNEXE 1 DU PROJET DE NOUVELLE RÉSOLUTION </w:t>
      </w:r>
      <w:r w:rsidRPr="003E43B7">
        <w:br/>
      </w:r>
      <w:r w:rsidR="00EA14E2" w:rsidRPr="003E43B7">
        <w:t>[D/AUT/FIN/HNG/NOR/POR/CZE/G-</w:t>
      </w:r>
      <w:r w:rsidR="00EA14E2" w:rsidRPr="003E43B7">
        <w:rPr>
          <w:bCs/>
        </w:rPr>
        <w:t>A7(A)-</w:t>
      </w:r>
      <w:r w:rsidR="00EA14E2" w:rsidRPr="003E43B7">
        <w:t xml:space="preserve">NGSO-MILESTONES] </w:t>
      </w:r>
      <w:r w:rsidRPr="003E43B7">
        <w:t>(CMR-</w:t>
      </w:r>
      <w:r w:rsidR="00EA14E2" w:rsidRPr="003E43B7">
        <w:t> </w:t>
      </w:r>
      <w:r w:rsidRPr="003E43B7">
        <w:t>19)</w:t>
      </w:r>
      <w:bookmarkEnd w:id="6"/>
      <w:bookmarkEnd w:id="7"/>
    </w:p>
    <w:p w14:paraId="0CD431F5" w14:textId="10369855" w:rsidR="00152962" w:rsidRPr="003E43B7" w:rsidRDefault="00152962" w:rsidP="006F76E0">
      <w:r w:rsidRPr="003E43B7">
        <w:t>...</w:t>
      </w:r>
    </w:p>
    <w:p w14:paraId="2E77556B" w14:textId="77777777" w:rsidR="00152962" w:rsidRPr="003E43B7" w:rsidRDefault="00152962" w:rsidP="00E52689">
      <w:pPr>
        <w:pStyle w:val="Reasons"/>
      </w:pPr>
    </w:p>
    <w:p w14:paraId="197EBF23" w14:textId="10EB3B52" w:rsidR="00152962" w:rsidRPr="003E43B7" w:rsidRDefault="00152962" w:rsidP="00E52689">
      <w:pPr>
        <w:jc w:val="center"/>
      </w:pPr>
      <w:r w:rsidRPr="003E43B7">
        <w:t>______________</w:t>
      </w:r>
    </w:p>
    <w:sectPr w:rsidR="00152962" w:rsidRPr="003E43B7">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7F05D" w14:textId="77777777" w:rsidR="00402D79" w:rsidRDefault="00402D79">
      <w:r>
        <w:separator/>
      </w:r>
    </w:p>
  </w:endnote>
  <w:endnote w:type="continuationSeparator" w:id="0">
    <w:p w14:paraId="6A3D306E" w14:textId="77777777" w:rsidR="00402D79" w:rsidRDefault="00402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A8BDA" w14:textId="70E3FC95" w:rsidR="00402D79" w:rsidRDefault="00402D79">
    <w:pPr>
      <w:rPr>
        <w:lang w:val="en-US"/>
      </w:rPr>
    </w:pPr>
    <w:r>
      <w:fldChar w:fldCharType="begin"/>
    </w:r>
    <w:r>
      <w:rPr>
        <w:lang w:val="en-US"/>
      </w:rPr>
      <w:instrText xml:space="preserve"> FILENAME \p  \* MERGEFORMAT </w:instrText>
    </w:r>
    <w:r>
      <w:fldChar w:fldCharType="separate"/>
    </w:r>
    <w:r w:rsidR="0003562A">
      <w:rPr>
        <w:noProof/>
        <w:lang w:val="en-US"/>
      </w:rPr>
      <w:t>P:\FRA\ITU-R\CONF-R\CMR19\000\056F.docx</w:t>
    </w:r>
    <w:r>
      <w:fldChar w:fldCharType="end"/>
    </w:r>
    <w:r>
      <w:rPr>
        <w:lang w:val="en-US"/>
      </w:rPr>
      <w:tab/>
    </w:r>
    <w:r>
      <w:fldChar w:fldCharType="begin"/>
    </w:r>
    <w:r>
      <w:instrText xml:space="preserve"> SAVEDATE \@ DD.MM.YY </w:instrText>
    </w:r>
    <w:r>
      <w:fldChar w:fldCharType="separate"/>
    </w:r>
    <w:r w:rsidR="0003562A">
      <w:rPr>
        <w:noProof/>
      </w:rPr>
      <w:t>17.10.19</w:t>
    </w:r>
    <w:r>
      <w:fldChar w:fldCharType="end"/>
    </w:r>
    <w:r>
      <w:rPr>
        <w:lang w:val="en-US"/>
      </w:rPr>
      <w:tab/>
    </w:r>
    <w:r>
      <w:fldChar w:fldCharType="begin"/>
    </w:r>
    <w:r>
      <w:instrText xml:space="preserve"> PRINTDATE \@ DD.MM.YY </w:instrText>
    </w:r>
    <w:r>
      <w:fldChar w:fldCharType="separate"/>
    </w:r>
    <w:r w:rsidR="0003562A">
      <w:rPr>
        <w:noProof/>
      </w:rPr>
      <w:t>17.10.19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8C53A" w14:textId="2C405C64" w:rsidR="00402D79" w:rsidRDefault="0003562A" w:rsidP="008935E6">
    <w:pPr>
      <w:pStyle w:val="Footer"/>
      <w:rPr>
        <w:lang w:val="en-US"/>
      </w:rPr>
    </w:pPr>
    <w:r>
      <w:fldChar w:fldCharType="begin"/>
    </w:r>
    <w:r>
      <w:instrText xml:space="preserve"> FILENAME \p  \* MERGEFORMAT </w:instrText>
    </w:r>
    <w:r>
      <w:fldChar w:fldCharType="separate"/>
    </w:r>
    <w:r>
      <w:t>P:\FRA\ITU-R\CONF-R\CMR19\000\056F.docx</w:t>
    </w:r>
    <w:r>
      <w:fldChar w:fldCharType="end"/>
    </w:r>
    <w:r w:rsidR="008935E6">
      <w:t xml:space="preserve"> (462038)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9140D" w14:textId="79715F6F" w:rsidR="00402D79" w:rsidRDefault="00F21FE5" w:rsidP="001A11F6">
    <w:pPr>
      <w:pStyle w:val="Footer"/>
      <w:rPr>
        <w:lang w:val="en-US"/>
      </w:rPr>
    </w:pPr>
    <w:fldSimple w:instr=" FILENAME \p  \* MERGEFORMAT ">
      <w:r w:rsidR="0003562A">
        <w:t>P:\FRA\ITU-R\CONF-R\CMR19\000\056F.docx</w:t>
      </w:r>
    </w:fldSimple>
    <w:r w:rsidR="00572427">
      <w:t xml:space="preserve"> (462038)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F7603" w14:textId="77777777" w:rsidR="00402D79" w:rsidRDefault="00402D79">
      <w:r>
        <w:rPr>
          <w:b/>
        </w:rPr>
        <w:t>_______________</w:t>
      </w:r>
    </w:p>
  </w:footnote>
  <w:footnote w:type="continuationSeparator" w:id="0">
    <w:p w14:paraId="56FB9DF2" w14:textId="77777777" w:rsidR="00402D79" w:rsidRDefault="00402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463BD" w14:textId="4EF018F9" w:rsidR="00402D79" w:rsidRDefault="00402D79" w:rsidP="004F1F8E">
    <w:pPr>
      <w:pStyle w:val="Header"/>
    </w:pPr>
    <w:r>
      <w:fldChar w:fldCharType="begin"/>
    </w:r>
    <w:r>
      <w:instrText xml:space="preserve"> PAGE </w:instrText>
    </w:r>
    <w:r>
      <w:fldChar w:fldCharType="separate"/>
    </w:r>
    <w:r w:rsidR="003419A8">
      <w:rPr>
        <w:noProof/>
      </w:rPr>
      <w:t>2</w:t>
    </w:r>
    <w:r>
      <w:fldChar w:fldCharType="end"/>
    </w:r>
  </w:p>
  <w:p w14:paraId="35A3120B" w14:textId="77777777" w:rsidR="00402D79" w:rsidRDefault="00402D79" w:rsidP="00FD7AA3">
    <w:pPr>
      <w:pStyle w:val="Header"/>
    </w:pPr>
    <w:r>
      <w:t>CMR19/56-</w:t>
    </w:r>
    <w:r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0E233D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48208C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D67D1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0969D7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F7AC8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8C29A4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74EFC0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3A02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4CCF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45ADE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234A9"/>
    <w:rsid w:val="0003522F"/>
    <w:rsid w:val="0003562A"/>
    <w:rsid w:val="00063A1F"/>
    <w:rsid w:val="00080E2C"/>
    <w:rsid w:val="00081366"/>
    <w:rsid w:val="000863B3"/>
    <w:rsid w:val="000A4755"/>
    <w:rsid w:val="000A55AE"/>
    <w:rsid w:val="000B2E0C"/>
    <w:rsid w:val="000B3D0C"/>
    <w:rsid w:val="000F6CF4"/>
    <w:rsid w:val="00102DDF"/>
    <w:rsid w:val="001167B9"/>
    <w:rsid w:val="001267A0"/>
    <w:rsid w:val="0015203F"/>
    <w:rsid w:val="00152962"/>
    <w:rsid w:val="00160C64"/>
    <w:rsid w:val="0018169B"/>
    <w:rsid w:val="001902AB"/>
    <w:rsid w:val="0019352B"/>
    <w:rsid w:val="001960D0"/>
    <w:rsid w:val="001A11F6"/>
    <w:rsid w:val="001F17E8"/>
    <w:rsid w:val="0020351F"/>
    <w:rsid w:val="00204306"/>
    <w:rsid w:val="00232FD2"/>
    <w:rsid w:val="0026554E"/>
    <w:rsid w:val="002A0272"/>
    <w:rsid w:val="002A44CF"/>
    <w:rsid w:val="002A4622"/>
    <w:rsid w:val="002A6F8F"/>
    <w:rsid w:val="002B17E5"/>
    <w:rsid w:val="002C0EBF"/>
    <w:rsid w:val="002C28A4"/>
    <w:rsid w:val="002D7E0A"/>
    <w:rsid w:val="00315AFE"/>
    <w:rsid w:val="003419A8"/>
    <w:rsid w:val="0034561B"/>
    <w:rsid w:val="003606A6"/>
    <w:rsid w:val="0036650C"/>
    <w:rsid w:val="00393ACD"/>
    <w:rsid w:val="003A583E"/>
    <w:rsid w:val="003B439E"/>
    <w:rsid w:val="003D5871"/>
    <w:rsid w:val="003E112B"/>
    <w:rsid w:val="003E1D1C"/>
    <w:rsid w:val="003E43B7"/>
    <w:rsid w:val="003E7B05"/>
    <w:rsid w:val="003F3719"/>
    <w:rsid w:val="003F6F2D"/>
    <w:rsid w:val="00402D79"/>
    <w:rsid w:val="00466211"/>
    <w:rsid w:val="00483196"/>
    <w:rsid w:val="004834A9"/>
    <w:rsid w:val="004D01FC"/>
    <w:rsid w:val="004E28C3"/>
    <w:rsid w:val="004F1F8E"/>
    <w:rsid w:val="00512A32"/>
    <w:rsid w:val="005343DA"/>
    <w:rsid w:val="00560874"/>
    <w:rsid w:val="00572427"/>
    <w:rsid w:val="00572953"/>
    <w:rsid w:val="00586CF2"/>
    <w:rsid w:val="005A7C75"/>
    <w:rsid w:val="005C3768"/>
    <w:rsid w:val="005C6C3F"/>
    <w:rsid w:val="00613635"/>
    <w:rsid w:val="0062093D"/>
    <w:rsid w:val="00637ECF"/>
    <w:rsid w:val="00645865"/>
    <w:rsid w:val="00647B59"/>
    <w:rsid w:val="00656284"/>
    <w:rsid w:val="00690C7B"/>
    <w:rsid w:val="006A4B45"/>
    <w:rsid w:val="006D4724"/>
    <w:rsid w:val="006F5FA2"/>
    <w:rsid w:val="006F76E0"/>
    <w:rsid w:val="0070076C"/>
    <w:rsid w:val="00701BAE"/>
    <w:rsid w:val="00721F04"/>
    <w:rsid w:val="00730E95"/>
    <w:rsid w:val="007426B9"/>
    <w:rsid w:val="00764342"/>
    <w:rsid w:val="00774362"/>
    <w:rsid w:val="00786598"/>
    <w:rsid w:val="00790C74"/>
    <w:rsid w:val="007A04E8"/>
    <w:rsid w:val="007B2C34"/>
    <w:rsid w:val="007C0F82"/>
    <w:rsid w:val="008145C0"/>
    <w:rsid w:val="00830086"/>
    <w:rsid w:val="00851625"/>
    <w:rsid w:val="00863C0A"/>
    <w:rsid w:val="008935E6"/>
    <w:rsid w:val="008A3120"/>
    <w:rsid w:val="008A4B97"/>
    <w:rsid w:val="008C2479"/>
    <w:rsid w:val="008C5B8E"/>
    <w:rsid w:val="008C5DD5"/>
    <w:rsid w:val="008D41BE"/>
    <w:rsid w:val="008D58D3"/>
    <w:rsid w:val="008E3BC9"/>
    <w:rsid w:val="00923064"/>
    <w:rsid w:val="00930FFD"/>
    <w:rsid w:val="00936D25"/>
    <w:rsid w:val="00941EA5"/>
    <w:rsid w:val="00964700"/>
    <w:rsid w:val="00966C16"/>
    <w:rsid w:val="0098732F"/>
    <w:rsid w:val="009A045F"/>
    <w:rsid w:val="009A6A2B"/>
    <w:rsid w:val="009C7E7C"/>
    <w:rsid w:val="009E4A22"/>
    <w:rsid w:val="00A00473"/>
    <w:rsid w:val="00A03C9B"/>
    <w:rsid w:val="00A239C0"/>
    <w:rsid w:val="00A37105"/>
    <w:rsid w:val="00A606C3"/>
    <w:rsid w:val="00A83B09"/>
    <w:rsid w:val="00A84541"/>
    <w:rsid w:val="00AE36A0"/>
    <w:rsid w:val="00AE38C6"/>
    <w:rsid w:val="00B00294"/>
    <w:rsid w:val="00B3749C"/>
    <w:rsid w:val="00B64FD0"/>
    <w:rsid w:val="00BA5BD0"/>
    <w:rsid w:val="00BB1D82"/>
    <w:rsid w:val="00BD51C5"/>
    <w:rsid w:val="00BF26E7"/>
    <w:rsid w:val="00C53FCA"/>
    <w:rsid w:val="00C76BAF"/>
    <w:rsid w:val="00C814B9"/>
    <w:rsid w:val="00CD516F"/>
    <w:rsid w:val="00CF0B0E"/>
    <w:rsid w:val="00D119A7"/>
    <w:rsid w:val="00D25FBA"/>
    <w:rsid w:val="00D32B28"/>
    <w:rsid w:val="00D42954"/>
    <w:rsid w:val="00D6258B"/>
    <w:rsid w:val="00D66EAC"/>
    <w:rsid w:val="00D730DF"/>
    <w:rsid w:val="00D772F0"/>
    <w:rsid w:val="00D77BDC"/>
    <w:rsid w:val="00D81514"/>
    <w:rsid w:val="00DC402B"/>
    <w:rsid w:val="00DE0932"/>
    <w:rsid w:val="00E03A27"/>
    <w:rsid w:val="00E049F1"/>
    <w:rsid w:val="00E05D21"/>
    <w:rsid w:val="00E37A25"/>
    <w:rsid w:val="00E42FB4"/>
    <w:rsid w:val="00E52689"/>
    <w:rsid w:val="00E537FF"/>
    <w:rsid w:val="00E6539B"/>
    <w:rsid w:val="00E658C2"/>
    <w:rsid w:val="00E70A31"/>
    <w:rsid w:val="00E723A7"/>
    <w:rsid w:val="00EA14E2"/>
    <w:rsid w:val="00EA3F38"/>
    <w:rsid w:val="00EA5AB6"/>
    <w:rsid w:val="00EA5EA6"/>
    <w:rsid w:val="00EC7615"/>
    <w:rsid w:val="00ED16AA"/>
    <w:rsid w:val="00ED6B8D"/>
    <w:rsid w:val="00EE3D7B"/>
    <w:rsid w:val="00EF662E"/>
    <w:rsid w:val="00F10064"/>
    <w:rsid w:val="00F143DC"/>
    <w:rsid w:val="00F148F1"/>
    <w:rsid w:val="00F21FE5"/>
    <w:rsid w:val="00F711A7"/>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025942E"/>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link w:val="enumlev1Char"/>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link w:val="HeadingbChar"/>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enumlev1Char">
    <w:name w:val="enumlev1 Char"/>
    <w:basedOn w:val="DefaultParagraphFont"/>
    <w:link w:val="enumlev1"/>
    <w:qFormat/>
    <w:locked/>
    <w:rsid w:val="007132E2"/>
    <w:rPr>
      <w:rFonts w:ascii="Times New Roman" w:hAnsi="Times New Roman"/>
      <w:sz w:val="24"/>
      <w:lang w:val="fr-FR" w:eastAsia="en-US"/>
    </w:rPr>
  </w:style>
  <w:style w:type="paragraph" w:customStyle="1" w:styleId="Normalaftertitle0">
    <w:name w:val="Normal_after_title"/>
    <w:basedOn w:val="Normal"/>
    <w:next w:val="Normal"/>
    <w:uiPriority w:val="99"/>
    <w:qFormat/>
    <w:rsid w:val="00B3001C"/>
    <w:pPr>
      <w:spacing w:before="360"/>
    </w:pPr>
  </w:style>
  <w:style w:type="paragraph" w:customStyle="1" w:styleId="ECCTabletext">
    <w:name w:val="ECC Table text"/>
    <w:basedOn w:val="Normal"/>
    <w:qFormat/>
    <w:rsid w:val="007132E2"/>
    <w:pPr>
      <w:tabs>
        <w:tab w:val="clear" w:pos="1134"/>
        <w:tab w:val="clear" w:pos="1871"/>
        <w:tab w:val="clear" w:pos="2268"/>
      </w:tabs>
      <w:overflowPunct/>
      <w:autoSpaceDE/>
      <w:autoSpaceDN/>
      <w:adjustRightInd/>
      <w:spacing w:before="0" w:after="60"/>
      <w:jc w:val="both"/>
      <w:textAlignment w:val="auto"/>
    </w:pPr>
    <w:rPr>
      <w:rFonts w:ascii="Arial" w:eastAsia="Calibri" w:hAnsi="Arial"/>
      <w:sz w:val="20"/>
      <w:szCs w:val="22"/>
      <w:lang w:val="en-GB"/>
    </w:rPr>
  </w:style>
  <w:style w:type="paragraph" w:customStyle="1" w:styleId="headingb0">
    <w:name w:val="heading_b"/>
    <w:basedOn w:val="Heading3"/>
    <w:next w:val="Normal"/>
    <w:rsid w:val="007132E2"/>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lang w:val="en-GB" w:eastAsia="fr-FR"/>
    </w:rPr>
  </w:style>
  <w:style w:type="paragraph" w:customStyle="1" w:styleId="EditorsNote">
    <w:name w:val="EditorsNote"/>
    <w:basedOn w:val="Normal"/>
    <w:rsid w:val="007132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40" w:after="240"/>
      <w:textAlignment w:val="auto"/>
    </w:pPr>
    <w:rPr>
      <w:rFonts w:eastAsia="MS Mincho"/>
      <w:i/>
      <w:szCs w:val="24"/>
    </w:rPr>
  </w:style>
  <w:style w:type="paragraph" w:customStyle="1" w:styleId="Tablefin">
    <w:name w:val="Table_fin"/>
    <w:basedOn w:val="Normal"/>
    <w:rsid w:val="007132E2"/>
    <w:pPr>
      <w:spacing w:before="160"/>
    </w:pPr>
    <w:rPr>
      <w:rFonts w:ascii="Times New Roman Bold" w:eastAsia="MS Mincho" w:hAnsi="Times New Roman Bold" w:cs="Times New Roman Bold"/>
      <w:b/>
      <w:lang w:val="en-GB" w:eastAsia="ja-JP"/>
    </w:rPr>
  </w:style>
  <w:style w:type="character" w:customStyle="1" w:styleId="HeadingbChar">
    <w:name w:val="Heading_b Char"/>
    <w:link w:val="Headingb"/>
    <w:locked/>
    <w:rsid w:val="00D6258B"/>
    <w:rPr>
      <w:rFonts w:ascii="Times New Roman" w:hAnsi="Times New Roman"/>
      <w:b/>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R16-WRC19-C-0056!!MSW-F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3788C-9C33-4828-9BC0-B69B7FF32FA2}">
  <ds:schemaRefs>
    <ds:schemaRef ds:uri="http://schemas.microsoft.com/sharepoint/v3/contenttype/forms"/>
  </ds:schemaRefs>
</ds:datastoreItem>
</file>

<file path=customXml/itemProps2.xml><?xml version="1.0" encoding="utf-8"?>
<ds:datastoreItem xmlns:ds="http://schemas.openxmlformats.org/officeDocument/2006/customXml" ds:itemID="{41F5C7DF-2669-4CD3-9C89-75D742084709}">
  <ds:schemaRefs>
    <ds:schemaRef ds:uri="http://purl.org/dc/dcmitype/"/>
    <ds:schemaRef ds:uri="http://schemas.microsoft.com/office/2006/documentManagement/types"/>
    <ds:schemaRef ds:uri="http://purl.org/dc/elements/1.1/"/>
    <ds:schemaRef ds:uri="http://schemas.openxmlformats.org/package/2006/metadata/core-properties"/>
    <ds:schemaRef ds:uri="http://purl.org/dc/terms/"/>
    <ds:schemaRef ds:uri="996b2e75-67fd-4955-a3b0-5ab9934cb50b"/>
    <ds:schemaRef ds:uri="http://schemas.microsoft.com/office/2006/metadata/properties"/>
    <ds:schemaRef ds:uri="http://schemas.microsoft.com/office/infopath/2007/PartnerControls"/>
    <ds:schemaRef ds:uri="32a1a8c5-2265-4ebc-b7a0-2071e2c5c9bb"/>
    <ds:schemaRef ds:uri="http://www.w3.org/XML/1998/namespace"/>
  </ds:schemaRefs>
</ds:datastoreItem>
</file>

<file path=customXml/itemProps3.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4.xml><?xml version="1.0" encoding="utf-8"?>
<ds:datastoreItem xmlns:ds="http://schemas.openxmlformats.org/officeDocument/2006/customXml" ds:itemID="{BCAA7E0F-C5CA-4E3C-9177-D95580D2B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91D10EA-8189-4AA2-BAA5-83DEC6EEB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945</Words>
  <Characters>5398</Characters>
  <Application>Microsoft Office Word</Application>
  <DocSecurity>0</DocSecurity>
  <Lines>110</Lines>
  <Paragraphs>50</Paragraphs>
  <ScaleCrop>false</ScaleCrop>
  <HeadingPairs>
    <vt:vector size="2" baseType="variant">
      <vt:variant>
        <vt:lpstr>Title</vt:lpstr>
      </vt:variant>
      <vt:variant>
        <vt:i4>1</vt:i4>
      </vt:variant>
    </vt:vector>
  </HeadingPairs>
  <TitlesOfParts>
    <vt:vector size="1" baseType="lpstr">
      <vt:lpstr>R16-WRC19-C-0056!!MSW-F</vt:lpstr>
    </vt:vector>
  </TitlesOfParts>
  <Manager>Secrétariat général - Pool</Manager>
  <Company>Union internationale des télécommunications (UIT)</Company>
  <LinksUpToDate>false</LinksUpToDate>
  <CharactersWithSpaces>6293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R16-WRC19-C-0056!!MSW-F</dc:title>
  <dc:subject>Conférence mondiale des radiocommunications - 2019</dc:subject>
  <dc:creator>Documents Proposals Manager (DPM)</dc:creator>
  <cp:keywords>DPM_v2019.10.8.1_prod</cp:keywords>
  <dc:description/>
  <cp:lastModifiedBy>French</cp:lastModifiedBy>
  <cp:revision>13</cp:revision>
  <cp:lastPrinted>2019-10-17T12:09:00Z</cp:lastPrinted>
  <dcterms:created xsi:type="dcterms:W3CDTF">2019-10-15T09:29:00Z</dcterms:created>
  <dcterms:modified xsi:type="dcterms:W3CDTF">2019-10-17T12:10:00Z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