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3594D03B" w14:textId="77777777">
        <w:trPr>
          <w:cantSplit/>
        </w:trPr>
        <w:tc>
          <w:tcPr>
            <w:tcW w:w="6911" w:type="dxa"/>
          </w:tcPr>
          <w:p w14:paraId="70615E47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626AC858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0EA0D59D" wp14:editId="4B2FB0F1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09A29EF8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9052F5E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6F6EB03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3F44542C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EB95182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678B1A7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160757C5" w14:textId="77777777" w:rsidTr="00606CB3">
        <w:trPr>
          <w:cantSplit/>
          <w:trHeight w:val="265"/>
        </w:trPr>
        <w:tc>
          <w:tcPr>
            <w:tcW w:w="6911" w:type="dxa"/>
          </w:tcPr>
          <w:p w14:paraId="3B5DE32B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1BE0B187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50 (Add.24)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14:paraId="10D269A5" w14:textId="77777777" w:rsidTr="00622560">
        <w:trPr>
          <w:cantSplit/>
          <w:trHeight w:val="23"/>
        </w:trPr>
        <w:tc>
          <w:tcPr>
            <w:tcW w:w="6911" w:type="dxa"/>
          </w:tcPr>
          <w:p w14:paraId="32BEDE3C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5F606A14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5C8BE28A" w14:textId="77777777" w:rsidTr="00622560">
        <w:trPr>
          <w:cantSplit/>
          <w:trHeight w:val="23"/>
        </w:trPr>
        <w:tc>
          <w:tcPr>
            <w:tcW w:w="6911" w:type="dxa"/>
          </w:tcPr>
          <w:p w14:paraId="732B9363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69C242DC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7E213EBD" w14:textId="77777777" w:rsidTr="00342C6D">
        <w:trPr>
          <w:cantSplit/>
          <w:trHeight w:val="23"/>
        </w:trPr>
        <w:tc>
          <w:tcPr>
            <w:tcW w:w="10031" w:type="dxa"/>
            <w:gridSpan w:val="2"/>
          </w:tcPr>
          <w:p w14:paraId="7D7EA231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6E53BE04" w14:textId="77777777">
        <w:trPr>
          <w:cantSplit/>
        </w:trPr>
        <w:tc>
          <w:tcPr>
            <w:tcW w:w="10031" w:type="dxa"/>
            <w:gridSpan w:val="2"/>
          </w:tcPr>
          <w:p w14:paraId="5C70CC20" w14:textId="77777777"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新加坡（共和国）</w:t>
            </w:r>
          </w:p>
        </w:tc>
      </w:tr>
      <w:tr w:rsidR="008221A4" w14:paraId="258E4757" w14:textId="77777777">
        <w:trPr>
          <w:cantSplit/>
        </w:trPr>
        <w:tc>
          <w:tcPr>
            <w:tcW w:w="10031" w:type="dxa"/>
            <w:gridSpan w:val="2"/>
          </w:tcPr>
          <w:p w14:paraId="1DAD89DB" w14:textId="77777777" w:rsidR="008221A4" w:rsidRDefault="008221A4" w:rsidP="008221A4">
            <w:pPr>
              <w:pStyle w:val="Title1"/>
            </w:pPr>
            <w:bookmarkStart w:id="5" w:name="dtitle1" w:colFirst="0" w:colLast="0"/>
            <w:bookmarkEnd w:id="4"/>
            <w:r w:rsidRPr="000273B7">
              <w:t>大会工作提案</w:t>
            </w:r>
          </w:p>
        </w:tc>
      </w:tr>
      <w:tr w:rsidR="008221A4" w14:paraId="47056EE0" w14:textId="77777777">
        <w:trPr>
          <w:cantSplit/>
        </w:trPr>
        <w:tc>
          <w:tcPr>
            <w:tcW w:w="10031" w:type="dxa"/>
            <w:gridSpan w:val="2"/>
          </w:tcPr>
          <w:p w14:paraId="5E539198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384A15C3" w14:textId="77777777">
        <w:trPr>
          <w:cantSplit/>
        </w:trPr>
        <w:tc>
          <w:tcPr>
            <w:tcW w:w="10031" w:type="dxa"/>
            <w:gridSpan w:val="2"/>
          </w:tcPr>
          <w:p w14:paraId="367B6E7A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10</w:t>
            </w:r>
          </w:p>
        </w:tc>
      </w:tr>
    </w:tbl>
    <w:bookmarkEnd w:id="7"/>
    <w:p w14:paraId="46A18D90" w14:textId="07F2B7B0" w:rsidR="001849E0" w:rsidRPr="00CD137B" w:rsidRDefault="00784593" w:rsidP="00CD137B">
      <w:pPr>
        <w:rPr>
          <w:rFonts w:cstheme="majorBidi"/>
          <w:szCs w:val="24"/>
          <w:lang w:eastAsia="zh-CN"/>
        </w:rPr>
      </w:pPr>
      <w:r w:rsidRPr="008E50BE">
        <w:rPr>
          <w:rFonts w:cstheme="majorBidi"/>
          <w:szCs w:val="24"/>
          <w:lang w:eastAsia="zh-CN"/>
        </w:rPr>
        <w:t>10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eastAsia="zh-CN"/>
        </w:rPr>
        <w:t>条，向理事会建议纳入下届世界无线电通信大会议程的</w:t>
      </w:r>
      <w:r>
        <w:rPr>
          <w:rFonts w:cstheme="majorBidi"/>
          <w:szCs w:val="24"/>
          <w:lang w:eastAsia="zh-CN"/>
        </w:rPr>
        <w:t>议项，并对随后一届大会的初步议程以及未来大会可能的议项发表意见</w:t>
      </w:r>
      <w:r>
        <w:rPr>
          <w:rFonts w:cstheme="majorBidi" w:hint="eastAsia"/>
          <w:szCs w:val="24"/>
          <w:lang w:eastAsia="zh-CN"/>
        </w:rPr>
        <w:t>。</w:t>
      </w:r>
    </w:p>
    <w:p w14:paraId="3EC0B5EA" w14:textId="1CBDDE5B" w:rsidR="00876D6C" w:rsidRPr="00D80690" w:rsidRDefault="00876D6C" w:rsidP="00D80690">
      <w:pPr>
        <w:pStyle w:val="Title4"/>
        <w:rPr>
          <w:sz w:val="24"/>
          <w:szCs w:val="24"/>
          <w:lang w:eastAsia="zh-CN"/>
        </w:rPr>
      </w:pPr>
      <w:r w:rsidRPr="00D80690">
        <w:rPr>
          <w:rFonts w:hint="eastAsia"/>
          <w:sz w:val="24"/>
          <w:szCs w:val="24"/>
          <w:lang w:eastAsia="zh-CN"/>
        </w:rPr>
        <w:t>关于</w:t>
      </w:r>
      <w:r w:rsidRPr="00D80690">
        <w:rPr>
          <w:sz w:val="24"/>
          <w:szCs w:val="24"/>
          <w:lang w:eastAsia="zh-CN"/>
        </w:rPr>
        <w:t>考虑在</w:t>
      </w:r>
      <w:r w:rsidRPr="00D80690">
        <w:rPr>
          <w:sz w:val="24"/>
          <w:szCs w:val="24"/>
          <w:lang w:eastAsia="zh-CN"/>
        </w:rPr>
        <w:t>1518 – 1559 MHz</w:t>
      </w:r>
      <w:r w:rsidRPr="00D80690">
        <w:rPr>
          <w:sz w:val="24"/>
          <w:szCs w:val="24"/>
          <w:lang w:eastAsia="zh-CN"/>
        </w:rPr>
        <w:t>、</w:t>
      </w:r>
      <w:r w:rsidRPr="00D80690">
        <w:rPr>
          <w:sz w:val="24"/>
          <w:szCs w:val="24"/>
          <w:lang w:eastAsia="zh-CN"/>
        </w:rPr>
        <w:t>1626.5 – 1660.5 MHz</w:t>
      </w:r>
      <w:r w:rsidRPr="00D80690">
        <w:rPr>
          <w:sz w:val="24"/>
          <w:szCs w:val="24"/>
          <w:lang w:eastAsia="zh-CN"/>
        </w:rPr>
        <w:t>和</w:t>
      </w:r>
      <w:r w:rsidRPr="00D80690">
        <w:rPr>
          <w:sz w:val="24"/>
          <w:szCs w:val="24"/>
          <w:lang w:eastAsia="zh-CN"/>
        </w:rPr>
        <w:t>1668 – 1675 MHz</w:t>
      </w:r>
      <w:r w:rsidRPr="00D80690">
        <w:rPr>
          <w:sz w:val="24"/>
          <w:szCs w:val="24"/>
          <w:lang w:eastAsia="zh-CN"/>
        </w:rPr>
        <w:t>频段</w:t>
      </w:r>
      <w:r w:rsidR="00D80690">
        <w:rPr>
          <w:sz w:val="24"/>
          <w:szCs w:val="24"/>
          <w:lang w:eastAsia="zh-CN"/>
        </w:rPr>
        <w:br/>
      </w:r>
      <w:r w:rsidR="00AE301E" w:rsidRPr="00D80690">
        <w:rPr>
          <w:rFonts w:hint="eastAsia"/>
          <w:sz w:val="24"/>
          <w:szCs w:val="24"/>
          <w:lang w:eastAsia="zh-CN"/>
        </w:rPr>
        <w:t>对</w:t>
      </w:r>
      <w:r w:rsidR="00852687" w:rsidRPr="00D80690">
        <w:rPr>
          <w:rFonts w:hint="eastAsia"/>
          <w:sz w:val="24"/>
          <w:szCs w:val="24"/>
          <w:lang w:eastAsia="zh-CN"/>
        </w:rPr>
        <w:t>卫星移动业务（空对空）做出</w:t>
      </w:r>
      <w:r w:rsidRPr="00D80690">
        <w:rPr>
          <w:rFonts w:hint="eastAsia"/>
          <w:sz w:val="24"/>
          <w:szCs w:val="24"/>
          <w:lang w:eastAsia="zh-CN"/>
        </w:rPr>
        <w:t>划分的提案</w:t>
      </w:r>
    </w:p>
    <w:p w14:paraId="020F9B5E" w14:textId="77777777" w:rsidR="001849E0" w:rsidRPr="00C50A24" w:rsidRDefault="00876D6C" w:rsidP="00DC3AF2">
      <w:pPr>
        <w:pStyle w:val="Headingb"/>
        <w:rPr>
          <w:rFonts w:ascii="Times New Roman" w:hAnsi="Times New Roman"/>
          <w:lang w:val="en-US" w:eastAsia="zh-CN"/>
        </w:rPr>
      </w:pPr>
      <w:r w:rsidRPr="00C50A24">
        <w:rPr>
          <w:rFonts w:ascii="Times New Roman" w:hAnsi="Times New Roman" w:hint="eastAsia"/>
          <w:lang w:val="en-US" w:eastAsia="zh-CN"/>
        </w:rPr>
        <w:t>背景</w:t>
      </w:r>
    </w:p>
    <w:p w14:paraId="2BC811F5" w14:textId="61E1566F" w:rsidR="001849E0" w:rsidRPr="00C50A24" w:rsidRDefault="00CD137B" w:rsidP="00D80690">
      <w:pPr>
        <w:ind w:firstLineChars="200" w:firstLine="480"/>
        <w:rPr>
          <w:lang w:eastAsia="zh-CN"/>
        </w:rPr>
      </w:pPr>
      <w:r w:rsidRPr="00C50A24">
        <w:rPr>
          <w:rFonts w:hint="eastAsia"/>
          <w:lang w:eastAsia="zh-CN"/>
        </w:rPr>
        <w:t>如今有</w:t>
      </w:r>
      <w:r w:rsidR="00A01FEB" w:rsidRPr="00C50A24">
        <w:rPr>
          <w:lang w:eastAsia="zh-CN"/>
        </w:rPr>
        <w:t>许多</w:t>
      </w:r>
      <w:r w:rsidR="00876D6C" w:rsidRPr="00C50A24">
        <w:rPr>
          <w:lang w:eastAsia="zh-CN"/>
        </w:rPr>
        <w:t>低地球轨道（</w:t>
      </w:r>
      <w:r w:rsidR="00876D6C" w:rsidRPr="00C50A24">
        <w:rPr>
          <w:rFonts w:hint="eastAsia"/>
          <w:lang w:eastAsia="zh-CN"/>
        </w:rPr>
        <w:t>LEO</w:t>
      </w:r>
      <w:r w:rsidR="00876D6C" w:rsidRPr="00C50A24">
        <w:rPr>
          <w:lang w:eastAsia="zh-CN"/>
        </w:rPr>
        <w:t>）卫</w:t>
      </w:r>
      <w:r w:rsidR="000B5C0F" w:rsidRPr="00C50A24">
        <w:rPr>
          <w:lang w:eastAsia="zh-CN"/>
        </w:rPr>
        <w:t>星</w:t>
      </w:r>
      <w:r w:rsidR="000B5C0F" w:rsidRPr="00C50A24">
        <w:rPr>
          <w:rFonts w:hint="eastAsia"/>
          <w:lang w:eastAsia="zh-CN"/>
        </w:rPr>
        <w:t>正在操作</w:t>
      </w:r>
      <w:r w:rsidR="00876D6C" w:rsidRPr="00C50A24">
        <w:rPr>
          <w:lang w:eastAsia="zh-CN"/>
        </w:rPr>
        <w:t>并计</w:t>
      </w:r>
      <w:r w:rsidR="000B5C0F" w:rsidRPr="00C50A24">
        <w:rPr>
          <w:lang w:eastAsia="zh-CN"/>
        </w:rPr>
        <w:t>划在不久的将来</w:t>
      </w:r>
      <w:r w:rsidR="000B5C0F" w:rsidRPr="00C50A24">
        <w:rPr>
          <w:rFonts w:hint="eastAsia"/>
          <w:lang w:eastAsia="zh-CN"/>
        </w:rPr>
        <w:t>操作</w:t>
      </w:r>
      <w:r w:rsidR="00FF5560" w:rsidRPr="00C50A24">
        <w:rPr>
          <w:lang w:eastAsia="zh-CN"/>
        </w:rPr>
        <w:t>，</w:t>
      </w:r>
      <w:r w:rsidR="00CB7F00" w:rsidRPr="00C50A24">
        <w:rPr>
          <w:rFonts w:hint="eastAsia"/>
          <w:lang w:eastAsia="zh-CN"/>
        </w:rPr>
        <w:t>向</w:t>
      </w:r>
      <w:r w:rsidR="00CB7F00" w:rsidRPr="00C50A24">
        <w:rPr>
          <w:lang w:eastAsia="zh-CN"/>
        </w:rPr>
        <w:t>政府、科学界和商业</w:t>
      </w:r>
      <w:r w:rsidR="00FF5560" w:rsidRPr="00C50A24">
        <w:rPr>
          <w:rFonts w:hint="eastAsia"/>
          <w:lang w:eastAsia="zh-CN"/>
        </w:rPr>
        <w:t>客</w:t>
      </w:r>
      <w:r w:rsidR="00FF5560" w:rsidRPr="00C50A24">
        <w:rPr>
          <w:lang w:eastAsia="zh-CN"/>
        </w:rPr>
        <w:t>户提供</w:t>
      </w:r>
      <w:r w:rsidR="00FF5560" w:rsidRPr="00C50A24">
        <w:rPr>
          <w:rFonts w:hint="eastAsia"/>
          <w:lang w:eastAsia="zh-CN"/>
        </w:rPr>
        <w:t>范</w:t>
      </w:r>
      <w:r w:rsidR="00FF5560" w:rsidRPr="00C50A24">
        <w:rPr>
          <w:lang w:eastAsia="zh-CN"/>
        </w:rPr>
        <w:t>围广泛</w:t>
      </w:r>
      <w:r w:rsidR="00FF5560" w:rsidRPr="00C50A24">
        <w:rPr>
          <w:rFonts w:hint="eastAsia"/>
          <w:lang w:eastAsia="zh-CN"/>
        </w:rPr>
        <w:t>的</w:t>
      </w:r>
      <w:r w:rsidR="00FF5560" w:rsidRPr="00C50A24">
        <w:rPr>
          <w:lang w:eastAsia="zh-CN"/>
        </w:rPr>
        <w:t>地球观测和通信应用</w:t>
      </w:r>
      <w:r w:rsidR="00876D6C" w:rsidRPr="00C50A24">
        <w:rPr>
          <w:lang w:eastAsia="zh-CN"/>
        </w:rPr>
        <w:t>。</w:t>
      </w:r>
      <w:r w:rsidR="00876D6C" w:rsidRPr="00C50A24">
        <w:rPr>
          <w:rFonts w:hint="eastAsia"/>
          <w:lang w:eastAsia="zh-CN"/>
        </w:rPr>
        <w:t>LEO</w:t>
      </w:r>
      <w:r w:rsidR="00CB7F00" w:rsidRPr="00C50A24">
        <w:rPr>
          <w:lang w:eastAsia="zh-CN"/>
        </w:rPr>
        <w:t>卫星</w:t>
      </w:r>
      <w:r w:rsidR="00CB7F00" w:rsidRPr="00C50A24">
        <w:rPr>
          <w:rFonts w:hint="eastAsia"/>
          <w:lang w:eastAsia="zh-CN"/>
        </w:rPr>
        <w:t>一般</w:t>
      </w:r>
      <w:r w:rsidR="000B5C0F" w:rsidRPr="00C50A24">
        <w:rPr>
          <w:lang w:eastAsia="zh-CN"/>
        </w:rPr>
        <w:t>通过遍布全球的</w:t>
      </w:r>
      <w:r w:rsidR="000B5C0F" w:rsidRPr="00C50A24">
        <w:rPr>
          <w:rFonts w:hint="eastAsia"/>
          <w:lang w:eastAsia="zh-CN"/>
        </w:rPr>
        <w:t>大量</w:t>
      </w:r>
      <w:r w:rsidR="00FF5560" w:rsidRPr="00C50A24">
        <w:rPr>
          <w:lang w:eastAsia="zh-CN"/>
        </w:rPr>
        <w:t>地球站</w:t>
      </w:r>
      <w:r w:rsidR="00FF5560" w:rsidRPr="00C50A24">
        <w:rPr>
          <w:rFonts w:hint="eastAsia"/>
          <w:lang w:eastAsia="zh-CN"/>
        </w:rPr>
        <w:t>的</w:t>
      </w:r>
      <w:r w:rsidR="00FF5560" w:rsidRPr="00C50A24">
        <w:rPr>
          <w:lang w:eastAsia="zh-CN"/>
        </w:rPr>
        <w:t>有限、非实时</w:t>
      </w:r>
      <w:r w:rsidR="00876D6C" w:rsidRPr="00C50A24">
        <w:rPr>
          <w:lang w:eastAsia="zh-CN"/>
        </w:rPr>
        <w:t>连接进行操作。低地球轨道意味着地球站</w:t>
      </w:r>
      <w:r w:rsidR="00381480" w:rsidRPr="00C50A24">
        <w:rPr>
          <w:lang w:eastAsia="zh-CN"/>
        </w:rPr>
        <w:t>仅</w:t>
      </w:r>
      <w:r w:rsidR="00381480" w:rsidRPr="00C50A24">
        <w:rPr>
          <w:rFonts w:hint="eastAsia"/>
          <w:lang w:eastAsia="zh-CN"/>
        </w:rPr>
        <w:t>在很短</w:t>
      </w:r>
      <w:r w:rsidR="00381480" w:rsidRPr="00C50A24">
        <w:rPr>
          <w:lang w:eastAsia="zh-CN"/>
        </w:rPr>
        <w:t>时间</w:t>
      </w:r>
      <w:r w:rsidR="00381480" w:rsidRPr="00C50A24">
        <w:rPr>
          <w:rFonts w:hint="eastAsia"/>
          <w:lang w:eastAsia="zh-CN"/>
        </w:rPr>
        <w:t>内拥有</w:t>
      </w:r>
      <w:r w:rsidR="001D0CE6" w:rsidRPr="00C50A24">
        <w:rPr>
          <w:rFonts w:hint="eastAsia"/>
          <w:lang w:eastAsia="zh-CN"/>
        </w:rPr>
        <w:t>对</w:t>
      </w:r>
      <w:r w:rsidR="00876D6C" w:rsidRPr="00C50A24">
        <w:rPr>
          <w:rFonts w:hint="eastAsia"/>
          <w:lang w:eastAsia="zh-CN"/>
        </w:rPr>
        <w:t>LEO</w:t>
      </w:r>
      <w:r w:rsidR="00876D6C" w:rsidRPr="00C50A24">
        <w:rPr>
          <w:lang w:eastAsia="zh-CN"/>
        </w:rPr>
        <w:t>航天器</w:t>
      </w:r>
      <w:r w:rsidR="00381480" w:rsidRPr="00C50A24">
        <w:rPr>
          <w:rFonts w:hint="eastAsia"/>
          <w:lang w:eastAsia="zh-CN"/>
        </w:rPr>
        <w:t>的可</w:t>
      </w:r>
      <w:r w:rsidR="00381480" w:rsidRPr="00C50A24">
        <w:rPr>
          <w:lang w:eastAsia="zh-CN"/>
        </w:rPr>
        <w:t>见</w:t>
      </w:r>
      <w:r w:rsidR="001D0CE6" w:rsidRPr="00C50A24">
        <w:rPr>
          <w:rFonts w:hint="eastAsia"/>
          <w:lang w:eastAsia="zh-CN"/>
        </w:rPr>
        <w:t>度</w:t>
      </w:r>
      <w:r w:rsidR="00876D6C" w:rsidRPr="00C50A24">
        <w:rPr>
          <w:lang w:eastAsia="zh-CN"/>
        </w:rPr>
        <w:t>，卫星</w:t>
      </w:r>
      <w:r w:rsidR="001D0CE6" w:rsidRPr="00C50A24">
        <w:rPr>
          <w:rFonts w:hint="eastAsia"/>
          <w:lang w:eastAsia="zh-CN"/>
        </w:rPr>
        <w:t>必</w:t>
      </w:r>
      <w:r w:rsidR="001D0CE6" w:rsidRPr="00C50A24">
        <w:rPr>
          <w:lang w:eastAsia="zh-CN"/>
        </w:rPr>
        <w:t>须在任何地球站</w:t>
      </w:r>
      <w:r w:rsidR="00876D6C" w:rsidRPr="00C50A24">
        <w:rPr>
          <w:lang w:eastAsia="zh-CN"/>
        </w:rPr>
        <w:t>可见</w:t>
      </w:r>
      <w:r w:rsidR="001D0CE6" w:rsidRPr="00C50A24">
        <w:rPr>
          <w:rFonts w:hint="eastAsia"/>
          <w:lang w:eastAsia="zh-CN"/>
        </w:rPr>
        <w:t>范</w:t>
      </w:r>
      <w:r w:rsidR="001D0CE6" w:rsidRPr="00C50A24">
        <w:rPr>
          <w:lang w:eastAsia="zh-CN"/>
        </w:rPr>
        <w:t>围</w:t>
      </w:r>
      <w:r w:rsidR="009B113A" w:rsidRPr="00C50A24">
        <w:rPr>
          <w:rFonts w:hint="eastAsia"/>
          <w:lang w:eastAsia="zh-CN"/>
        </w:rPr>
        <w:t>之</w:t>
      </w:r>
      <w:r w:rsidR="001D0CE6" w:rsidRPr="00C50A24">
        <w:rPr>
          <w:rFonts w:hint="eastAsia"/>
          <w:lang w:eastAsia="zh-CN"/>
        </w:rPr>
        <w:t>外的大</w:t>
      </w:r>
      <w:r w:rsidR="001D0CE6" w:rsidRPr="00C50A24">
        <w:rPr>
          <w:lang w:eastAsia="zh-CN"/>
        </w:rPr>
        <w:t>部分轨道</w:t>
      </w:r>
      <w:r w:rsidR="001D0CE6" w:rsidRPr="00C50A24">
        <w:rPr>
          <w:rFonts w:hint="eastAsia"/>
          <w:lang w:eastAsia="zh-CN"/>
        </w:rPr>
        <w:t>上操作</w:t>
      </w:r>
      <w:r w:rsidR="00E31DC9" w:rsidRPr="00C50A24">
        <w:rPr>
          <w:lang w:eastAsia="zh-CN"/>
        </w:rPr>
        <w:t>，因此</w:t>
      </w:r>
      <w:r w:rsidR="00876D6C" w:rsidRPr="00C50A24">
        <w:rPr>
          <w:lang w:eastAsia="zh-CN"/>
        </w:rPr>
        <w:t>与地面</w:t>
      </w:r>
      <w:r w:rsidR="00E31DC9" w:rsidRPr="00C50A24">
        <w:rPr>
          <w:rFonts w:hint="eastAsia"/>
          <w:lang w:eastAsia="zh-CN"/>
        </w:rPr>
        <w:t>没有</w:t>
      </w:r>
      <w:r w:rsidR="00876D6C" w:rsidRPr="00C50A24">
        <w:rPr>
          <w:lang w:eastAsia="zh-CN"/>
        </w:rPr>
        <w:t>连接。</w:t>
      </w:r>
      <w:r w:rsidR="001157D8" w:rsidRPr="00C50A24">
        <w:rPr>
          <w:lang w:eastAsia="zh-CN"/>
        </w:rPr>
        <w:t>除可用连接时间有限外，</w:t>
      </w:r>
      <w:proofErr w:type="gramStart"/>
      <w:r w:rsidR="001157D8" w:rsidRPr="00C50A24">
        <w:rPr>
          <w:lang w:eastAsia="zh-CN"/>
        </w:rPr>
        <w:t>地面基础设施的成本对于</w:t>
      </w:r>
      <w:r w:rsidR="00DD5C28" w:rsidRPr="00C50A24">
        <w:rPr>
          <w:rFonts w:hint="eastAsia"/>
          <w:lang w:eastAsia="zh-CN"/>
        </w:rPr>
        <w:t>“</w:t>
      </w:r>
      <w:proofErr w:type="spellStart"/>
      <w:proofErr w:type="gramEnd"/>
      <w:r w:rsidR="00DD5C28" w:rsidRPr="00C50A24">
        <w:rPr>
          <w:lang w:eastAsia="zh-CN"/>
        </w:rPr>
        <w:t>cubesats</w:t>
      </w:r>
      <w:proofErr w:type="spellEnd"/>
      <w:r w:rsidR="001157D8" w:rsidRPr="00C50A24">
        <w:rPr>
          <w:rFonts w:hint="eastAsia"/>
          <w:lang w:eastAsia="zh-CN"/>
        </w:rPr>
        <w:t>”</w:t>
      </w:r>
      <w:r w:rsidR="00DD5C28" w:rsidRPr="00C50A24">
        <w:rPr>
          <w:rFonts w:hint="eastAsia"/>
          <w:lang w:eastAsia="zh-CN"/>
        </w:rPr>
        <w:t>等</w:t>
      </w:r>
      <w:r w:rsidR="001157D8" w:rsidRPr="00C50A24">
        <w:rPr>
          <w:lang w:eastAsia="zh-CN"/>
        </w:rPr>
        <w:t>新型低成本</w:t>
      </w:r>
      <w:r w:rsidR="00DD5C28" w:rsidRPr="00C50A24">
        <w:rPr>
          <w:rFonts w:hint="eastAsia"/>
          <w:lang w:eastAsia="zh-CN"/>
        </w:rPr>
        <w:t>空</w:t>
      </w:r>
      <w:r w:rsidR="00DD5C28" w:rsidRPr="00C50A24">
        <w:rPr>
          <w:lang w:eastAsia="zh-CN"/>
        </w:rPr>
        <w:t>间</w:t>
      </w:r>
      <w:r w:rsidR="00DD5C28" w:rsidRPr="00C50A24">
        <w:rPr>
          <w:rFonts w:hint="eastAsia"/>
          <w:lang w:eastAsia="zh-CN"/>
        </w:rPr>
        <w:t>应用而言过于高昂</w:t>
      </w:r>
      <w:r w:rsidR="00861843" w:rsidRPr="00C50A24">
        <w:rPr>
          <w:lang w:eastAsia="zh-CN"/>
        </w:rPr>
        <w:t>。</w:t>
      </w:r>
      <w:r w:rsidR="001157D8" w:rsidRPr="00C50A24">
        <w:rPr>
          <w:lang w:eastAsia="zh-CN"/>
        </w:rPr>
        <w:t>在</w:t>
      </w:r>
      <w:r w:rsidR="001157D8" w:rsidRPr="00C50A24">
        <w:rPr>
          <w:rFonts w:hint="eastAsia"/>
          <w:lang w:eastAsia="zh-CN"/>
        </w:rPr>
        <w:t>1518-1559 MH</w:t>
      </w:r>
      <w:r w:rsidR="00266CC2" w:rsidRPr="00C50A24">
        <w:rPr>
          <w:lang w:eastAsia="zh-CN"/>
        </w:rPr>
        <w:t>、</w:t>
      </w:r>
      <w:r w:rsidR="001157D8" w:rsidRPr="00C50A24">
        <w:rPr>
          <w:rFonts w:hint="eastAsia"/>
          <w:lang w:eastAsia="zh-CN"/>
        </w:rPr>
        <w:t>1626.5-1660.5 MHz</w:t>
      </w:r>
      <w:r w:rsidR="001157D8" w:rsidRPr="00C50A24">
        <w:rPr>
          <w:lang w:eastAsia="zh-CN"/>
        </w:rPr>
        <w:t>和</w:t>
      </w:r>
      <w:r w:rsidR="001157D8" w:rsidRPr="00C50A24">
        <w:rPr>
          <w:rFonts w:hint="eastAsia"/>
          <w:lang w:eastAsia="zh-CN"/>
        </w:rPr>
        <w:t>1668-1675 MHz</w:t>
      </w:r>
      <w:r w:rsidR="00C922C8" w:rsidRPr="00C50A24">
        <w:rPr>
          <w:lang w:eastAsia="zh-CN"/>
        </w:rPr>
        <w:t>频段内</w:t>
      </w:r>
      <w:r w:rsidR="00861843" w:rsidRPr="00C50A24">
        <w:rPr>
          <w:rFonts w:hint="eastAsia"/>
          <w:lang w:eastAsia="zh-CN"/>
        </w:rPr>
        <w:t>，可以</w:t>
      </w:r>
      <w:r w:rsidR="00C54D93">
        <w:rPr>
          <w:rFonts w:hint="eastAsia"/>
          <w:lang w:eastAsia="zh-CN"/>
        </w:rPr>
        <w:t>在</w:t>
      </w:r>
      <w:r w:rsidR="001157D8" w:rsidRPr="00C50A24">
        <w:rPr>
          <w:lang w:eastAsia="zh-CN"/>
        </w:rPr>
        <w:t>现有</w:t>
      </w:r>
      <w:r w:rsidR="001157D8" w:rsidRPr="00C50A24">
        <w:rPr>
          <w:rFonts w:hint="eastAsia"/>
          <w:lang w:eastAsia="zh-CN"/>
        </w:rPr>
        <w:t>GSO MSS</w:t>
      </w:r>
      <w:r w:rsidR="001157D8" w:rsidRPr="00C50A24">
        <w:rPr>
          <w:lang w:eastAsia="zh-CN"/>
        </w:rPr>
        <w:t>卫星和</w:t>
      </w:r>
      <w:r w:rsidR="001157D8" w:rsidRPr="00C50A24">
        <w:rPr>
          <w:rFonts w:hint="eastAsia"/>
          <w:lang w:eastAsia="zh-CN"/>
        </w:rPr>
        <w:t>LEO</w:t>
      </w:r>
      <w:r w:rsidR="00F95113" w:rsidRPr="00C50A24">
        <w:rPr>
          <w:lang w:eastAsia="zh-CN"/>
        </w:rPr>
        <w:t>卫星</w:t>
      </w:r>
      <w:r w:rsidR="00F95113" w:rsidRPr="00C50A24">
        <w:rPr>
          <w:rFonts w:hint="eastAsia"/>
          <w:lang w:eastAsia="zh-CN"/>
        </w:rPr>
        <w:t>之间</w:t>
      </w:r>
      <w:r w:rsidR="00F95113" w:rsidRPr="00C50A24">
        <w:rPr>
          <w:lang w:eastAsia="zh-CN"/>
        </w:rPr>
        <w:t>提供一种更有效</w:t>
      </w:r>
      <w:r w:rsidR="00F95113" w:rsidRPr="00C50A24">
        <w:rPr>
          <w:rFonts w:hint="eastAsia"/>
          <w:lang w:eastAsia="zh-CN"/>
        </w:rPr>
        <w:t>且</w:t>
      </w:r>
      <w:r w:rsidR="001157D8" w:rsidRPr="00C50A24">
        <w:rPr>
          <w:lang w:eastAsia="zh-CN"/>
        </w:rPr>
        <w:t>经济的通信方式。通过使用安装在</w:t>
      </w:r>
      <w:r w:rsidR="001157D8" w:rsidRPr="00C50A24">
        <w:rPr>
          <w:rFonts w:hint="eastAsia"/>
          <w:lang w:eastAsia="zh-CN"/>
        </w:rPr>
        <w:t>LEO</w:t>
      </w:r>
      <w:r w:rsidR="001157D8" w:rsidRPr="00C50A24">
        <w:rPr>
          <w:lang w:eastAsia="zh-CN"/>
        </w:rPr>
        <w:t>航天器上</w:t>
      </w:r>
      <w:r w:rsidR="00C922C8" w:rsidRPr="00C50A24">
        <w:rPr>
          <w:lang w:eastAsia="zh-CN"/>
        </w:rPr>
        <w:t>、专门</w:t>
      </w:r>
      <w:r w:rsidR="001157D8" w:rsidRPr="00C50A24">
        <w:rPr>
          <w:lang w:eastAsia="zh-CN"/>
        </w:rPr>
        <w:t>改装的移动地球站设备，可以</w:t>
      </w:r>
      <w:r w:rsidR="00F022DF" w:rsidRPr="00C50A24">
        <w:rPr>
          <w:lang w:eastAsia="zh-CN"/>
        </w:rPr>
        <w:t>提供</w:t>
      </w:r>
      <w:r w:rsidR="00F022DF" w:rsidRPr="00C50A24">
        <w:rPr>
          <w:rFonts w:hint="eastAsia"/>
          <w:lang w:eastAsia="zh-CN"/>
        </w:rPr>
        <w:t>和</w:t>
      </w:r>
      <w:r w:rsidR="00F022DF" w:rsidRPr="00C50A24">
        <w:rPr>
          <w:lang w:eastAsia="zh-CN"/>
        </w:rPr>
        <w:t>维持</w:t>
      </w:r>
      <w:r w:rsidR="001157D8" w:rsidRPr="00C50A24">
        <w:rPr>
          <w:rFonts w:hint="eastAsia"/>
          <w:lang w:eastAsia="zh-CN"/>
        </w:rPr>
        <w:t>LEO</w:t>
      </w:r>
      <w:r w:rsidR="001157D8" w:rsidRPr="00C50A24">
        <w:rPr>
          <w:lang w:eastAsia="zh-CN"/>
        </w:rPr>
        <w:t>卫星和</w:t>
      </w:r>
      <w:r w:rsidR="001157D8" w:rsidRPr="00C50A24">
        <w:rPr>
          <w:rFonts w:hint="eastAsia"/>
          <w:lang w:eastAsia="zh-CN"/>
        </w:rPr>
        <w:t>GSO MSS</w:t>
      </w:r>
      <w:r w:rsidR="00714ED6" w:rsidRPr="00C50A24">
        <w:rPr>
          <w:lang w:eastAsia="zh-CN"/>
        </w:rPr>
        <w:t>卫星之间</w:t>
      </w:r>
      <w:r w:rsidR="00F022DF" w:rsidRPr="00C50A24">
        <w:rPr>
          <w:rFonts w:hint="eastAsia"/>
          <w:lang w:eastAsia="zh-CN"/>
        </w:rPr>
        <w:t>的</w:t>
      </w:r>
      <w:r w:rsidR="001157D8" w:rsidRPr="00C50A24">
        <w:rPr>
          <w:lang w:eastAsia="zh-CN"/>
        </w:rPr>
        <w:t>通信。</w:t>
      </w:r>
      <w:r w:rsidR="007E6336" w:rsidRPr="00C50A24">
        <w:rPr>
          <w:rFonts w:hint="eastAsia"/>
          <w:lang w:eastAsia="zh-CN"/>
        </w:rPr>
        <w:t>GSO</w:t>
      </w:r>
      <w:r w:rsidR="00AA125A" w:rsidRPr="00C50A24">
        <w:rPr>
          <w:lang w:eastAsia="zh-CN"/>
        </w:rPr>
        <w:t>卫星通过其馈线链路和网关地球站</w:t>
      </w:r>
      <w:r w:rsidR="00C45857" w:rsidRPr="00C50A24">
        <w:rPr>
          <w:rFonts w:hint="eastAsia"/>
          <w:lang w:eastAsia="zh-CN"/>
        </w:rPr>
        <w:t>拥有</w:t>
      </w:r>
      <w:r w:rsidR="00C45857" w:rsidRPr="00C50A24">
        <w:rPr>
          <w:lang w:eastAsia="zh-CN"/>
        </w:rPr>
        <w:t>与地面</w:t>
      </w:r>
      <w:r w:rsidR="00C45857" w:rsidRPr="00C50A24">
        <w:rPr>
          <w:rFonts w:hint="eastAsia"/>
          <w:lang w:eastAsia="zh-CN"/>
        </w:rPr>
        <w:t>的</w:t>
      </w:r>
      <w:r w:rsidR="00AA125A" w:rsidRPr="00C50A24">
        <w:rPr>
          <w:lang w:eastAsia="zh-CN"/>
        </w:rPr>
        <w:t>永久连接，</w:t>
      </w:r>
      <w:r w:rsidR="00EC1875" w:rsidRPr="00C50A24">
        <w:rPr>
          <w:rFonts w:hint="eastAsia"/>
          <w:lang w:eastAsia="zh-CN"/>
        </w:rPr>
        <w:t>与</w:t>
      </w:r>
      <w:r w:rsidR="007E6336" w:rsidRPr="00C50A24">
        <w:rPr>
          <w:rFonts w:hint="eastAsia"/>
          <w:lang w:eastAsia="zh-CN"/>
        </w:rPr>
        <w:t>LEO</w:t>
      </w:r>
      <w:r w:rsidR="007E6336" w:rsidRPr="00C50A24">
        <w:rPr>
          <w:lang w:eastAsia="zh-CN"/>
        </w:rPr>
        <w:t>航天器进行数据中继。</w:t>
      </w:r>
      <w:r w:rsidR="00EC1875" w:rsidRPr="00C50A24">
        <w:rPr>
          <w:lang w:eastAsia="zh-CN"/>
        </w:rPr>
        <w:t>三个或</w:t>
      </w:r>
      <w:r w:rsidR="00723EA7" w:rsidRPr="00C50A24">
        <w:rPr>
          <w:rFonts w:hint="eastAsia"/>
          <w:lang w:eastAsia="zh-CN"/>
        </w:rPr>
        <w:t>更多</w:t>
      </w:r>
      <w:r w:rsidR="007E6336" w:rsidRPr="00C50A24">
        <w:rPr>
          <w:rFonts w:hint="eastAsia"/>
          <w:lang w:eastAsia="zh-CN"/>
        </w:rPr>
        <w:t>GSO</w:t>
      </w:r>
      <w:r w:rsidR="00765B5F" w:rsidRPr="00C50A24">
        <w:rPr>
          <w:lang w:eastAsia="zh-CN"/>
        </w:rPr>
        <w:t>卫星</w:t>
      </w:r>
      <w:r w:rsidR="00765B5F" w:rsidRPr="00C50A24">
        <w:rPr>
          <w:rFonts w:hint="eastAsia"/>
          <w:lang w:eastAsia="zh-CN"/>
        </w:rPr>
        <w:t>能够</w:t>
      </w:r>
      <w:r w:rsidR="00723EA7" w:rsidRPr="00C50A24">
        <w:rPr>
          <w:lang w:eastAsia="zh-CN"/>
        </w:rPr>
        <w:t>为</w:t>
      </w:r>
      <w:r w:rsidR="00765B5F" w:rsidRPr="00C50A24">
        <w:rPr>
          <w:lang w:eastAsia="zh-CN"/>
        </w:rPr>
        <w:t>几乎</w:t>
      </w:r>
      <w:r w:rsidR="00765B5F" w:rsidRPr="00C50A24">
        <w:rPr>
          <w:rFonts w:hint="eastAsia"/>
          <w:lang w:eastAsia="zh-CN"/>
        </w:rPr>
        <w:t>100</w:t>
      </w:r>
      <w:r w:rsidR="00D80690">
        <w:rPr>
          <w:rFonts w:hint="eastAsia"/>
          <w:lang w:eastAsia="zh-CN"/>
        </w:rPr>
        <w:t>%</w:t>
      </w:r>
      <w:r w:rsidR="00765B5F" w:rsidRPr="00C50A24">
        <w:rPr>
          <w:lang w:eastAsia="zh-CN"/>
        </w:rPr>
        <w:t>的典型</w:t>
      </w:r>
      <w:r w:rsidR="00765B5F" w:rsidRPr="00C50A24">
        <w:rPr>
          <w:rFonts w:hint="eastAsia"/>
          <w:lang w:eastAsia="zh-CN"/>
        </w:rPr>
        <w:t>LEO</w:t>
      </w:r>
      <w:r w:rsidR="00765B5F" w:rsidRPr="00C50A24">
        <w:rPr>
          <w:lang w:eastAsia="zh-CN"/>
        </w:rPr>
        <w:t>轨道</w:t>
      </w:r>
      <w:r w:rsidR="00723EA7" w:rsidRPr="00C50A24">
        <w:rPr>
          <w:rFonts w:hint="eastAsia"/>
          <w:lang w:eastAsia="zh-CN"/>
        </w:rPr>
        <w:t>上的</w:t>
      </w:r>
      <w:r w:rsidR="00765B5F" w:rsidRPr="00C50A24">
        <w:rPr>
          <w:rFonts w:hint="eastAsia"/>
          <w:lang w:eastAsia="zh-CN"/>
        </w:rPr>
        <w:t>LEO</w:t>
      </w:r>
      <w:r w:rsidR="00765B5F" w:rsidRPr="00C50A24">
        <w:rPr>
          <w:lang w:eastAsia="zh-CN"/>
        </w:rPr>
        <w:t>卫星</w:t>
      </w:r>
      <w:r w:rsidR="00765B5F" w:rsidRPr="00C50A24">
        <w:rPr>
          <w:rFonts w:hint="eastAsia"/>
          <w:lang w:eastAsia="zh-CN"/>
        </w:rPr>
        <w:t>提供</w:t>
      </w:r>
      <w:r w:rsidR="003A1AD7" w:rsidRPr="00C50A24">
        <w:rPr>
          <w:lang w:eastAsia="zh-CN"/>
        </w:rPr>
        <w:t>连接</w:t>
      </w:r>
      <w:r w:rsidR="007E6336" w:rsidRPr="00C50A24">
        <w:rPr>
          <w:lang w:eastAsia="zh-CN"/>
        </w:rPr>
        <w:t>。</w:t>
      </w:r>
      <w:r w:rsidR="00723EA7" w:rsidRPr="00C50A24">
        <w:rPr>
          <w:rFonts w:hint="eastAsia"/>
          <w:lang w:eastAsia="zh-CN"/>
        </w:rPr>
        <w:t>因此，</w:t>
      </w:r>
      <w:r w:rsidR="007E6336" w:rsidRPr="00C50A24">
        <w:rPr>
          <w:lang w:eastAsia="zh-CN"/>
        </w:rPr>
        <w:t>这些通信链路</w:t>
      </w:r>
      <w:r w:rsidR="003A1AD7" w:rsidRPr="00C50A24">
        <w:rPr>
          <w:rFonts w:hint="eastAsia"/>
          <w:lang w:eastAsia="zh-CN"/>
        </w:rPr>
        <w:t>将</w:t>
      </w:r>
      <w:r w:rsidR="003A1AD7" w:rsidRPr="00C50A24">
        <w:rPr>
          <w:lang w:eastAsia="zh-CN"/>
        </w:rPr>
        <w:t>为</w:t>
      </w:r>
      <w:r w:rsidR="00723EA7" w:rsidRPr="00C50A24">
        <w:rPr>
          <w:lang w:eastAsia="zh-CN"/>
        </w:rPr>
        <w:t>此类</w:t>
      </w:r>
      <w:r w:rsidR="00723EA7" w:rsidRPr="00C50A24">
        <w:rPr>
          <w:rFonts w:hint="eastAsia"/>
          <w:lang w:eastAsia="zh-CN"/>
        </w:rPr>
        <w:t>LEO</w:t>
      </w:r>
      <w:r w:rsidR="00723EA7" w:rsidRPr="00C50A24">
        <w:rPr>
          <w:lang w:eastAsia="zh-CN"/>
        </w:rPr>
        <w:t>卫星</w:t>
      </w:r>
      <w:r w:rsidR="00723EA7" w:rsidRPr="00C50A24">
        <w:rPr>
          <w:rFonts w:hint="eastAsia"/>
          <w:lang w:eastAsia="zh-CN"/>
        </w:rPr>
        <w:t>的</w:t>
      </w:r>
      <w:r w:rsidR="007E6336" w:rsidRPr="00C50A24">
        <w:rPr>
          <w:lang w:eastAsia="zh-CN"/>
        </w:rPr>
        <w:t>连续监测和控制</w:t>
      </w:r>
      <w:r w:rsidR="003A1AD7" w:rsidRPr="00C50A24">
        <w:rPr>
          <w:lang w:eastAsia="zh-CN"/>
        </w:rPr>
        <w:t>提供有效</w:t>
      </w:r>
      <w:r w:rsidR="003A1AD7" w:rsidRPr="00C50A24">
        <w:rPr>
          <w:rFonts w:hint="eastAsia"/>
          <w:lang w:eastAsia="zh-CN"/>
        </w:rPr>
        <w:t>方式</w:t>
      </w:r>
      <w:r w:rsidR="007E6336" w:rsidRPr="00C50A24">
        <w:rPr>
          <w:lang w:eastAsia="zh-CN"/>
        </w:rPr>
        <w:t>。</w:t>
      </w:r>
    </w:p>
    <w:p w14:paraId="3565AF4F" w14:textId="7822B649" w:rsidR="001849E0" w:rsidRPr="00C50A24" w:rsidRDefault="00DC3AF2" w:rsidP="00D80690">
      <w:pPr>
        <w:ind w:firstLineChars="200" w:firstLine="480"/>
        <w:rPr>
          <w:lang w:eastAsia="zh-CN"/>
        </w:rPr>
      </w:pPr>
      <w:r w:rsidRPr="00C50A24">
        <w:rPr>
          <w:rFonts w:hint="eastAsia"/>
          <w:lang w:eastAsia="zh-CN"/>
        </w:rPr>
        <w:t>与</w:t>
      </w:r>
      <w:r w:rsidRPr="00C50A24">
        <w:rPr>
          <w:rFonts w:hint="eastAsia"/>
          <w:lang w:eastAsia="zh-CN"/>
        </w:rPr>
        <w:t>LEO</w:t>
      </w:r>
      <w:r w:rsidR="00997CFC" w:rsidRPr="00C50A24">
        <w:rPr>
          <w:rFonts w:hint="eastAsia"/>
          <w:lang w:eastAsia="zh-CN"/>
        </w:rPr>
        <w:t>卫星操作者</w:t>
      </w:r>
      <w:r w:rsidRPr="00C50A24">
        <w:rPr>
          <w:rFonts w:hint="eastAsia"/>
          <w:lang w:eastAsia="zh-CN"/>
        </w:rPr>
        <w:t>的讨论表明，在</w:t>
      </w:r>
      <w:r w:rsidRPr="00C50A24">
        <w:rPr>
          <w:rFonts w:hint="eastAsia"/>
          <w:lang w:eastAsia="zh-CN"/>
        </w:rPr>
        <w:t>MSS</w:t>
      </w:r>
      <w:r w:rsidR="000D75C3" w:rsidRPr="00C50A24">
        <w:rPr>
          <w:rFonts w:hint="eastAsia"/>
          <w:lang w:eastAsia="zh-CN"/>
        </w:rPr>
        <w:t>内增加空对空通信将</w:t>
      </w:r>
      <w:r w:rsidR="00997CFC" w:rsidRPr="00C50A24">
        <w:rPr>
          <w:rFonts w:hint="eastAsia"/>
          <w:lang w:eastAsia="zh-CN"/>
        </w:rPr>
        <w:t>促成近实时、按需提供且不间断的方式，以</w:t>
      </w:r>
      <w:r w:rsidRPr="00C50A24">
        <w:rPr>
          <w:rFonts w:hint="eastAsia"/>
          <w:lang w:eastAsia="zh-CN"/>
        </w:rPr>
        <w:t>监测和控制此类</w:t>
      </w:r>
      <w:r w:rsidRPr="00C50A24">
        <w:rPr>
          <w:rFonts w:hint="eastAsia"/>
          <w:lang w:eastAsia="zh-CN"/>
        </w:rPr>
        <w:t>LEO</w:t>
      </w:r>
      <w:r w:rsidR="00997CFC" w:rsidRPr="00C50A24">
        <w:rPr>
          <w:rFonts w:hint="eastAsia"/>
          <w:lang w:eastAsia="zh-CN"/>
        </w:rPr>
        <w:t>卫星</w:t>
      </w:r>
      <w:r w:rsidRPr="00C50A24">
        <w:rPr>
          <w:rFonts w:hint="eastAsia"/>
          <w:lang w:eastAsia="zh-CN"/>
        </w:rPr>
        <w:t>。</w:t>
      </w:r>
      <w:r w:rsidR="008242CF" w:rsidRPr="00C50A24">
        <w:rPr>
          <w:lang w:eastAsia="zh-CN"/>
        </w:rPr>
        <w:t>这不仅</w:t>
      </w:r>
      <w:r w:rsidR="008242CF" w:rsidRPr="00C50A24">
        <w:rPr>
          <w:rFonts w:hint="eastAsia"/>
          <w:lang w:eastAsia="zh-CN"/>
        </w:rPr>
        <w:t>会</w:t>
      </w:r>
      <w:r w:rsidR="00997CFC" w:rsidRPr="00C50A24">
        <w:rPr>
          <w:rFonts w:hint="eastAsia"/>
          <w:lang w:eastAsia="zh-CN"/>
        </w:rPr>
        <w:t>提高</w:t>
      </w:r>
      <w:r w:rsidR="008242CF" w:rsidRPr="00C50A24">
        <w:rPr>
          <w:rFonts w:hint="eastAsia"/>
          <w:lang w:eastAsia="zh-CN"/>
        </w:rPr>
        <w:t>LEO</w:t>
      </w:r>
      <w:r w:rsidR="00F11AC7" w:rsidRPr="00C50A24">
        <w:rPr>
          <w:lang w:eastAsia="zh-CN"/>
        </w:rPr>
        <w:t>卫星</w:t>
      </w:r>
      <w:r w:rsidR="00F11AC7" w:rsidRPr="00C50A24">
        <w:rPr>
          <w:rFonts w:hint="eastAsia"/>
          <w:lang w:eastAsia="zh-CN"/>
        </w:rPr>
        <w:t>操作的</w:t>
      </w:r>
      <w:r w:rsidR="00F11AC7" w:rsidRPr="00C50A24">
        <w:rPr>
          <w:lang w:eastAsia="zh-CN"/>
        </w:rPr>
        <w:t>安全性和效率，</w:t>
      </w:r>
      <w:r w:rsidR="00F11AC7" w:rsidRPr="00C50A24">
        <w:rPr>
          <w:rFonts w:hint="eastAsia"/>
          <w:lang w:eastAsia="zh-CN"/>
        </w:rPr>
        <w:t>还能够</w:t>
      </w:r>
      <w:r w:rsidR="008242CF" w:rsidRPr="00C50A24">
        <w:rPr>
          <w:lang w:eastAsia="zh-CN"/>
        </w:rPr>
        <w:t>为</w:t>
      </w:r>
      <w:r w:rsidR="008242CF" w:rsidRPr="00C50A24">
        <w:rPr>
          <w:rFonts w:hint="eastAsia"/>
          <w:lang w:eastAsia="zh-CN"/>
        </w:rPr>
        <w:t>LEO</w:t>
      </w:r>
      <w:r w:rsidR="00F11AC7" w:rsidRPr="00C50A24">
        <w:rPr>
          <w:lang w:eastAsia="zh-CN"/>
        </w:rPr>
        <w:t>卫星任务</w:t>
      </w:r>
      <w:r w:rsidR="00997CFC" w:rsidRPr="00C50A24">
        <w:rPr>
          <w:rFonts w:hint="eastAsia"/>
          <w:lang w:eastAsia="zh-CN"/>
        </w:rPr>
        <w:t>带来</w:t>
      </w:r>
      <w:r w:rsidR="00F11AC7" w:rsidRPr="00C50A24">
        <w:rPr>
          <w:lang w:eastAsia="zh-CN"/>
        </w:rPr>
        <w:t>新</w:t>
      </w:r>
      <w:r w:rsidR="00997CFC" w:rsidRPr="00C50A24">
        <w:rPr>
          <w:rFonts w:hint="eastAsia"/>
          <w:lang w:eastAsia="zh-CN"/>
        </w:rPr>
        <w:t>的</w:t>
      </w:r>
      <w:r w:rsidR="00F11AC7" w:rsidRPr="00C50A24">
        <w:rPr>
          <w:lang w:eastAsia="zh-CN"/>
        </w:rPr>
        <w:t>用</w:t>
      </w:r>
      <w:r w:rsidR="008242CF" w:rsidRPr="00C50A24">
        <w:rPr>
          <w:lang w:eastAsia="zh-CN"/>
        </w:rPr>
        <w:t>例，从而</w:t>
      </w:r>
      <w:r w:rsidR="0091132F" w:rsidRPr="00C50A24">
        <w:rPr>
          <w:rFonts w:hint="eastAsia"/>
          <w:lang w:eastAsia="zh-CN"/>
        </w:rPr>
        <w:t>极大地解放</w:t>
      </w:r>
      <w:r w:rsidR="008242CF" w:rsidRPr="00C50A24">
        <w:rPr>
          <w:rFonts w:hint="eastAsia"/>
          <w:lang w:eastAsia="zh-CN"/>
        </w:rPr>
        <w:t>LEO</w:t>
      </w:r>
      <w:r w:rsidR="00613EE5" w:rsidRPr="00C50A24">
        <w:rPr>
          <w:lang w:eastAsia="zh-CN"/>
        </w:rPr>
        <w:t>卫星</w:t>
      </w:r>
      <w:r w:rsidR="0091132F" w:rsidRPr="00C50A24">
        <w:rPr>
          <w:rFonts w:hint="eastAsia"/>
          <w:lang w:eastAsia="zh-CN"/>
        </w:rPr>
        <w:t>，</w:t>
      </w:r>
      <w:r w:rsidR="008529A7" w:rsidRPr="00C50A24">
        <w:rPr>
          <w:rFonts w:hint="eastAsia"/>
          <w:lang w:eastAsia="zh-CN"/>
        </w:rPr>
        <w:t>以用于</w:t>
      </w:r>
      <w:r w:rsidR="008242CF" w:rsidRPr="00C50A24">
        <w:rPr>
          <w:lang w:eastAsia="zh-CN"/>
        </w:rPr>
        <w:t>许多创新和重要</w:t>
      </w:r>
      <w:r w:rsidR="00613EE5" w:rsidRPr="00C50A24">
        <w:rPr>
          <w:lang w:eastAsia="zh-CN"/>
        </w:rPr>
        <w:t>应用</w:t>
      </w:r>
      <w:r w:rsidR="008529A7" w:rsidRPr="00C50A24">
        <w:rPr>
          <w:rFonts w:hint="eastAsia"/>
          <w:lang w:eastAsia="zh-CN"/>
        </w:rPr>
        <w:t>，</w:t>
      </w:r>
      <w:r w:rsidR="00613EE5" w:rsidRPr="00C50A24">
        <w:rPr>
          <w:lang w:eastAsia="zh-CN"/>
        </w:rPr>
        <w:t>并</w:t>
      </w:r>
      <w:r w:rsidR="008529A7" w:rsidRPr="00C50A24">
        <w:rPr>
          <w:rFonts w:hint="eastAsia"/>
          <w:lang w:eastAsia="zh-CN"/>
        </w:rPr>
        <w:t>且</w:t>
      </w:r>
      <w:r w:rsidR="00613EE5" w:rsidRPr="00C50A24">
        <w:rPr>
          <w:lang w:eastAsia="zh-CN"/>
        </w:rPr>
        <w:t>为</w:t>
      </w:r>
      <w:r w:rsidR="00613EE5" w:rsidRPr="00C50A24">
        <w:rPr>
          <w:rFonts w:hint="eastAsia"/>
          <w:lang w:eastAsia="zh-CN"/>
        </w:rPr>
        <w:t>世界各国</w:t>
      </w:r>
      <w:r w:rsidR="00613EE5" w:rsidRPr="00C50A24">
        <w:rPr>
          <w:lang w:eastAsia="zh-CN"/>
        </w:rPr>
        <w:t>的新</w:t>
      </w:r>
      <w:r w:rsidR="00613EE5" w:rsidRPr="00C50A24">
        <w:rPr>
          <w:rFonts w:hint="eastAsia"/>
          <w:lang w:eastAsia="zh-CN"/>
        </w:rPr>
        <w:t>参与方</w:t>
      </w:r>
      <w:r w:rsidR="00613EE5" w:rsidRPr="00C50A24">
        <w:rPr>
          <w:lang w:eastAsia="zh-CN"/>
        </w:rPr>
        <w:t>提供</w:t>
      </w:r>
      <w:r w:rsidR="008242CF" w:rsidRPr="00C50A24">
        <w:rPr>
          <w:lang w:eastAsia="zh-CN"/>
        </w:rPr>
        <w:t>公平的竞争环境。</w:t>
      </w:r>
    </w:p>
    <w:p w14:paraId="1903493C" w14:textId="53328E64" w:rsidR="001849E0" w:rsidRPr="00C50A24" w:rsidRDefault="00EA5FE3" w:rsidP="00D80690">
      <w:pPr>
        <w:ind w:firstLineChars="200" w:firstLine="480"/>
        <w:rPr>
          <w:lang w:eastAsia="zh-CN"/>
        </w:rPr>
      </w:pPr>
      <w:r w:rsidRPr="00C50A24">
        <w:rPr>
          <w:lang w:eastAsia="zh-CN"/>
        </w:rPr>
        <w:t>尺寸和功率是许多</w:t>
      </w:r>
      <w:r w:rsidRPr="00C50A24">
        <w:rPr>
          <w:rFonts w:hint="eastAsia"/>
          <w:lang w:eastAsia="zh-CN"/>
        </w:rPr>
        <w:t>LEO</w:t>
      </w:r>
      <w:r w:rsidRPr="00C50A24">
        <w:rPr>
          <w:lang w:eastAsia="zh-CN"/>
        </w:rPr>
        <w:t>航天器的重要设计考虑</w:t>
      </w:r>
      <w:r w:rsidR="000B5578" w:rsidRPr="00C50A24">
        <w:rPr>
          <w:lang w:eastAsia="zh-CN"/>
        </w:rPr>
        <w:t>，并且</w:t>
      </w:r>
      <w:r w:rsidR="000B5578" w:rsidRPr="00C50A24">
        <w:rPr>
          <w:rFonts w:hint="eastAsia"/>
          <w:lang w:eastAsia="zh-CN"/>
        </w:rPr>
        <w:t>1.5/</w:t>
      </w:r>
      <w:r w:rsidRPr="00C50A24">
        <w:rPr>
          <w:rFonts w:hint="eastAsia"/>
          <w:lang w:eastAsia="zh-CN"/>
        </w:rPr>
        <w:t>1.6 GHz</w:t>
      </w:r>
      <w:r w:rsidRPr="00C50A24">
        <w:rPr>
          <w:lang w:eastAsia="zh-CN"/>
        </w:rPr>
        <w:t>附近</w:t>
      </w:r>
      <w:r w:rsidR="000B5578" w:rsidRPr="00C50A24">
        <w:rPr>
          <w:lang w:eastAsia="zh-CN"/>
        </w:rPr>
        <w:t>频</w:t>
      </w:r>
      <w:r w:rsidR="000B5578" w:rsidRPr="00C50A24">
        <w:rPr>
          <w:rFonts w:hint="eastAsia"/>
          <w:lang w:eastAsia="zh-CN"/>
        </w:rPr>
        <w:t>段的使用</w:t>
      </w:r>
      <w:r w:rsidR="00AC7B9B" w:rsidRPr="00C50A24">
        <w:rPr>
          <w:rFonts w:hint="eastAsia"/>
          <w:lang w:eastAsia="zh-CN"/>
        </w:rPr>
        <w:t>允</w:t>
      </w:r>
      <w:r w:rsidR="00AC7B9B" w:rsidRPr="00C50A24">
        <w:rPr>
          <w:lang w:eastAsia="zh-CN"/>
        </w:rPr>
        <w:t>许</w:t>
      </w:r>
      <w:r w:rsidR="00AC7B9B" w:rsidRPr="00C50A24">
        <w:rPr>
          <w:rFonts w:hint="eastAsia"/>
          <w:lang w:eastAsia="zh-CN"/>
        </w:rPr>
        <w:t>使用</w:t>
      </w:r>
      <w:r w:rsidRPr="00C50A24">
        <w:rPr>
          <w:rFonts w:hint="eastAsia"/>
          <w:lang w:eastAsia="zh-CN"/>
        </w:rPr>
        <w:t>LEO</w:t>
      </w:r>
      <w:r w:rsidR="000B5578" w:rsidRPr="00C50A24">
        <w:rPr>
          <w:lang w:eastAsia="zh-CN"/>
        </w:rPr>
        <w:t>航天器</w:t>
      </w:r>
      <w:r w:rsidR="001D57FA" w:rsidRPr="00C50A24">
        <w:rPr>
          <w:rFonts w:hint="eastAsia"/>
          <w:lang w:eastAsia="zh-CN"/>
        </w:rPr>
        <w:t>上功率要求低的</w:t>
      </w:r>
      <w:r w:rsidRPr="00C50A24">
        <w:rPr>
          <w:lang w:eastAsia="zh-CN"/>
        </w:rPr>
        <w:t>小型终端。目前，</w:t>
      </w:r>
      <w:r w:rsidRPr="00C50A24">
        <w:rPr>
          <w:rFonts w:hint="eastAsia"/>
          <w:lang w:eastAsia="zh-CN"/>
        </w:rPr>
        <w:t>GSO MSS</w:t>
      </w:r>
      <w:r w:rsidRPr="00C50A24">
        <w:rPr>
          <w:lang w:eastAsia="zh-CN"/>
        </w:rPr>
        <w:t>卫星和</w:t>
      </w:r>
      <w:r w:rsidRPr="00C50A24">
        <w:rPr>
          <w:rFonts w:hint="eastAsia"/>
          <w:lang w:eastAsia="zh-CN"/>
        </w:rPr>
        <w:t>LEO</w:t>
      </w:r>
      <w:r w:rsidR="00C64300" w:rsidRPr="00C50A24">
        <w:rPr>
          <w:lang w:eastAsia="zh-CN"/>
        </w:rPr>
        <w:t>卫星之间的</w:t>
      </w:r>
      <w:r w:rsidR="00DB02CF" w:rsidRPr="00C50A24">
        <w:rPr>
          <w:rFonts w:hint="eastAsia"/>
          <w:lang w:eastAsia="zh-CN"/>
        </w:rPr>
        <w:t>此类</w:t>
      </w:r>
      <w:r w:rsidR="00C64300" w:rsidRPr="00C50A24">
        <w:rPr>
          <w:lang w:eastAsia="zh-CN"/>
        </w:rPr>
        <w:t>操作在技术上可行</w:t>
      </w:r>
      <w:r w:rsidR="00DB02CF" w:rsidRPr="00C50A24">
        <w:rPr>
          <w:lang w:eastAsia="zh-CN"/>
        </w:rPr>
        <w:t>，并且</w:t>
      </w:r>
      <w:r w:rsidRPr="00C50A24">
        <w:rPr>
          <w:lang w:eastAsia="zh-CN"/>
        </w:rPr>
        <w:t>一些试</w:t>
      </w:r>
      <w:r w:rsidR="007B41ED" w:rsidRPr="00C50A24">
        <w:rPr>
          <w:lang w:eastAsia="zh-CN"/>
        </w:rPr>
        <w:t>验系统</w:t>
      </w:r>
      <w:r w:rsidR="00DB02CF" w:rsidRPr="00C50A24">
        <w:rPr>
          <w:rFonts w:hint="eastAsia"/>
          <w:lang w:eastAsia="zh-CN"/>
        </w:rPr>
        <w:t>已进行操作</w:t>
      </w:r>
      <w:r w:rsidR="003D5895" w:rsidRPr="00C50A24">
        <w:rPr>
          <w:lang w:eastAsia="zh-CN"/>
        </w:rPr>
        <w:t>。但是，这些频段</w:t>
      </w:r>
      <w:r w:rsidR="003D5895" w:rsidRPr="00C50A24">
        <w:rPr>
          <w:rFonts w:hint="eastAsia"/>
          <w:lang w:eastAsia="zh-CN"/>
        </w:rPr>
        <w:t>内</w:t>
      </w:r>
      <w:r w:rsidR="003D5895" w:rsidRPr="00C50A24">
        <w:rPr>
          <w:lang w:eastAsia="zh-CN"/>
        </w:rPr>
        <w:t>的</w:t>
      </w:r>
      <w:r w:rsidR="003D5895" w:rsidRPr="00C50A24">
        <w:rPr>
          <w:rFonts w:hint="eastAsia"/>
          <w:lang w:eastAsia="zh-CN"/>
        </w:rPr>
        <w:t>现有</w:t>
      </w:r>
      <w:r w:rsidR="007B41ED" w:rsidRPr="00C50A24">
        <w:rPr>
          <w:lang w:eastAsia="zh-CN"/>
        </w:rPr>
        <w:t>划分不支持空对空链路，因此</w:t>
      </w:r>
      <w:r w:rsidR="003D5895" w:rsidRPr="00C50A24">
        <w:rPr>
          <w:rFonts w:hint="eastAsia"/>
          <w:lang w:eastAsia="zh-CN"/>
        </w:rPr>
        <w:t>目前</w:t>
      </w:r>
      <w:r w:rsidR="007B41ED" w:rsidRPr="00C50A24">
        <w:rPr>
          <w:lang w:eastAsia="zh-CN"/>
        </w:rPr>
        <w:t>任何此类使用</w:t>
      </w:r>
      <w:r w:rsidR="007B41ED" w:rsidRPr="00C50A24">
        <w:rPr>
          <w:rFonts w:hint="eastAsia"/>
          <w:lang w:eastAsia="zh-CN"/>
        </w:rPr>
        <w:t>只能根据</w:t>
      </w:r>
      <w:r w:rsidRPr="00C50A24">
        <w:rPr>
          <w:lang w:eastAsia="zh-CN"/>
        </w:rPr>
        <w:t>《无线电规则》第</w:t>
      </w:r>
      <w:r w:rsidRPr="00C50A24">
        <w:rPr>
          <w:rFonts w:hint="eastAsia"/>
          <w:b/>
          <w:lang w:eastAsia="zh-CN"/>
        </w:rPr>
        <w:t>4.4</w:t>
      </w:r>
      <w:r w:rsidR="007B41ED" w:rsidRPr="00C50A24">
        <w:rPr>
          <w:rFonts w:hint="eastAsia"/>
          <w:lang w:eastAsia="zh-CN"/>
        </w:rPr>
        <w:t>款的</w:t>
      </w:r>
      <w:r w:rsidR="007B41ED" w:rsidRPr="00C50A24">
        <w:rPr>
          <w:lang w:eastAsia="zh-CN"/>
        </w:rPr>
        <w:t>规</w:t>
      </w:r>
      <w:r w:rsidR="007B41ED" w:rsidRPr="00C50A24">
        <w:rPr>
          <w:rFonts w:hint="eastAsia"/>
          <w:lang w:eastAsia="zh-CN"/>
        </w:rPr>
        <w:t>定操作</w:t>
      </w:r>
      <w:r w:rsidRPr="00C50A24">
        <w:rPr>
          <w:lang w:eastAsia="zh-CN"/>
        </w:rPr>
        <w:t>。</w:t>
      </w:r>
      <w:r w:rsidR="0022039E" w:rsidRPr="00C50A24">
        <w:rPr>
          <w:rFonts w:hint="eastAsia"/>
          <w:lang w:eastAsia="zh-CN"/>
        </w:rPr>
        <w:t>无</w:t>
      </w:r>
      <w:r w:rsidR="0022039E" w:rsidRPr="00C50A24">
        <w:rPr>
          <w:lang w:eastAsia="zh-CN"/>
        </w:rPr>
        <w:t>线电</w:t>
      </w:r>
      <w:r w:rsidR="0022039E" w:rsidRPr="00C50A24">
        <w:rPr>
          <w:rFonts w:hint="eastAsia"/>
          <w:lang w:eastAsia="zh-CN"/>
        </w:rPr>
        <w:t>通信局主</w:t>
      </w:r>
      <w:r w:rsidR="0022039E" w:rsidRPr="00C50A24">
        <w:rPr>
          <w:rFonts w:hint="eastAsia"/>
          <w:lang w:eastAsia="zh-CN"/>
        </w:rPr>
        <w:lastRenderedPageBreak/>
        <w:t>任向</w:t>
      </w:r>
      <w:r w:rsidR="0022039E" w:rsidRPr="00C50A24">
        <w:rPr>
          <w:rFonts w:hint="eastAsia"/>
          <w:lang w:eastAsia="zh-CN"/>
        </w:rPr>
        <w:t>WRC-19</w:t>
      </w:r>
      <w:r w:rsidR="0022039E" w:rsidRPr="00C50A24">
        <w:rPr>
          <w:rFonts w:hint="eastAsia"/>
          <w:lang w:eastAsia="zh-CN"/>
        </w:rPr>
        <w:t>提交的关于无</w:t>
      </w:r>
      <w:r w:rsidR="0022039E" w:rsidRPr="00C50A24">
        <w:rPr>
          <w:lang w:eastAsia="zh-CN"/>
        </w:rPr>
        <w:t>线电</w:t>
      </w:r>
      <w:r w:rsidR="0022039E" w:rsidRPr="00C50A24">
        <w:rPr>
          <w:rFonts w:hint="eastAsia"/>
          <w:lang w:eastAsia="zh-CN"/>
        </w:rPr>
        <w:t>通信部</w:t>
      </w:r>
      <w:r w:rsidR="0022039E" w:rsidRPr="00C50A24">
        <w:rPr>
          <w:lang w:eastAsia="zh-CN"/>
        </w:rPr>
        <w:t>门</w:t>
      </w:r>
      <w:r w:rsidR="0022039E" w:rsidRPr="00C50A24">
        <w:rPr>
          <w:rFonts w:hint="eastAsia"/>
          <w:lang w:eastAsia="zh-CN"/>
        </w:rPr>
        <w:t>活</w:t>
      </w:r>
      <w:r w:rsidR="0022039E" w:rsidRPr="00C50A24">
        <w:rPr>
          <w:lang w:eastAsia="zh-CN"/>
        </w:rPr>
        <w:t>动</w:t>
      </w:r>
      <w:r w:rsidR="0022039E" w:rsidRPr="00C50A24">
        <w:rPr>
          <w:rFonts w:hint="eastAsia"/>
          <w:lang w:eastAsia="zh-CN"/>
        </w:rPr>
        <w:t>的</w:t>
      </w:r>
      <w:r w:rsidR="0022039E" w:rsidRPr="00C50A24">
        <w:rPr>
          <w:lang w:eastAsia="zh-CN"/>
        </w:rPr>
        <w:t>报</w:t>
      </w:r>
      <w:r w:rsidR="0002063F" w:rsidRPr="00C50A24">
        <w:rPr>
          <w:rFonts w:hint="eastAsia"/>
          <w:lang w:eastAsia="zh-CN"/>
        </w:rPr>
        <w:t>告初步草案提及</w:t>
      </w:r>
      <w:r w:rsidRPr="00C50A24">
        <w:rPr>
          <w:lang w:eastAsia="zh-CN"/>
        </w:rPr>
        <w:t>了使用第</w:t>
      </w:r>
      <w:r w:rsidRPr="00C50A24">
        <w:rPr>
          <w:rFonts w:hint="eastAsia"/>
          <w:b/>
          <w:lang w:eastAsia="zh-CN"/>
        </w:rPr>
        <w:t>4.4</w:t>
      </w:r>
      <w:r w:rsidRPr="00C50A24">
        <w:rPr>
          <w:lang w:eastAsia="zh-CN"/>
        </w:rPr>
        <w:t>款</w:t>
      </w:r>
      <w:r w:rsidR="00020A62" w:rsidRPr="00C50A24">
        <w:rPr>
          <w:lang w:eastAsia="zh-CN"/>
        </w:rPr>
        <w:t>满</w:t>
      </w:r>
      <w:r w:rsidR="00020A62" w:rsidRPr="00C50A24">
        <w:rPr>
          <w:rFonts w:hint="eastAsia"/>
          <w:lang w:eastAsia="zh-CN"/>
        </w:rPr>
        <w:t>足此类</w:t>
      </w:r>
      <w:r w:rsidRPr="00C50A24">
        <w:rPr>
          <w:lang w:eastAsia="zh-CN"/>
        </w:rPr>
        <w:t>使用（</w:t>
      </w:r>
      <w:r w:rsidR="00020A62" w:rsidRPr="00C50A24">
        <w:rPr>
          <w:lang w:eastAsia="zh-CN"/>
        </w:rPr>
        <w:t>见</w:t>
      </w:r>
      <w:r w:rsidR="00020A62" w:rsidRPr="00C50A24">
        <w:rPr>
          <w:rFonts w:hint="eastAsia"/>
          <w:lang w:eastAsia="zh-CN"/>
        </w:rPr>
        <w:t>CPM19-2/17</w:t>
      </w:r>
      <w:r w:rsidR="00020A62" w:rsidRPr="00C50A24">
        <w:rPr>
          <w:rFonts w:hint="eastAsia"/>
          <w:lang w:eastAsia="zh-CN"/>
        </w:rPr>
        <w:t>号文件</w:t>
      </w:r>
      <w:r w:rsidRPr="00C50A24">
        <w:rPr>
          <w:lang w:eastAsia="zh-CN"/>
        </w:rPr>
        <w:t>第</w:t>
      </w:r>
      <w:r w:rsidRPr="00C50A24">
        <w:rPr>
          <w:rFonts w:hint="eastAsia"/>
          <w:lang w:eastAsia="zh-CN"/>
        </w:rPr>
        <w:t>3.1.3.2</w:t>
      </w:r>
      <w:r w:rsidRPr="00C50A24">
        <w:rPr>
          <w:lang w:eastAsia="zh-CN"/>
        </w:rPr>
        <w:t>节</w:t>
      </w:r>
      <w:r w:rsidR="00C50A24" w:rsidRPr="00C50A24">
        <w:rPr>
          <w:rStyle w:val="FootnoteReference"/>
          <w:lang w:eastAsia="zh-CN"/>
        </w:rPr>
        <w:footnoteReference w:customMarkFollows="1" w:id="1"/>
        <w:t>*</w:t>
      </w:r>
      <w:r w:rsidRPr="00C50A24">
        <w:rPr>
          <w:lang w:eastAsia="zh-CN"/>
        </w:rPr>
        <w:t>）。</w:t>
      </w:r>
    </w:p>
    <w:p w14:paraId="2E1D4CFA" w14:textId="33C77A98" w:rsidR="001849E0" w:rsidRPr="00C50A24" w:rsidRDefault="00EF615B" w:rsidP="00D80690">
      <w:pPr>
        <w:ind w:firstLineChars="200" w:firstLine="480"/>
        <w:rPr>
          <w:lang w:eastAsia="zh-CN"/>
        </w:rPr>
      </w:pPr>
      <w:r w:rsidRPr="00C50A24">
        <w:rPr>
          <w:rFonts w:hint="eastAsia"/>
          <w:lang w:eastAsia="zh-CN"/>
        </w:rPr>
        <w:t>ITU-R 4C</w:t>
      </w:r>
      <w:r w:rsidRPr="00C50A24">
        <w:rPr>
          <w:lang w:eastAsia="zh-CN"/>
        </w:rPr>
        <w:t>工作组</w:t>
      </w:r>
      <w:r w:rsidR="005A6F75" w:rsidRPr="00C50A24">
        <w:rPr>
          <w:rFonts w:hint="eastAsia"/>
          <w:lang w:eastAsia="zh-CN"/>
        </w:rPr>
        <w:t>已对该问题开展</w:t>
      </w:r>
      <w:r w:rsidR="0026408B" w:rsidRPr="00C50A24">
        <w:rPr>
          <w:rFonts w:hint="eastAsia"/>
          <w:lang w:eastAsia="zh-CN"/>
        </w:rPr>
        <w:t>初步研究并</w:t>
      </w:r>
      <w:r w:rsidR="00147954" w:rsidRPr="00C50A24">
        <w:rPr>
          <w:rFonts w:hint="eastAsia"/>
          <w:lang w:eastAsia="zh-CN"/>
        </w:rPr>
        <w:t>起草了</w:t>
      </w:r>
      <w:r w:rsidR="0026408B" w:rsidRPr="00C50A24">
        <w:rPr>
          <w:rFonts w:hint="eastAsia"/>
          <w:lang w:eastAsia="zh-CN"/>
        </w:rPr>
        <w:t>关于这项议题的</w:t>
      </w:r>
      <w:r w:rsidR="00147954" w:rsidRPr="00C50A24">
        <w:rPr>
          <w:rFonts w:hint="eastAsia"/>
          <w:lang w:eastAsia="zh-CN"/>
        </w:rPr>
        <w:t>ITU-R</w:t>
      </w:r>
      <w:r w:rsidR="00147954" w:rsidRPr="00C50A24">
        <w:rPr>
          <w:rFonts w:hint="eastAsia"/>
          <w:lang w:eastAsia="zh-CN"/>
        </w:rPr>
        <w:t>新报告初步草案（见</w:t>
      </w:r>
      <w:r w:rsidR="00147954" w:rsidRPr="00C50A24">
        <w:rPr>
          <w:rFonts w:hint="eastAsia"/>
          <w:lang w:eastAsia="zh-CN"/>
        </w:rPr>
        <w:t>4C/417</w:t>
      </w:r>
      <w:r w:rsidR="00147954" w:rsidRPr="00C50A24">
        <w:rPr>
          <w:rFonts w:hint="eastAsia"/>
          <w:lang w:eastAsia="zh-CN"/>
        </w:rPr>
        <w:t>号文件附件</w:t>
      </w:r>
      <w:r w:rsidR="00147954" w:rsidRPr="00C50A24">
        <w:rPr>
          <w:rFonts w:hint="eastAsia"/>
          <w:lang w:eastAsia="zh-CN"/>
        </w:rPr>
        <w:t>8</w:t>
      </w:r>
      <w:r w:rsidR="0026408B" w:rsidRPr="00C50A24">
        <w:rPr>
          <w:position w:val="6"/>
          <w:sz w:val="18"/>
          <w:lang w:eastAsia="zh-CN"/>
        </w:rPr>
        <w:footnoteReference w:customMarkFollows="1" w:id="2"/>
        <w:t>**</w:t>
      </w:r>
      <w:r w:rsidR="00147954" w:rsidRPr="00C50A24">
        <w:rPr>
          <w:rFonts w:hint="eastAsia"/>
          <w:lang w:eastAsia="zh-CN"/>
        </w:rPr>
        <w:t>）。</w:t>
      </w:r>
    </w:p>
    <w:p w14:paraId="351EE5EB" w14:textId="721CADBA" w:rsidR="001849E0" w:rsidRPr="001849E0" w:rsidRDefault="00147954" w:rsidP="00D80690">
      <w:pPr>
        <w:ind w:firstLineChars="200" w:firstLine="480"/>
        <w:rPr>
          <w:rFonts w:eastAsia="Times New Roman"/>
          <w:lang w:eastAsia="zh-CN"/>
        </w:rPr>
      </w:pPr>
      <w:r w:rsidRPr="00C50A24">
        <w:rPr>
          <w:rFonts w:hint="eastAsia"/>
          <w:lang w:eastAsia="zh-CN"/>
        </w:rPr>
        <w:t>MSS</w:t>
      </w:r>
      <w:r w:rsidRPr="00C50A24">
        <w:rPr>
          <w:lang w:eastAsia="zh-CN"/>
        </w:rPr>
        <w:t>空间</w:t>
      </w:r>
      <w:r w:rsidR="00057917" w:rsidRPr="00C50A24">
        <w:rPr>
          <w:rFonts w:hint="eastAsia"/>
          <w:lang w:eastAsia="zh-CN"/>
        </w:rPr>
        <w:t>电台</w:t>
      </w:r>
      <w:r w:rsidRPr="00C50A24">
        <w:rPr>
          <w:lang w:eastAsia="zh-CN"/>
        </w:rPr>
        <w:t>之间无线电通信链</w:t>
      </w:r>
      <w:r w:rsidR="0030060E" w:rsidRPr="00C50A24">
        <w:rPr>
          <w:lang w:eastAsia="zh-CN"/>
        </w:rPr>
        <w:t>路的使用</w:t>
      </w:r>
      <w:r w:rsidR="00057917" w:rsidRPr="00C50A24">
        <w:rPr>
          <w:rFonts w:hint="eastAsia"/>
          <w:lang w:eastAsia="zh-CN"/>
        </w:rPr>
        <w:t>在</w:t>
      </w:r>
      <w:r w:rsidRPr="00C50A24">
        <w:rPr>
          <w:lang w:eastAsia="zh-CN"/>
        </w:rPr>
        <w:t>《无线电规则》第</w:t>
      </w:r>
      <w:r w:rsidRPr="00C50A24">
        <w:rPr>
          <w:rFonts w:hint="eastAsia"/>
          <w:b/>
          <w:lang w:eastAsia="zh-CN"/>
        </w:rPr>
        <w:t>1.25</w:t>
      </w:r>
      <w:r w:rsidR="0030060E" w:rsidRPr="00C50A24">
        <w:rPr>
          <w:rFonts w:hint="eastAsia"/>
          <w:lang w:eastAsia="zh-CN"/>
        </w:rPr>
        <w:t>款</w:t>
      </w:r>
      <w:r w:rsidRPr="00C50A24">
        <w:rPr>
          <w:lang w:eastAsia="zh-CN"/>
        </w:rPr>
        <w:t>规定的</w:t>
      </w:r>
      <w:r w:rsidRPr="00C50A24">
        <w:rPr>
          <w:rFonts w:hint="eastAsia"/>
          <w:lang w:eastAsia="zh-CN"/>
        </w:rPr>
        <w:t>MSS</w:t>
      </w:r>
      <w:r w:rsidRPr="00C50A24">
        <w:rPr>
          <w:lang w:eastAsia="zh-CN"/>
        </w:rPr>
        <w:t>定义</w:t>
      </w:r>
      <w:r w:rsidR="00057917" w:rsidRPr="00C50A24">
        <w:rPr>
          <w:rFonts w:hint="eastAsia"/>
          <w:lang w:eastAsia="zh-CN"/>
        </w:rPr>
        <w:t>范围之内</w:t>
      </w:r>
      <w:r w:rsidR="0030060E" w:rsidRPr="00C50A24">
        <w:rPr>
          <w:lang w:eastAsia="zh-CN"/>
        </w:rPr>
        <w:t>，</w:t>
      </w:r>
      <w:r w:rsidRPr="00C50A24">
        <w:rPr>
          <w:lang w:eastAsia="zh-CN"/>
        </w:rPr>
        <w:t>可</w:t>
      </w:r>
      <w:r w:rsidR="00057917" w:rsidRPr="00C50A24">
        <w:rPr>
          <w:rFonts w:hint="eastAsia"/>
          <w:lang w:eastAsia="zh-CN"/>
        </w:rPr>
        <w:t>适用</w:t>
      </w:r>
      <w:r w:rsidR="00057917" w:rsidRPr="00C50A24">
        <w:rPr>
          <w:lang w:eastAsia="zh-CN"/>
        </w:rPr>
        <w:t>于</w:t>
      </w:r>
      <w:r w:rsidR="00220782" w:rsidRPr="00C50A24">
        <w:rPr>
          <w:rFonts w:hint="eastAsia"/>
          <w:lang w:eastAsia="zh-CN"/>
        </w:rPr>
        <w:t>任何</w:t>
      </w:r>
      <w:r w:rsidR="0030060E" w:rsidRPr="00C50A24">
        <w:rPr>
          <w:rFonts w:hint="eastAsia"/>
          <w:lang w:eastAsia="zh-CN"/>
        </w:rPr>
        <w:t>划分给</w:t>
      </w:r>
      <w:r w:rsidR="0030060E" w:rsidRPr="00C50A24">
        <w:rPr>
          <w:rFonts w:hint="eastAsia"/>
          <w:lang w:eastAsia="zh-CN"/>
        </w:rPr>
        <w:t>MSS</w:t>
      </w:r>
      <w:r w:rsidR="0030060E" w:rsidRPr="00C50A24">
        <w:rPr>
          <w:lang w:eastAsia="zh-CN"/>
        </w:rPr>
        <w:t>（空对空）</w:t>
      </w:r>
      <w:r w:rsidR="0030060E" w:rsidRPr="00C50A24">
        <w:rPr>
          <w:rFonts w:hint="eastAsia"/>
          <w:lang w:eastAsia="zh-CN"/>
        </w:rPr>
        <w:t>的特定频段</w:t>
      </w:r>
      <w:r w:rsidRPr="00C50A24">
        <w:rPr>
          <w:lang w:eastAsia="zh-CN"/>
        </w:rPr>
        <w:t>。</w:t>
      </w:r>
      <w:r w:rsidR="00814853" w:rsidRPr="00C50A24">
        <w:rPr>
          <w:lang w:eastAsia="zh-CN"/>
        </w:rPr>
        <w:t>但是，</w:t>
      </w:r>
      <w:r w:rsidRPr="00C50A24">
        <w:rPr>
          <w:rFonts w:hint="eastAsia"/>
          <w:lang w:eastAsia="zh-CN"/>
        </w:rPr>
        <w:t>1 518-1 559 MHz</w:t>
      </w:r>
      <w:r w:rsidR="00814853" w:rsidRPr="00C50A24">
        <w:rPr>
          <w:lang w:eastAsia="zh-CN"/>
        </w:rPr>
        <w:t>、</w:t>
      </w:r>
      <w:r w:rsidRPr="00C50A24">
        <w:rPr>
          <w:rFonts w:hint="eastAsia"/>
          <w:lang w:eastAsia="zh-CN"/>
        </w:rPr>
        <w:t>1 626.5-1 660.5 MHz</w:t>
      </w:r>
      <w:r w:rsidRPr="00C50A24">
        <w:rPr>
          <w:lang w:eastAsia="zh-CN"/>
        </w:rPr>
        <w:t>和</w:t>
      </w:r>
      <w:r w:rsidRPr="00C50A24">
        <w:rPr>
          <w:rFonts w:hint="eastAsia"/>
          <w:lang w:eastAsia="zh-CN"/>
        </w:rPr>
        <w:t>1 668-1 675 MHz</w:t>
      </w:r>
      <w:r w:rsidR="00220782" w:rsidRPr="00C50A24">
        <w:rPr>
          <w:lang w:eastAsia="zh-CN"/>
        </w:rPr>
        <w:t>频段</w:t>
      </w:r>
      <w:r w:rsidR="00220782" w:rsidRPr="00C50A24">
        <w:rPr>
          <w:rFonts w:hint="eastAsia"/>
          <w:lang w:eastAsia="zh-CN"/>
        </w:rPr>
        <w:t>内</w:t>
      </w:r>
      <w:r w:rsidR="00F8024F" w:rsidRPr="00C50A24">
        <w:rPr>
          <w:lang w:eastAsia="zh-CN"/>
        </w:rPr>
        <w:t>的</w:t>
      </w:r>
      <w:r w:rsidR="00220782" w:rsidRPr="00C50A24">
        <w:rPr>
          <w:rFonts w:hint="eastAsia"/>
          <w:lang w:eastAsia="zh-CN"/>
        </w:rPr>
        <w:t>现有</w:t>
      </w:r>
      <w:r w:rsidR="00F8024F" w:rsidRPr="00C50A24">
        <w:rPr>
          <w:lang w:eastAsia="zh-CN"/>
        </w:rPr>
        <w:t>划分</w:t>
      </w:r>
      <w:r w:rsidRPr="00C50A24">
        <w:rPr>
          <w:lang w:eastAsia="zh-CN"/>
        </w:rPr>
        <w:t>针对</w:t>
      </w:r>
      <w:r w:rsidRPr="00C50A24">
        <w:rPr>
          <w:rFonts w:hint="eastAsia"/>
          <w:lang w:eastAsia="zh-CN"/>
        </w:rPr>
        <w:t>MSS</w:t>
      </w:r>
      <w:r w:rsidRPr="00C50A24">
        <w:rPr>
          <w:lang w:eastAsia="zh-CN"/>
        </w:rPr>
        <w:t>（空对地）或</w:t>
      </w:r>
      <w:r w:rsidRPr="00C50A24">
        <w:rPr>
          <w:rFonts w:hint="eastAsia"/>
          <w:lang w:eastAsia="zh-CN"/>
        </w:rPr>
        <w:t>MSS</w:t>
      </w:r>
      <w:r w:rsidRPr="00C50A24">
        <w:rPr>
          <w:lang w:eastAsia="zh-CN"/>
        </w:rPr>
        <w:t>（地对</w:t>
      </w:r>
      <w:r w:rsidR="00F8024F" w:rsidRPr="00C50A24">
        <w:rPr>
          <w:lang w:eastAsia="zh-CN"/>
        </w:rPr>
        <w:t>空）</w:t>
      </w:r>
      <w:r w:rsidRPr="00C50A24">
        <w:rPr>
          <w:lang w:eastAsia="zh-CN"/>
        </w:rPr>
        <w:t>，</w:t>
      </w:r>
      <w:r w:rsidR="00F8024F" w:rsidRPr="00C50A24">
        <w:rPr>
          <w:lang w:eastAsia="zh-CN"/>
        </w:rPr>
        <w:t>不</w:t>
      </w:r>
      <w:r w:rsidR="00F8024F" w:rsidRPr="00C50A24">
        <w:rPr>
          <w:rFonts w:hint="eastAsia"/>
          <w:lang w:eastAsia="zh-CN"/>
        </w:rPr>
        <w:t>适用</w:t>
      </w:r>
      <w:r w:rsidRPr="00C50A24">
        <w:rPr>
          <w:rFonts w:hint="eastAsia"/>
          <w:lang w:eastAsia="zh-CN"/>
        </w:rPr>
        <w:t>MSS</w:t>
      </w:r>
      <w:r w:rsidRPr="00C50A24">
        <w:rPr>
          <w:lang w:eastAsia="zh-CN"/>
        </w:rPr>
        <w:t>（空对空）应</w:t>
      </w:r>
      <w:r w:rsidR="00F8024F" w:rsidRPr="00C50A24">
        <w:rPr>
          <w:lang w:eastAsia="zh-CN"/>
        </w:rPr>
        <w:t>用</w:t>
      </w:r>
      <w:r w:rsidRPr="00C50A24">
        <w:rPr>
          <w:lang w:eastAsia="zh-CN"/>
        </w:rPr>
        <w:t>。</w:t>
      </w:r>
    </w:p>
    <w:p w14:paraId="7D672CB4" w14:textId="400B6049" w:rsidR="001849E0" w:rsidRPr="00C50A24" w:rsidRDefault="00523765" w:rsidP="00D80690">
      <w:pPr>
        <w:pStyle w:val="Headingb"/>
        <w:rPr>
          <w:lang w:val="en-US" w:eastAsia="zh-CN"/>
        </w:rPr>
      </w:pPr>
      <w:r w:rsidRPr="00C50A24">
        <w:rPr>
          <w:lang w:val="en-US" w:eastAsia="zh-CN"/>
        </w:rPr>
        <w:t>提案</w:t>
      </w:r>
    </w:p>
    <w:p w14:paraId="7A2AE867" w14:textId="03F4EBDA" w:rsidR="001849E0" w:rsidRPr="001849E0" w:rsidRDefault="0076043A" w:rsidP="00D80690">
      <w:pPr>
        <w:ind w:firstLineChars="200" w:firstLine="480"/>
        <w:rPr>
          <w:rFonts w:eastAsia="Times New Roman"/>
          <w:lang w:eastAsia="zh-CN"/>
        </w:rPr>
      </w:pPr>
      <w:r w:rsidRPr="00C50A24">
        <w:rPr>
          <w:lang w:eastAsia="zh-CN"/>
        </w:rPr>
        <w:t>新加坡</w:t>
      </w:r>
      <w:r w:rsidR="00E1286D" w:rsidRPr="00C50A24">
        <w:rPr>
          <w:rFonts w:hint="eastAsia"/>
          <w:lang w:eastAsia="zh-CN"/>
        </w:rPr>
        <w:t>提出了以下</w:t>
      </w:r>
      <w:r w:rsidR="00EE5594" w:rsidRPr="00C50A24">
        <w:rPr>
          <w:rFonts w:hint="eastAsia"/>
          <w:lang w:eastAsia="zh-CN"/>
        </w:rPr>
        <w:t>WRC-23</w:t>
      </w:r>
      <w:r w:rsidR="00E1286D" w:rsidRPr="00C50A24">
        <w:rPr>
          <w:rFonts w:hint="eastAsia"/>
          <w:lang w:eastAsia="zh-CN"/>
        </w:rPr>
        <w:t>议项和</w:t>
      </w:r>
      <w:r w:rsidR="00EE5594" w:rsidRPr="00C50A24">
        <w:rPr>
          <w:rFonts w:hint="eastAsia"/>
          <w:lang w:eastAsia="zh-CN"/>
        </w:rPr>
        <w:t>关于划分</w:t>
      </w:r>
      <w:r w:rsidR="006E1211" w:rsidRPr="00C50A24">
        <w:rPr>
          <w:lang w:eastAsia="zh-CN"/>
        </w:rPr>
        <w:t>1518 – 1559 MHz</w:t>
      </w:r>
      <w:r w:rsidR="006E1211" w:rsidRPr="00C50A24">
        <w:rPr>
          <w:lang w:eastAsia="zh-CN"/>
        </w:rPr>
        <w:t>、</w:t>
      </w:r>
      <w:r w:rsidR="006E1211" w:rsidRPr="00C50A24">
        <w:rPr>
          <w:lang w:eastAsia="zh-CN"/>
        </w:rPr>
        <w:t>1626.5 – 1660.5 MHz</w:t>
      </w:r>
      <w:r w:rsidR="006E1211" w:rsidRPr="00C50A24">
        <w:rPr>
          <w:lang w:eastAsia="zh-CN"/>
        </w:rPr>
        <w:t>和</w:t>
      </w:r>
      <w:r w:rsidR="006E1211" w:rsidRPr="00C50A24">
        <w:rPr>
          <w:lang w:eastAsia="zh-CN"/>
        </w:rPr>
        <w:t>1668 – 1675 MHz</w:t>
      </w:r>
      <w:r w:rsidR="00E1286D" w:rsidRPr="00C50A24">
        <w:rPr>
          <w:lang w:eastAsia="zh-CN"/>
        </w:rPr>
        <w:t>频段</w:t>
      </w:r>
      <w:r w:rsidR="006E1211" w:rsidRPr="00C50A24">
        <w:rPr>
          <w:lang w:eastAsia="zh-CN"/>
        </w:rPr>
        <w:t>的</w:t>
      </w:r>
      <w:r w:rsidR="006E1211" w:rsidRPr="00C50A24">
        <w:rPr>
          <w:rFonts w:hint="eastAsia"/>
          <w:lang w:eastAsia="zh-CN"/>
        </w:rPr>
        <w:t>WRC</w:t>
      </w:r>
      <w:r w:rsidR="006E1211" w:rsidRPr="00C50A24">
        <w:rPr>
          <w:lang w:eastAsia="zh-CN"/>
        </w:rPr>
        <w:t>决议草案。</w:t>
      </w:r>
      <w:r w:rsidR="00B17605" w:rsidRPr="00C50A24">
        <w:rPr>
          <w:rFonts w:hint="eastAsia"/>
          <w:lang w:eastAsia="zh-CN"/>
        </w:rPr>
        <w:t>提案</w:t>
      </w:r>
      <w:r w:rsidR="006E1211" w:rsidRPr="00C50A24">
        <w:rPr>
          <w:lang w:eastAsia="zh-CN"/>
        </w:rPr>
        <w:t>使用</w:t>
      </w:r>
      <w:r w:rsidR="00B17605" w:rsidRPr="00C50A24">
        <w:rPr>
          <w:rFonts w:hint="eastAsia"/>
          <w:lang w:eastAsia="zh-CN"/>
        </w:rPr>
        <w:t>了第</w:t>
      </w:r>
      <w:r w:rsidR="00B17605" w:rsidRPr="00C50A24">
        <w:rPr>
          <w:rFonts w:hint="eastAsia"/>
          <w:b/>
          <w:lang w:eastAsia="zh-CN"/>
        </w:rPr>
        <w:t>804</w:t>
      </w:r>
      <w:r w:rsidR="00B17605" w:rsidRPr="00C50A24">
        <w:rPr>
          <w:rFonts w:hint="eastAsia"/>
          <w:lang w:eastAsia="zh-CN"/>
        </w:rPr>
        <w:t>号决</w:t>
      </w:r>
      <w:r w:rsidR="00B17605" w:rsidRPr="00C50A24">
        <w:rPr>
          <w:lang w:eastAsia="zh-CN"/>
        </w:rPr>
        <w:t>议</w:t>
      </w:r>
      <w:r w:rsidR="00B17605" w:rsidRPr="00C50A24">
        <w:rPr>
          <w:rFonts w:hint="eastAsia"/>
          <w:b/>
          <w:lang w:eastAsia="zh-CN"/>
        </w:rPr>
        <w:t>（</w:t>
      </w:r>
      <w:r w:rsidR="00B17605" w:rsidRPr="00C50A24">
        <w:rPr>
          <w:rFonts w:hint="eastAsia"/>
          <w:b/>
          <w:lang w:eastAsia="zh-CN"/>
        </w:rPr>
        <w:t>WRC-12</w:t>
      </w:r>
      <w:r w:rsidR="00B17605" w:rsidRPr="00C50A24">
        <w:rPr>
          <w:rFonts w:hint="eastAsia"/>
          <w:b/>
          <w:lang w:eastAsia="zh-CN"/>
        </w:rPr>
        <w:t>，修</w:t>
      </w:r>
      <w:r w:rsidR="00B17605" w:rsidRPr="00C50A24">
        <w:rPr>
          <w:b/>
          <w:lang w:eastAsia="zh-CN"/>
        </w:rPr>
        <w:t>订</w:t>
      </w:r>
      <w:r w:rsidR="00B17605" w:rsidRPr="00C50A24">
        <w:rPr>
          <w:rFonts w:hint="eastAsia"/>
          <w:b/>
          <w:lang w:eastAsia="zh-CN"/>
        </w:rPr>
        <w:t>版）</w:t>
      </w:r>
      <w:r w:rsidR="00B17605" w:rsidRPr="00C50A24">
        <w:rPr>
          <w:rFonts w:hint="eastAsia"/>
          <w:lang w:eastAsia="zh-CN"/>
        </w:rPr>
        <w:t>附件</w:t>
      </w:r>
      <w:r w:rsidR="00B17605" w:rsidRPr="00C50A24">
        <w:rPr>
          <w:rFonts w:hint="eastAsia"/>
          <w:lang w:eastAsia="zh-CN"/>
        </w:rPr>
        <w:t>2</w:t>
      </w:r>
      <w:r w:rsidR="00B17605" w:rsidRPr="00C50A24">
        <w:rPr>
          <w:lang w:eastAsia="zh-CN"/>
        </w:rPr>
        <w:t>规</w:t>
      </w:r>
      <w:r w:rsidR="00B17605" w:rsidRPr="00C50A24">
        <w:rPr>
          <w:rFonts w:hint="eastAsia"/>
          <w:lang w:eastAsia="zh-CN"/>
        </w:rPr>
        <w:t>定</w:t>
      </w:r>
      <w:r w:rsidR="00357123" w:rsidRPr="00C50A24">
        <w:rPr>
          <w:rFonts w:hint="eastAsia"/>
          <w:lang w:eastAsia="zh-CN"/>
        </w:rPr>
        <w:t>的</w:t>
      </w:r>
      <w:r w:rsidR="00B17605" w:rsidRPr="00C50A24">
        <w:rPr>
          <w:rFonts w:hint="eastAsia"/>
          <w:lang w:eastAsia="zh-CN"/>
        </w:rPr>
        <w:t>模板，后附如下。</w:t>
      </w:r>
    </w:p>
    <w:p w14:paraId="5CE2AC68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7EFCEDA4" w14:textId="77777777" w:rsidR="00BB2228" w:rsidRDefault="00784593">
      <w:pPr>
        <w:pStyle w:val="Proposal"/>
      </w:pPr>
      <w:r>
        <w:lastRenderedPageBreak/>
        <w:t>ADD</w:t>
      </w:r>
      <w:r>
        <w:tab/>
        <w:t>SNG/50A24/1</w:t>
      </w:r>
    </w:p>
    <w:p w14:paraId="4835A0F1" w14:textId="6F935BC1" w:rsidR="00BB2228" w:rsidRDefault="001317ED">
      <w:pPr>
        <w:pStyle w:val="ResNo"/>
      </w:pPr>
      <w:proofErr w:type="gramStart"/>
      <w:r>
        <w:rPr>
          <w:rFonts w:hint="eastAsia"/>
        </w:rPr>
        <w:t>第</w:t>
      </w:r>
      <w:r w:rsidR="001849E0" w:rsidRPr="001849E0">
        <w:t>[</w:t>
      </w:r>
      <w:proofErr w:type="gramEnd"/>
      <w:r w:rsidR="001849E0" w:rsidRPr="001849E0">
        <w:t>SNG/A10/MSS SPACE-TO-SPACE L-BAND]</w:t>
      </w:r>
      <w:proofErr w:type="spellStart"/>
      <w:r>
        <w:rPr>
          <w:rFonts w:hint="eastAsia"/>
        </w:rPr>
        <w:t>号</w:t>
      </w:r>
      <w:r>
        <w:t>新决议草案</w:t>
      </w:r>
      <w:proofErr w:type="spellEnd"/>
      <w:r>
        <w:t>（</w:t>
      </w:r>
      <w:r w:rsidR="001849E0" w:rsidRPr="001849E0">
        <w:t>WRC-19</w:t>
      </w:r>
      <w:r>
        <w:rPr>
          <w:rFonts w:hint="eastAsia"/>
        </w:rPr>
        <w:t>）</w:t>
      </w:r>
    </w:p>
    <w:p w14:paraId="4C6C1AD6" w14:textId="5DDF98CF" w:rsidR="001849E0" w:rsidRPr="00C20D1A" w:rsidRDefault="005D1949" w:rsidP="001849E0">
      <w:pPr>
        <w:pStyle w:val="Restitle"/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1518-1559 MHz</w:t>
      </w:r>
      <w:r>
        <w:rPr>
          <w:lang w:eastAsia="zh-CN"/>
        </w:rPr>
        <w:t>、</w:t>
      </w:r>
      <w:r>
        <w:rPr>
          <w:lang w:eastAsia="zh-CN"/>
        </w:rPr>
        <w:t>1626.5-1660.5 MHz</w:t>
      </w:r>
      <w:r>
        <w:rPr>
          <w:rFonts w:hint="eastAsia"/>
          <w:lang w:eastAsia="zh-CN"/>
        </w:rPr>
        <w:t>和</w:t>
      </w:r>
      <w:r w:rsidRPr="00C20D1A">
        <w:rPr>
          <w:lang w:eastAsia="zh-CN"/>
        </w:rPr>
        <w:t>1668-1675 MHz</w:t>
      </w:r>
      <w:r w:rsidR="00B62910">
        <w:rPr>
          <w:rFonts w:hint="eastAsia"/>
          <w:lang w:eastAsia="zh-CN"/>
        </w:rPr>
        <w:t>频段内对卫星移动业务（空对空）做出</w:t>
      </w:r>
      <w:r>
        <w:rPr>
          <w:rFonts w:hint="eastAsia"/>
          <w:lang w:eastAsia="zh-CN"/>
        </w:rPr>
        <w:t>划分</w:t>
      </w:r>
    </w:p>
    <w:p w14:paraId="6A4E630C" w14:textId="30962180" w:rsidR="001849E0" w:rsidRPr="00C20D1A" w:rsidRDefault="00D55BB3" w:rsidP="001849E0">
      <w:pPr>
        <w:pStyle w:val="Normalaftertitle0"/>
        <w:rPr>
          <w:lang w:val="en-US" w:eastAsia="zh-CN"/>
        </w:rPr>
      </w:pPr>
      <w:r w:rsidRPr="00D55BB3">
        <w:rPr>
          <w:rFonts w:hint="eastAsia"/>
          <w:lang w:val="en-US" w:eastAsia="zh-CN"/>
        </w:rPr>
        <w:t>世界无线电通信大会（</w:t>
      </w:r>
      <w:r w:rsidRPr="00D55BB3">
        <w:rPr>
          <w:rFonts w:hint="eastAsia"/>
          <w:lang w:val="en-US" w:eastAsia="zh-CN"/>
        </w:rPr>
        <w:t>2019</w:t>
      </w:r>
      <w:r w:rsidRPr="00D55BB3">
        <w:rPr>
          <w:rFonts w:hint="eastAsia"/>
          <w:lang w:val="en-US" w:eastAsia="zh-CN"/>
        </w:rPr>
        <w:t>年，沙姆沙伊赫）</w:t>
      </w:r>
      <w:r>
        <w:rPr>
          <w:rFonts w:hint="eastAsia"/>
          <w:lang w:val="en-US" w:eastAsia="zh-CN"/>
        </w:rPr>
        <w:t>，</w:t>
      </w:r>
    </w:p>
    <w:p w14:paraId="5C3AC55C" w14:textId="4EE531E9" w:rsidR="001849E0" w:rsidRPr="00C20D1A" w:rsidRDefault="00D55BB3" w:rsidP="001849E0">
      <w:pPr>
        <w:pStyle w:val="Call"/>
        <w:rPr>
          <w:lang w:eastAsia="zh-CN"/>
        </w:rPr>
      </w:pPr>
      <w:r>
        <w:rPr>
          <w:rFonts w:hint="eastAsia"/>
          <w:lang w:eastAsia="zh-CN"/>
        </w:rPr>
        <w:t>考虑到</w:t>
      </w:r>
    </w:p>
    <w:p w14:paraId="55B239E1" w14:textId="72A5D6FE" w:rsidR="001849E0" w:rsidRPr="00C50A24" w:rsidRDefault="001849E0" w:rsidP="001849E0">
      <w:pPr>
        <w:rPr>
          <w:i/>
          <w:szCs w:val="24"/>
          <w:lang w:val="en-US" w:eastAsia="zh-CN"/>
        </w:rPr>
      </w:pPr>
      <w:r w:rsidRPr="00C20D1A">
        <w:rPr>
          <w:rFonts w:asciiTheme="majorBidi" w:hAnsiTheme="majorBidi" w:cstheme="majorBidi"/>
          <w:i/>
          <w:szCs w:val="24"/>
          <w:lang w:val="en-US" w:eastAsia="zh-CN"/>
        </w:rPr>
        <w:t>a)</w:t>
      </w:r>
      <w:r w:rsidRPr="00C20D1A">
        <w:rPr>
          <w:rFonts w:asciiTheme="majorBidi" w:hAnsiTheme="majorBidi" w:cstheme="majorBidi"/>
          <w:i/>
          <w:szCs w:val="24"/>
          <w:lang w:val="en-US" w:eastAsia="zh-CN"/>
        </w:rPr>
        <w:tab/>
      </w:r>
      <w:r w:rsidR="009E78F1" w:rsidRPr="00C50A24">
        <w:rPr>
          <w:rFonts w:hint="eastAsia"/>
          <w:color w:val="000000"/>
          <w:lang w:eastAsia="zh-CN"/>
        </w:rPr>
        <w:t>卫星移动业务（</w:t>
      </w:r>
      <w:r w:rsidR="009E78F1" w:rsidRPr="00C50A24">
        <w:rPr>
          <w:rFonts w:hint="eastAsia"/>
          <w:color w:val="000000"/>
          <w:lang w:eastAsia="zh-CN"/>
        </w:rPr>
        <w:t>MSS</w:t>
      </w:r>
      <w:r w:rsidR="009E78F1" w:rsidRPr="00C50A24">
        <w:rPr>
          <w:rFonts w:hint="eastAsia"/>
          <w:color w:val="000000"/>
          <w:lang w:eastAsia="zh-CN"/>
        </w:rPr>
        <w:t>）在《无线电规则》第</w:t>
      </w:r>
      <w:r w:rsidR="009E78F1" w:rsidRPr="00C50A24">
        <w:rPr>
          <w:rFonts w:hint="eastAsia"/>
          <w:b/>
          <w:color w:val="000000"/>
          <w:lang w:eastAsia="zh-CN"/>
        </w:rPr>
        <w:t>1.25</w:t>
      </w:r>
      <w:r w:rsidR="009E78F1" w:rsidRPr="00C50A24">
        <w:rPr>
          <w:rFonts w:hint="eastAsia"/>
          <w:color w:val="000000"/>
          <w:lang w:eastAsia="zh-CN"/>
        </w:rPr>
        <w:t>款</w:t>
      </w:r>
      <w:r w:rsidR="008F0A12" w:rsidRPr="00C50A24">
        <w:rPr>
          <w:rFonts w:hint="eastAsia"/>
          <w:color w:val="000000"/>
          <w:lang w:eastAsia="zh-CN"/>
        </w:rPr>
        <w:t>中</w:t>
      </w:r>
      <w:r w:rsidR="009E78F1" w:rsidRPr="00C50A24">
        <w:rPr>
          <w:rFonts w:hint="eastAsia"/>
          <w:color w:val="000000"/>
          <w:lang w:eastAsia="zh-CN"/>
        </w:rPr>
        <w:t>的定义包括空间电台之间的通信；</w:t>
      </w:r>
    </w:p>
    <w:p w14:paraId="31635650" w14:textId="5388E77C" w:rsidR="001849E0" w:rsidRPr="00C50A24" w:rsidRDefault="001849E0" w:rsidP="001849E0">
      <w:pPr>
        <w:rPr>
          <w:szCs w:val="24"/>
          <w:lang w:val="en-US" w:eastAsia="zh-CN"/>
        </w:rPr>
      </w:pPr>
      <w:r w:rsidRPr="00C50A24">
        <w:rPr>
          <w:i/>
          <w:szCs w:val="24"/>
          <w:lang w:val="en-US" w:eastAsia="zh-CN"/>
        </w:rPr>
        <w:t>b)</w:t>
      </w:r>
      <w:r w:rsidRPr="00C50A24">
        <w:rPr>
          <w:szCs w:val="24"/>
          <w:lang w:val="en-US" w:eastAsia="zh-CN"/>
        </w:rPr>
        <w:tab/>
      </w:r>
      <w:r w:rsidR="00112DDB" w:rsidRPr="00C50A24">
        <w:rPr>
          <w:rFonts w:hint="eastAsia"/>
          <w:szCs w:val="24"/>
          <w:lang w:val="en-US" w:eastAsia="zh-CN"/>
        </w:rPr>
        <w:t>许多</w:t>
      </w:r>
      <w:r w:rsidR="005D02B8" w:rsidRPr="00C50A24">
        <w:rPr>
          <w:color w:val="000000"/>
          <w:lang w:eastAsia="zh-CN"/>
        </w:rPr>
        <w:t>non-GSO</w:t>
      </w:r>
      <w:r w:rsidR="005D02B8" w:rsidRPr="00C50A24">
        <w:rPr>
          <w:rFonts w:hint="eastAsia"/>
          <w:color w:val="000000"/>
          <w:lang w:eastAsia="zh-CN"/>
        </w:rPr>
        <w:t>卫星</w:t>
      </w:r>
      <w:r w:rsidR="00E1134A" w:rsidRPr="00C50A24">
        <w:rPr>
          <w:rFonts w:hint="eastAsia"/>
          <w:color w:val="000000"/>
          <w:lang w:eastAsia="zh-CN"/>
        </w:rPr>
        <w:t>操作</w:t>
      </w:r>
      <w:r w:rsidR="00E1134A">
        <w:rPr>
          <w:rFonts w:hint="eastAsia"/>
          <w:color w:val="000000"/>
          <w:lang w:eastAsia="zh-CN"/>
        </w:rPr>
        <w:t>时与</w:t>
      </w:r>
      <w:r w:rsidR="0093278F" w:rsidRPr="00C50A24">
        <w:rPr>
          <w:rFonts w:hint="eastAsia"/>
          <w:color w:val="000000"/>
          <w:lang w:eastAsia="zh-CN"/>
        </w:rPr>
        <w:t>地球站</w:t>
      </w:r>
      <w:r w:rsidR="00E1134A">
        <w:rPr>
          <w:rFonts w:hint="eastAsia"/>
          <w:color w:val="000000"/>
          <w:lang w:eastAsia="zh-CN"/>
        </w:rPr>
        <w:t>的</w:t>
      </w:r>
      <w:r w:rsidR="00E1134A" w:rsidRPr="00C50A24">
        <w:rPr>
          <w:rFonts w:hint="eastAsia"/>
          <w:color w:val="000000"/>
          <w:lang w:eastAsia="zh-CN"/>
        </w:rPr>
        <w:t>连接</w:t>
      </w:r>
      <w:r w:rsidR="00E1134A">
        <w:rPr>
          <w:rFonts w:hint="eastAsia"/>
          <w:color w:val="000000"/>
          <w:lang w:eastAsia="zh-CN"/>
        </w:rPr>
        <w:t>有限</w:t>
      </w:r>
      <w:r w:rsidR="0093278F" w:rsidRPr="00C50A24">
        <w:rPr>
          <w:rFonts w:hint="eastAsia"/>
          <w:color w:val="000000"/>
          <w:lang w:eastAsia="zh-CN"/>
        </w:rPr>
        <w:t>、非实时；</w:t>
      </w:r>
    </w:p>
    <w:p w14:paraId="4AF31247" w14:textId="45ADB024" w:rsidR="001849E0" w:rsidRPr="00C50A24" w:rsidRDefault="001849E0" w:rsidP="001849E0">
      <w:pPr>
        <w:rPr>
          <w:lang w:eastAsia="zh-CN"/>
        </w:rPr>
      </w:pPr>
      <w:r w:rsidRPr="00C50A24">
        <w:rPr>
          <w:i/>
          <w:lang w:val="en-US" w:eastAsia="zh-CN"/>
        </w:rPr>
        <w:t>c)</w:t>
      </w:r>
      <w:r w:rsidRPr="00C50A24">
        <w:rPr>
          <w:i/>
          <w:lang w:val="en-US" w:eastAsia="zh-CN"/>
        </w:rPr>
        <w:tab/>
      </w:r>
      <w:r w:rsidR="0093278F" w:rsidRPr="00C50A24">
        <w:rPr>
          <w:rFonts w:hint="eastAsia"/>
          <w:lang w:eastAsia="zh-CN"/>
        </w:rPr>
        <w:t>此类</w:t>
      </w:r>
      <w:r w:rsidR="0093278F" w:rsidRPr="00C50A24">
        <w:rPr>
          <w:color w:val="000000"/>
          <w:lang w:eastAsia="zh-CN"/>
        </w:rPr>
        <w:t>non-GSO</w:t>
      </w:r>
      <w:r w:rsidR="0093278F" w:rsidRPr="00C50A24">
        <w:rPr>
          <w:rFonts w:hint="eastAsia"/>
          <w:color w:val="000000"/>
          <w:lang w:eastAsia="zh-CN"/>
        </w:rPr>
        <w:t>卫星和对地静止（</w:t>
      </w:r>
      <w:r w:rsidR="0093278F" w:rsidRPr="00C50A24">
        <w:rPr>
          <w:rFonts w:hint="eastAsia"/>
          <w:color w:val="000000"/>
          <w:lang w:eastAsia="zh-CN"/>
        </w:rPr>
        <w:t>GSO</w:t>
      </w:r>
      <w:r w:rsidR="0093278F" w:rsidRPr="00C50A24">
        <w:rPr>
          <w:rFonts w:hint="eastAsia"/>
          <w:color w:val="000000"/>
          <w:lang w:eastAsia="zh-CN"/>
        </w:rPr>
        <w:t>）</w:t>
      </w:r>
      <w:r w:rsidR="0093278F" w:rsidRPr="00C50A24">
        <w:rPr>
          <w:rFonts w:hint="eastAsia"/>
          <w:color w:val="000000"/>
          <w:lang w:eastAsia="zh-CN"/>
        </w:rPr>
        <w:t>MSS</w:t>
      </w:r>
      <w:r w:rsidR="0093278F" w:rsidRPr="00C50A24">
        <w:rPr>
          <w:rFonts w:hint="eastAsia"/>
          <w:color w:val="000000"/>
          <w:lang w:eastAsia="zh-CN"/>
        </w:rPr>
        <w:t>卫星之间的空对空通信会增强操作的安全性和效率；</w:t>
      </w:r>
    </w:p>
    <w:p w14:paraId="6A11181D" w14:textId="514BB8B1" w:rsidR="001849E0" w:rsidRPr="00C50A24" w:rsidRDefault="001849E0" w:rsidP="001849E0">
      <w:pPr>
        <w:rPr>
          <w:szCs w:val="24"/>
          <w:lang w:val="en-US" w:eastAsia="zh-CN"/>
        </w:rPr>
      </w:pPr>
      <w:r w:rsidRPr="00C50A24">
        <w:rPr>
          <w:i/>
          <w:iCs/>
          <w:szCs w:val="24"/>
          <w:lang w:val="en-US" w:eastAsia="zh-CN"/>
        </w:rPr>
        <w:t>d)</w:t>
      </w:r>
      <w:r w:rsidRPr="00C50A24">
        <w:rPr>
          <w:szCs w:val="24"/>
          <w:lang w:val="en-US" w:eastAsia="zh-CN"/>
        </w:rPr>
        <w:tab/>
      </w:r>
      <w:r w:rsidR="0093278F" w:rsidRPr="00C50A24">
        <w:rPr>
          <w:rFonts w:hint="eastAsia"/>
          <w:szCs w:val="24"/>
          <w:lang w:val="en-US" w:eastAsia="zh-CN"/>
        </w:rPr>
        <w:t>在</w:t>
      </w:r>
      <w:r w:rsidR="0093278F" w:rsidRPr="00C50A24">
        <w:rPr>
          <w:color w:val="000000"/>
          <w:lang w:eastAsia="zh-CN"/>
        </w:rPr>
        <w:t>1 518-1 559 MHz</w:t>
      </w:r>
      <w:r w:rsidR="0093278F" w:rsidRPr="00C50A24">
        <w:rPr>
          <w:color w:val="000000"/>
          <w:lang w:eastAsia="zh-CN"/>
        </w:rPr>
        <w:t>、</w:t>
      </w:r>
      <w:r w:rsidR="0093278F" w:rsidRPr="00C50A24">
        <w:rPr>
          <w:color w:val="000000"/>
          <w:lang w:eastAsia="zh-CN"/>
        </w:rPr>
        <w:t>1 626.5-1 660.5 MHz</w:t>
      </w:r>
      <w:r w:rsidR="0093278F" w:rsidRPr="00C50A24">
        <w:rPr>
          <w:rFonts w:hint="eastAsia"/>
          <w:color w:val="000000"/>
          <w:lang w:eastAsia="zh-CN"/>
        </w:rPr>
        <w:t>和</w:t>
      </w:r>
      <w:r w:rsidR="0093278F" w:rsidRPr="00C50A24">
        <w:rPr>
          <w:color w:val="000000"/>
          <w:lang w:eastAsia="zh-CN"/>
        </w:rPr>
        <w:t>1 668-1 675 MHz</w:t>
      </w:r>
      <w:r w:rsidR="0093278F" w:rsidRPr="00C50A24">
        <w:rPr>
          <w:rFonts w:hint="eastAsia"/>
          <w:color w:val="000000"/>
          <w:lang w:eastAsia="zh-CN"/>
        </w:rPr>
        <w:t>频段</w:t>
      </w:r>
      <w:r w:rsidR="00534234" w:rsidRPr="00C50A24">
        <w:rPr>
          <w:rFonts w:hint="eastAsia"/>
          <w:color w:val="000000"/>
          <w:lang w:eastAsia="zh-CN"/>
        </w:rPr>
        <w:t>内</w:t>
      </w:r>
      <w:r w:rsidR="0093278F" w:rsidRPr="00C50A24">
        <w:rPr>
          <w:rFonts w:hint="eastAsia"/>
          <w:color w:val="000000"/>
          <w:lang w:eastAsia="zh-CN"/>
        </w:rPr>
        <w:t>操作的</w:t>
      </w:r>
      <w:r w:rsidR="0093278F" w:rsidRPr="00C50A24">
        <w:rPr>
          <w:rFonts w:hint="eastAsia"/>
          <w:szCs w:val="24"/>
          <w:lang w:val="en-US" w:eastAsia="zh-CN"/>
        </w:rPr>
        <w:t>GSO MSS</w:t>
      </w:r>
      <w:r w:rsidR="0093278F" w:rsidRPr="00C50A24">
        <w:rPr>
          <w:rFonts w:hint="eastAsia"/>
          <w:szCs w:val="24"/>
          <w:lang w:val="en-US" w:eastAsia="zh-CN"/>
        </w:rPr>
        <w:t>卫星能够支持此类操作；</w:t>
      </w:r>
    </w:p>
    <w:p w14:paraId="112AF589" w14:textId="23395F91" w:rsidR="00C2602C" w:rsidRPr="00C50A24" w:rsidRDefault="001849E0" w:rsidP="001849E0">
      <w:pPr>
        <w:rPr>
          <w:szCs w:val="24"/>
          <w:lang w:val="en-US" w:eastAsia="zh-CN"/>
        </w:rPr>
      </w:pPr>
      <w:r w:rsidRPr="00C50A24">
        <w:rPr>
          <w:i/>
          <w:iCs/>
          <w:szCs w:val="24"/>
          <w:lang w:val="en-US" w:eastAsia="zh-CN"/>
        </w:rPr>
        <w:t>e)</w:t>
      </w:r>
      <w:r w:rsidRPr="00C50A24">
        <w:rPr>
          <w:szCs w:val="24"/>
          <w:lang w:val="en-US" w:eastAsia="zh-CN"/>
        </w:rPr>
        <w:tab/>
      </w:r>
      <w:r w:rsidR="00C2602C" w:rsidRPr="00C50A24">
        <w:rPr>
          <w:rFonts w:hint="eastAsia"/>
          <w:szCs w:val="24"/>
          <w:lang w:val="en-US" w:eastAsia="zh-CN"/>
        </w:rPr>
        <w:t>上述频段目前划分给</w:t>
      </w:r>
      <w:r w:rsidR="00C2602C" w:rsidRPr="00C50A24">
        <w:rPr>
          <w:rFonts w:hint="eastAsia"/>
          <w:szCs w:val="24"/>
          <w:lang w:val="en-US" w:eastAsia="zh-CN"/>
        </w:rPr>
        <w:t>MSS</w:t>
      </w:r>
      <w:r w:rsidR="00C2602C" w:rsidRPr="00C50A24">
        <w:rPr>
          <w:rFonts w:hint="eastAsia"/>
          <w:szCs w:val="24"/>
          <w:lang w:val="en-US" w:eastAsia="zh-CN"/>
        </w:rPr>
        <w:t>（空对地）或</w:t>
      </w:r>
      <w:r w:rsidR="00C2602C" w:rsidRPr="00C50A24">
        <w:rPr>
          <w:rFonts w:hint="eastAsia"/>
          <w:szCs w:val="24"/>
          <w:lang w:val="en-US" w:eastAsia="zh-CN"/>
        </w:rPr>
        <w:t>MSS</w:t>
      </w:r>
      <w:r w:rsidR="00C2602C" w:rsidRPr="00C50A24">
        <w:rPr>
          <w:rFonts w:hint="eastAsia"/>
          <w:szCs w:val="24"/>
          <w:lang w:val="en-US" w:eastAsia="zh-CN"/>
        </w:rPr>
        <w:t>（</w:t>
      </w:r>
      <w:r w:rsidR="000C2CE6" w:rsidRPr="00C50A24">
        <w:rPr>
          <w:rFonts w:hint="eastAsia"/>
          <w:szCs w:val="24"/>
          <w:lang w:val="en-US" w:eastAsia="zh-CN"/>
        </w:rPr>
        <w:t>地对空</w:t>
      </w:r>
      <w:r w:rsidR="00C2602C" w:rsidRPr="00C50A24">
        <w:rPr>
          <w:rFonts w:hint="eastAsia"/>
          <w:szCs w:val="24"/>
          <w:lang w:val="en-US" w:eastAsia="zh-CN"/>
        </w:rPr>
        <w:t>）</w:t>
      </w:r>
      <w:r w:rsidR="000C2CE6" w:rsidRPr="00C50A24">
        <w:rPr>
          <w:rFonts w:hint="eastAsia"/>
          <w:szCs w:val="24"/>
          <w:lang w:val="en-US" w:eastAsia="zh-CN"/>
        </w:rPr>
        <w:t>，而非</w:t>
      </w:r>
      <w:r w:rsidR="000C2CE6" w:rsidRPr="00C50A24">
        <w:rPr>
          <w:rFonts w:hint="eastAsia"/>
          <w:szCs w:val="24"/>
          <w:lang w:val="en-US" w:eastAsia="zh-CN"/>
        </w:rPr>
        <w:t>MSS</w:t>
      </w:r>
      <w:r w:rsidR="000C2CE6" w:rsidRPr="00C50A24">
        <w:rPr>
          <w:rFonts w:hint="eastAsia"/>
          <w:szCs w:val="24"/>
          <w:lang w:val="en-US" w:eastAsia="zh-CN"/>
        </w:rPr>
        <w:t>（空对空）；</w:t>
      </w:r>
    </w:p>
    <w:p w14:paraId="50372504" w14:textId="30A33371" w:rsidR="001849E0" w:rsidRPr="000C2CE6" w:rsidRDefault="001849E0" w:rsidP="001849E0">
      <w:pPr>
        <w:rPr>
          <w:rFonts w:asciiTheme="majorBidi" w:hAnsiTheme="majorBidi" w:cstheme="majorBidi"/>
          <w:szCs w:val="24"/>
          <w:lang w:eastAsia="zh-CN"/>
        </w:rPr>
      </w:pPr>
      <w:r w:rsidRPr="00C50A24">
        <w:rPr>
          <w:i/>
          <w:iCs/>
          <w:szCs w:val="24"/>
          <w:lang w:val="en-US" w:eastAsia="zh-CN"/>
        </w:rPr>
        <w:t>f)</w:t>
      </w:r>
      <w:r w:rsidRPr="00C50A24">
        <w:rPr>
          <w:szCs w:val="24"/>
          <w:lang w:val="en-US" w:eastAsia="zh-CN"/>
        </w:rPr>
        <w:tab/>
      </w:r>
      <w:r w:rsidR="000C2CE6" w:rsidRPr="00C50A24">
        <w:rPr>
          <w:rFonts w:hint="eastAsia"/>
          <w:lang w:eastAsia="zh-CN"/>
        </w:rPr>
        <w:t>ITU-R</w:t>
      </w:r>
      <w:r w:rsidR="00534234" w:rsidRPr="00C50A24">
        <w:rPr>
          <w:rFonts w:hint="eastAsia"/>
          <w:lang w:eastAsia="zh-CN"/>
        </w:rPr>
        <w:t>已就上述频段内</w:t>
      </w:r>
      <w:r w:rsidR="000C2CE6" w:rsidRPr="00C50A24">
        <w:rPr>
          <w:lang w:eastAsia="zh-CN"/>
        </w:rPr>
        <w:t>non-GSO</w:t>
      </w:r>
      <w:r w:rsidR="000C2CE6" w:rsidRPr="00C50A24">
        <w:rPr>
          <w:rFonts w:hint="eastAsia"/>
          <w:lang w:eastAsia="zh-CN"/>
        </w:rPr>
        <w:t>卫星和</w:t>
      </w:r>
      <w:r w:rsidR="000C2CE6" w:rsidRPr="00C50A24">
        <w:rPr>
          <w:lang w:eastAsia="zh-CN"/>
        </w:rPr>
        <w:t>GSO MSS</w:t>
      </w:r>
      <w:r w:rsidR="00534234" w:rsidRPr="00C50A24">
        <w:rPr>
          <w:rFonts w:hint="eastAsia"/>
          <w:lang w:eastAsia="zh-CN"/>
        </w:rPr>
        <w:t>卫星之间</w:t>
      </w:r>
      <w:r w:rsidR="000C2CE6" w:rsidRPr="00C50A24">
        <w:rPr>
          <w:rFonts w:hint="eastAsia"/>
          <w:lang w:eastAsia="zh-CN"/>
        </w:rPr>
        <w:t>空对空链路操作相关的技术和操作问题</w:t>
      </w:r>
      <w:r w:rsidR="00534234" w:rsidRPr="00C50A24">
        <w:rPr>
          <w:rFonts w:hint="eastAsia"/>
          <w:lang w:eastAsia="zh-CN"/>
        </w:rPr>
        <w:t>开始</w:t>
      </w:r>
      <w:r w:rsidR="000C2CE6" w:rsidRPr="00C50A24">
        <w:rPr>
          <w:rFonts w:hint="eastAsia"/>
          <w:lang w:eastAsia="zh-CN"/>
        </w:rPr>
        <w:t>初步研究，</w:t>
      </w:r>
    </w:p>
    <w:p w14:paraId="6E93DE5F" w14:textId="334B3330" w:rsidR="001849E0" w:rsidRPr="00C20D1A" w:rsidRDefault="005319A4" w:rsidP="001849E0">
      <w:pPr>
        <w:pStyle w:val="Call"/>
        <w:rPr>
          <w:lang w:eastAsia="zh-CN"/>
        </w:rPr>
      </w:pPr>
      <w:r>
        <w:rPr>
          <w:rFonts w:hint="eastAsia"/>
          <w:lang w:eastAsia="zh-CN"/>
        </w:rPr>
        <w:t>认识到</w:t>
      </w:r>
    </w:p>
    <w:p w14:paraId="39C6CD23" w14:textId="139B3B8A" w:rsidR="001849E0" w:rsidRPr="00C50A24" w:rsidRDefault="00EE161D" w:rsidP="00D80690">
      <w:pPr>
        <w:ind w:firstLineChars="200" w:firstLine="480"/>
        <w:rPr>
          <w:szCs w:val="24"/>
          <w:lang w:val="en-US" w:eastAsia="zh-CN"/>
        </w:rPr>
      </w:pPr>
      <w:r w:rsidRPr="00C50A24">
        <w:rPr>
          <w:rFonts w:hint="eastAsia"/>
          <w:szCs w:val="24"/>
          <w:lang w:val="en-US" w:eastAsia="zh-CN"/>
        </w:rPr>
        <w:t>有必要研究在上述频段内</w:t>
      </w:r>
      <w:r w:rsidRPr="00C50A24">
        <w:rPr>
          <w:rFonts w:hint="eastAsia"/>
          <w:szCs w:val="24"/>
          <w:lang w:val="en-US" w:eastAsia="zh-CN"/>
        </w:rPr>
        <w:t>MSS</w:t>
      </w:r>
      <w:r w:rsidRPr="00C50A24">
        <w:rPr>
          <w:rFonts w:hint="eastAsia"/>
          <w:szCs w:val="24"/>
          <w:lang w:val="en-US" w:eastAsia="zh-CN"/>
        </w:rPr>
        <w:t>（空对空）的可能操作</w:t>
      </w:r>
      <w:r w:rsidR="0067128D" w:rsidRPr="00C50A24">
        <w:rPr>
          <w:rFonts w:hint="eastAsia"/>
          <w:szCs w:val="24"/>
          <w:lang w:val="en-US" w:eastAsia="zh-CN"/>
        </w:rPr>
        <w:t>，以确保与这些频段内所有已划分</w:t>
      </w:r>
      <w:r w:rsidRPr="00C50A24">
        <w:rPr>
          <w:rFonts w:hint="eastAsia"/>
          <w:szCs w:val="24"/>
          <w:lang w:val="en-US" w:eastAsia="zh-CN"/>
        </w:rPr>
        <w:t>业务的兼容性并避免有害干扰</w:t>
      </w:r>
      <w:r w:rsidR="00672927" w:rsidRPr="00C50A24">
        <w:rPr>
          <w:rFonts w:hint="eastAsia"/>
          <w:szCs w:val="24"/>
          <w:lang w:val="en-US" w:eastAsia="zh-CN"/>
        </w:rPr>
        <w:t>，</w:t>
      </w:r>
    </w:p>
    <w:p w14:paraId="1AB87D7A" w14:textId="66F797AB" w:rsidR="001849E0" w:rsidRPr="00C20D1A" w:rsidRDefault="00672927" w:rsidP="00784593">
      <w:pPr>
        <w:pStyle w:val="Call"/>
        <w:rPr>
          <w:rFonts w:asciiTheme="majorBidi" w:hAnsiTheme="majorBidi" w:cstheme="majorBidi"/>
          <w:i/>
          <w:szCs w:val="24"/>
          <w:lang w:val="en-US" w:eastAsia="zh-CN"/>
        </w:rPr>
      </w:pPr>
      <w:r>
        <w:rPr>
          <w:rFonts w:hint="eastAsia"/>
          <w:lang w:eastAsia="zh-CN"/>
        </w:rPr>
        <w:t>注意到</w:t>
      </w:r>
    </w:p>
    <w:p w14:paraId="32B268EB" w14:textId="77817FCD" w:rsidR="001849E0" w:rsidRPr="00C50A24" w:rsidRDefault="001849E0" w:rsidP="001849E0">
      <w:pPr>
        <w:rPr>
          <w:szCs w:val="24"/>
          <w:lang w:eastAsia="zh-CN"/>
        </w:rPr>
      </w:pPr>
      <w:r w:rsidRPr="00C20D1A">
        <w:rPr>
          <w:rFonts w:asciiTheme="majorBidi" w:hAnsiTheme="majorBidi" w:cstheme="majorBidi"/>
          <w:i/>
          <w:szCs w:val="24"/>
          <w:lang w:val="en-US" w:eastAsia="zh-CN"/>
        </w:rPr>
        <w:t>a)</w:t>
      </w:r>
      <w:r w:rsidRPr="00C20D1A">
        <w:rPr>
          <w:rFonts w:asciiTheme="majorBidi" w:hAnsiTheme="majorBidi" w:cstheme="majorBidi"/>
          <w:i/>
          <w:szCs w:val="24"/>
          <w:lang w:val="en-US" w:eastAsia="zh-CN"/>
        </w:rPr>
        <w:tab/>
      </w:r>
      <w:r w:rsidR="00AF33AC" w:rsidRPr="00C50A24">
        <w:rPr>
          <w:rFonts w:hint="eastAsia"/>
          <w:lang w:eastAsia="zh-CN"/>
        </w:rPr>
        <w:t>主任提交</w:t>
      </w:r>
      <w:r w:rsidR="00AF33AC" w:rsidRPr="00C50A24">
        <w:rPr>
          <w:rFonts w:hint="eastAsia"/>
          <w:lang w:eastAsia="zh-CN"/>
        </w:rPr>
        <w:t>WRC-19</w:t>
      </w:r>
      <w:r w:rsidR="00AF33AC" w:rsidRPr="00C50A24">
        <w:rPr>
          <w:rFonts w:hint="eastAsia"/>
          <w:lang w:eastAsia="zh-CN"/>
        </w:rPr>
        <w:t>关于无</w:t>
      </w:r>
      <w:r w:rsidR="00AF33AC" w:rsidRPr="00C50A24">
        <w:rPr>
          <w:lang w:eastAsia="zh-CN"/>
        </w:rPr>
        <w:t>线电</w:t>
      </w:r>
      <w:r w:rsidR="00AF33AC" w:rsidRPr="00C50A24">
        <w:rPr>
          <w:rFonts w:hint="eastAsia"/>
          <w:lang w:eastAsia="zh-CN"/>
        </w:rPr>
        <w:t>通信部</w:t>
      </w:r>
      <w:r w:rsidR="00AF33AC" w:rsidRPr="00C50A24">
        <w:rPr>
          <w:lang w:eastAsia="zh-CN"/>
        </w:rPr>
        <w:t>门</w:t>
      </w:r>
      <w:r w:rsidR="00AF33AC" w:rsidRPr="00C50A24">
        <w:rPr>
          <w:rFonts w:hint="eastAsia"/>
          <w:lang w:eastAsia="zh-CN"/>
        </w:rPr>
        <w:t>活</w:t>
      </w:r>
      <w:r w:rsidR="00AF33AC" w:rsidRPr="00C50A24">
        <w:rPr>
          <w:lang w:eastAsia="zh-CN"/>
        </w:rPr>
        <w:t>动</w:t>
      </w:r>
      <w:r w:rsidR="00AF33AC" w:rsidRPr="00C50A24">
        <w:rPr>
          <w:rFonts w:hint="eastAsia"/>
          <w:lang w:eastAsia="zh-CN"/>
        </w:rPr>
        <w:t>的</w:t>
      </w:r>
      <w:r w:rsidR="00AF33AC" w:rsidRPr="00C50A24">
        <w:rPr>
          <w:lang w:eastAsia="zh-CN"/>
        </w:rPr>
        <w:t>报</w:t>
      </w:r>
      <w:r w:rsidR="00AF33AC" w:rsidRPr="00C50A24">
        <w:rPr>
          <w:rFonts w:hint="eastAsia"/>
          <w:lang w:eastAsia="zh-CN"/>
        </w:rPr>
        <w:t>告第</w:t>
      </w:r>
      <w:r w:rsidR="00AF33AC" w:rsidRPr="00C50A24">
        <w:rPr>
          <w:rFonts w:hint="eastAsia"/>
          <w:lang w:eastAsia="zh-CN"/>
        </w:rPr>
        <w:t>3.1.3.2</w:t>
      </w:r>
      <w:r w:rsidR="00AF33AC" w:rsidRPr="00C50A24">
        <w:rPr>
          <w:lang w:eastAsia="zh-CN"/>
        </w:rPr>
        <w:t>节强调</w:t>
      </w:r>
      <w:r w:rsidR="00AF33AC" w:rsidRPr="00C50A24">
        <w:rPr>
          <w:rFonts w:hint="eastAsia"/>
          <w:lang w:eastAsia="zh-CN"/>
        </w:rPr>
        <w:t>，</w:t>
      </w:r>
      <w:r w:rsidR="00A2725C">
        <w:rPr>
          <w:rFonts w:hint="eastAsia"/>
          <w:lang w:eastAsia="zh-CN"/>
        </w:rPr>
        <w:t>无线电通信局在</w:t>
      </w:r>
      <w:r w:rsidR="00AD083C" w:rsidRPr="00C50A24">
        <w:rPr>
          <w:rFonts w:hint="eastAsia"/>
          <w:lang w:eastAsia="zh-CN"/>
        </w:rPr>
        <w:t>《无线电规则》第</w:t>
      </w:r>
      <w:r w:rsidR="00AD083C" w:rsidRPr="00C50A24">
        <w:rPr>
          <w:rFonts w:hint="eastAsia"/>
          <w:lang w:eastAsia="zh-CN"/>
        </w:rPr>
        <w:t>5</w:t>
      </w:r>
      <w:r w:rsidR="00AD083C" w:rsidRPr="00C50A24">
        <w:rPr>
          <w:rFonts w:hint="eastAsia"/>
          <w:lang w:eastAsia="zh-CN"/>
        </w:rPr>
        <w:t>条中</w:t>
      </w:r>
      <w:r w:rsidR="00A2725C">
        <w:rPr>
          <w:rFonts w:hint="eastAsia"/>
          <w:lang w:eastAsia="zh-CN"/>
        </w:rPr>
        <w:t>未</w:t>
      </w:r>
      <w:r w:rsidR="00AD083C" w:rsidRPr="00C50A24">
        <w:rPr>
          <w:rFonts w:hint="eastAsia"/>
          <w:lang w:eastAsia="zh-CN"/>
        </w:rPr>
        <w:t>划分</w:t>
      </w:r>
      <w:r w:rsidR="00A2725C">
        <w:rPr>
          <w:rFonts w:hint="eastAsia"/>
          <w:lang w:eastAsia="zh-CN"/>
        </w:rPr>
        <w:t>给可预见业务类别的频段所收到</w:t>
      </w:r>
      <w:r w:rsidR="00AD083C" w:rsidRPr="00C50A24">
        <w:rPr>
          <w:rFonts w:hint="eastAsia"/>
          <w:lang w:eastAsia="zh-CN"/>
        </w:rPr>
        <w:t>的</w:t>
      </w:r>
      <w:r w:rsidR="00905AE1" w:rsidRPr="00C50A24">
        <w:rPr>
          <w:rFonts w:hint="eastAsia"/>
          <w:lang w:eastAsia="zh-CN"/>
        </w:rPr>
        <w:t>非对地静止</w:t>
      </w:r>
      <w:r w:rsidR="00AD083C" w:rsidRPr="00C50A24">
        <w:rPr>
          <w:rFonts w:hint="eastAsia"/>
          <w:lang w:eastAsia="zh-CN"/>
        </w:rPr>
        <w:t>卫星网络</w:t>
      </w:r>
      <w:r w:rsidR="00355B22" w:rsidRPr="00C50A24">
        <w:rPr>
          <w:rFonts w:hint="eastAsia"/>
          <w:lang w:eastAsia="zh-CN"/>
        </w:rPr>
        <w:t>提前公布资料</w:t>
      </w:r>
      <w:r w:rsidR="00A2725C">
        <w:rPr>
          <w:rFonts w:hint="eastAsia"/>
          <w:lang w:eastAsia="zh-CN"/>
        </w:rPr>
        <w:t>日益</w:t>
      </w:r>
      <w:r w:rsidR="00905AE1" w:rsidRPr="00C50A24">
        <w:rPr>
          <w:rFonts w:hint="eastAsia"/>
          <w:lang w:eastAsia="zh-CN"/>
        </w:rPr>
        <w:t>增多</w:t>
      </w:r>
      <w:r w:rsidR="0015244F" w:rsidRPr="00C50A24">
        <w:rPr>
          <w:rFonts w:hint="eastAsia"/>
          <w:lang w:eastAsia="zh-CN"/>
        </w:rPr>
        <w:t>，</w:t>
      </w:r>
      <w:r w:rsidR="00905AE1" w:rsidRPr="00C50A24">
        <w:rPr>
          <w:rFonts w:hint="eastAsia"/>
          <w:lang w:eastAsia="zh-CN"/>
        </w:rPr>
        <w:t>其中</w:t>
      </w:r>
      <w:r w:rsidR="0015244F" w:rsidRPr="00C50A24">
        <w:rPr>
          <w:rFonts w:hint="eastAsia"/>
          <w:lang w:eastAsia="zh-CN"/>
        </w:rPr>
        <w:t>包括在仅划分给地对空或空对地方向的</w:t>
      </w:r>
      <w:r w:rsidR="000E06E9" w:rsidRPr="00C50A24">
        <w:rPr>
          <w:rFonts w:hint="eastAsia"/>
          <w:lang w:eastAsia="zh-CN"/>
        </w:rPr>
        <w:t>频段内</w:t>
      </w:r>
      <w:r w:rsidR="0015244F" w:rsidRPr="00C50A24">
        <w:rPr>
          <w:rFonts w:hint="eastAsia"/>
          <w:lang w:eastAsia="zh-CN"/>
        </w:rPr>
        <w:t>用于星间应用的卫星网络申报资料；</w:t>
      </w:r>
    </w:p>
    <w:p w14:paraId="016FD0AC" w14:textId="0EA9E3C2" w:rsidR="001849E0" w:rsidRPr="00C50A24" w:rsidRDefault="001849E0" w:rsidP="001849E0">
      <w:pPr>
        <w:rPr>
          <w:i/>
          <w:szCs w:val="24"/>
          <w:lang w:val="en-US" w:eastAsia="zh-CN"/>
        </w:rPr>
      </w:pPr>
      <w:r w:rsidRPr="00C50A24">
        <w:rPr>
          <w:i/>
          <w:szCs w:val="24"/>
          <w:lang w:val="en-US" w:eastAsia="zh-CN"/>
        </w:rPr>
        <w:t>b)</w:t>
      </w:r>
      <w:r w:rsidRPr="00C50A24">
        <w:rPr>
          <w:i/>
          <w:szCs w:val="24"/>
          <w:lang w:val="en-US" w:eastAsia="zh-CN"/>
        </w:rPr>
        <w:tab/>
      </w:r>
      <w:r w:rsidR="0015244F" w:rsidRPr="00C50A24">
        <w:rPr>
          <w:rFonts w:hint="eastAsia"/>
          <w:color w:val="000000" w:themeColor="text1"/>
          <w:sz w:val="22"/>
          <w:lang w:eastAsia="zh-CN"/>
        </w:rPr>
        <w:t>这份主任报告得出结论，</w:t>
      </w:r>
      <w:r w:rsidR="00502FD0" w:rsidRPr="00C50A24">
        <w:rPr>
          <w:rFonts w:hint="eastAsia"/>
          <w:lang w:val="en-US" w:eastAsia="zh-CN"/>
        </w:rPr>
        <w:t>考虑到最新</w:t>
      </w:r>
      <w:r w:rsidR="0015244F" w:rsidRPr="00C50A24">
        <w:rPr>
          <w:rFonts w:hint="eastAsia"/>
          <w:lang w:val="en-US" w:eastAsia="zh-CN"/>
        </w:rPr>
        <w:t>技</w:t>
      </w:r>
      <w:r w:rsidR="0010747E">
        <w:rPr>
          <w:rFonts w:hint="eastAsia"/>
          <w:lang w:val="en-US" w:eastAsia="zh-CN"/>
        </w:rPr>
        <w:t>术发展，以及</w:t>
      </w:r>
      <w:r w:rsidR="00502FD0" w:rsidRPr="00C50A24">
        <w:rPr>
          <w:rFonts w:hint="eastAsia"/>
          <w:lang w:val="en-US" w:eastAsia="zh-CN"/>
        </w:rPr>
        <w:t>提交在未划分卫星间业务或空对空方向上</w:t>
      </w:r>
      <w:r w:rsidR="0015244F" w:rsidRPr="00C50A24">
        <w:rPr>
          <w:rFonts w:hint="eastAsia"/>
          <w:lang w:val="en-US" w:eastAsia="zh-CN"/>
        </w:rPr>
        <w:t>空间业务频段上的星间链路数量不断增加，大会可能希望</w:t>
      </w:r>
      <w:r w:rsidR="0015244F" w:rsidRPr="00C50A24">
        <w:rPr>
          <w:rFonts w:hint="eastAsia"/>
          <w:lang w:eastAsia="zh-CN"/>
        </w:rPr>
        <w:t>基于</w:t>
      </w:r>
      <w:r w:rsidR="0015244F" w:rsidRPr="00C50A24">
        <w:rPr>
          <w:rFonts w:hint="eastAsia"/>
          <w:lang w:eastAsia="zh-CN"/>
        </w:rPr>
        <w:t>ITU-R 4A</w:t>
      </w:r>
      <w:r w:rsidR="0015244F" w:rsidRPr="00C50A24">
        <w:rPr>
          <w:rFonts w:hint="eastAsia"/>
          <w:lang w:eastAsia="zh-CN"/>
        </w:rPr>
        <w:t>和</w:t>
      </w:r>
      <w:r w:rsidR="0015244F" w:rsidRPr="00C50A24">
        <w:rPr>
          <w:rFonts w:hint="eastAsia"/>
          <w:lang w:eastAsia="zh-CN"/>
        </w:rPr>
        <w:t>4C</w:t>
      </w:r>
      <w:r w:rsidR="0015244F" w:rsidRPr="00C50A24">
        <w:rPr>
          <w:rFonts w:hint="eastAsia"/>
          <w:lang w:eastAsia="zh-CN"/>
        </w:rPr>
        <w:t>工作组研究得到的条件，</w:t>
      </w:r>
      <w:r w:rsidR="0015244F" w:rsidRPr="00C50A24">
        <w:rPr>
          <w:rFonts w:hint="eastAsia"/>
          <w:lang w:val="en-US" w:eastAsia="zh-CN"/>
        </w:rPr>
        <w:t>考虑方法</w:t>
      </w:r>
      <w:r w:rsidR="008A55C3" w:rsidRPr="00C50A24">
        <w:rPr>
          <w:rFonts w:hint="eastAsia"/>
          <w:lang w:val="en-US" w:eastAsia="zh-CN"/>
        </w:rPr>
        <w:t>对</w:t>
      </w:r>
      <w:r w:rsidR="0015244F" w:rsidRPr="00C50A24">
        <w:rPr>
          <w:rFonts w:hint="eastAsia"/>
          <w:lang w:val="en-US" w:eastAsia="zh-CN"/>
        </w:rPr>
        <w:t>这些使用</w:t>
      </w:r>
      <w:r w:rsidR="008A55C3" w:rsidRPr="00C50A24">
        <w:rPr>
          <w:rFonts w:hint="eastAsia"/>
          <w:lang w:val="en-US" w:eastAsia="zh-CN"/>
        </w:rPr>
        <w:t>予以认可，以避免干扰在相同频段操作</w:t>
      </w:r>
      <w:r w:rsidR="0015244F" w:rsidRPr="00C50A24">
        <w:rPr>
          <w:rFonts w:hint="eastAsia"/>
          <w:lang w:val="en-US" w:eastAsia="zh-CN"/>
        </w:rPr>
        <w:t>的现有系统，</w:t>
      </w:r>
    </w:p>
    <w:p w14:paraId="39A50D08" w14:textId="4547D5EE" w:rsidR="001849E0" w:rsidRPr="00C20D1A" w:rsidRDefault="0015244F" w:rsidP="001849E0">
      <w:pPr>
        <w:pStyle w:val="Call"/>
        <w:rPr>
          <w:lang w:eastAsia="zh-CN"/>
        </w:rPr>
      </w:pPr>
      <w:r w:rsidRPr="0015244F">
        <w:rPr>
          <w:rFonts w:hint="eastAsia"/>
          <w:lang w:eastAsia="zh-CN"/>
        </w:rPr>
        <w:t>做出决议，请ITU-R</w:t>
      </w:r>
    </w:p>
    <w:p w14:paraId="0BF1CEBE" w14:textId="481067D3" w:rsidR="001849E0" w:rsidRPr="00C50A24" w:rsidRDefault="001849E0" w:rsidP="001849E0">
      <w:pPr>
        <w:rPr>
          <w:szCs w:val="24"/>
          <w:lang w:val="en-US" w:eastAsia="zh-CN"/>
        </w:rPr>
      </w:pPr>
      <w:r w:rsidRPr="00C20D1A">
        <w:rPr>
          <w:rFonts w:asciiTheme="majorBidi" w:hAnsiTheme="majorBidi" w:cstheme="majorBidi"/>
          <w:szCs w:val="24"/>
          <w:lang w:val="en-US" w:eastAsia="zh-CN"/>
        </w:rPr>
        <w:t>1</w:t>
      </w:r>
      <w:r w:rsidRPr="00C20D1A">
        <w:rPr>
          <w:rFonts w:asciiTheme="majorBidi" w:hAnsiTheme="majorBidi" w:cstheme="majorBidi"/>
          <w:szCs w:val="24"/>
          <w:lang w:val="en-US" w:eastAsia="zh-CN"/>
        </w:rPr>
        <w:tab/>
      </w:r>
      <w:r w:rsidR="00D378BD" w:rsidRPr="00C50A24">
        <w:rPr>
          <w:rFonts w:hint="eastAsia"/>
          <w:szCs w:val="24"/>
          <w:lang w:val="en-US" w:eastAsia="zh-CN"/>
        </w:rPr>
        <w:t>研究在</w:t>
      </w:r>
      <w:r w:rsidR="00D378BD" w:rsidRPr="00C50A24">
        <w:rPr>
          <w:rFonts w:hint="eastAsia"/>
          <w:szCs w:val="24"/>
          <w:lang w:val="en-US" w:eastAsia="zh-CN"/>
        </w:rPr>
        <w:t>1 518-1 559 MHz</w:t>
      </w:r>
      <w:r w:rsidR="00D378BD" w:rsidRPr="00C50A24">
        <w:rPr>
          <w:rFonts w:hint="eastAsia"/>
          <w:szCs w:val="24"/>
          <w:lang w:val="en-US" w:eastAsia="zh-CN"/>
        </w:rPr>
        <w:t>、</w:t>
      </w:r>
      <w:r w:rsidR="00D378BD" w:rsidRPr="00C50A24">
        <w:rPr>
          <w:rFonts w:hint="eastAsia"/>
          <w:szCs w:val="24"/>
          <w:lang w:val="en-US" w:eastAsia="zh-CN"/>
        </w:rPr>
        <w:t>1 626.5-1 660.5 MHz</w:t>
      </w:r>
      <w:r w:rsidR="00D378BD" w:rsidRPr="00C50A24">
        <w:rPr>
          <w:rFonts w:hint="eastAsia"/>
          <w:szCs w:val="24"/>
          <w:lang w:val="en-US" w:eastAsia="zh-CN"/>
        </w:rPr>
        <w:t>和</w:t>
      </w:r>
      <w:r w:rsidR="00D11533" w:rsidRPr="00C50A24">
        <w:rPr>
          <w:lang w:eastAsia="zh-CN"/>
        </w:rPr>
        <w:t>1 668-1 675 MHz</w:t>
      </w:r>
      <w:r w:rsidR="00D11533" w:rsidRPr="00C50A24">
        <w:rPr>
          <w:rFonts w:hint="eastAsia"/>
          <w:szCs w:val="24"/>
          <w:lang w:val="en-US" w:eastAsia="zh-CN"/>
        </w:rPr>
        <w:t>频段内与</w:t>
      </w:r>
      <w:r w:rsidR="00D11533" w:rsidRPr="00C50A24">
        <w:rPr>
          <w:rFonts w:hint="eastAsia"/>
          <w:szCs w:val="24"/>
          <w:lang w:val="en-US" w:eastAsia="zh-CN"/>
        </w:rPr>
        <w:t>GSO MSS</w:t>
      </w:r>
      <w:r w:rsidR="00D11533" w:rsidRPr="00C50A24">
        <w:rPr>
          <w:rFonts w:hint="eastAsia"/>
          <w:szCs w:val="24"/>
          <w:lang w:val="en-US" w:eastAsia="zh-CN"/>
        </w:rPr>
        <w:t>网络进行空对空链路操作或计划进行操作的不同类型</w:t>
      </w:r>
      <w:r w:rsidR="00D11533" w:rsidRPr="00C50A24">
        <w:rPr>
          <w:rFonts w:hint="eastAsia"/>
          <w:szCs w:val="24"/>
          <w:lang w:val="en-US" w:eastAsia="zh-CN"/>
        </w:rPr>
        <w:t>non-</w:t>
      </w:r>
      <w:r w:rsidR="00D378BD" w:rsidRPr="00C50A24">
        <w:rPr>
          <w:rFonts w:hint="eastAsia"/>
          <w:szCs w:val="24"/>
          <w:lang w:val="en-US" w:eastAsia="zh-CN"/>
        </w:rPr>
        <w:t>GSO</w:t>
      </w:r>
      <w:r w:rsidR="00385DF3" w:rsidRPr="00C50A24">
        <w:rPr>
          <w:rFonts w:hint="eastAsia"/>
          <w:szCs w:val="24"/>
          <w:lang w:val="en-US" w:eastAsia="zh-CN"/>
        </w:rPr>
        <w:t>空间电台</w:t>
      </w:r>
      <w:r w:rsidR="00D11533" w:rsidRPr="00C50A24">
        <w:rPr>
          <w:rFonts w:hint="eastAsia"/>
          <w:szCs w:val="24"/>
          <w:lang w:val="en-US" w:eastAsia="zh-CN"/>
        </w:rPr>
        <w:t>的技术和操作</w:t>
      </w:r>
      <w:r w:rsidR="00D378BD" w:rsidRPr="00C50A24">
        <w:rPr>
          <w:rFonts w:hint="eastAsia"/>
          <w:szCs w:val="24"/>
          <w:lang w:val="en-US" w:eastAsia="zh-CN"/>
        </w:rPr>
        <w:t>特性；</w:t>
      </w:r>
    </w:p>
    <w:p w14:paraId="5694FE01" w14:textId="66057844" w:rsidR="001849E0" w:rsidRPr="00C50A24" w:rsidRDefault="001849E0" w:rsidP="001849E0">
      <w:pPr>
        <w:rPr>
          <w:szCs w:val="24"/>
          <w:lang w:val="en-US" w:eastAsia="zh-CN"/>
        </w:rPr>
      </w:pPr>
      <w:r w:rsidRPr="00C50A24">
        <w:rPr>
          <w:szCs w:val="24"/>
          <w:lang w:val="en-US" w:eastAsia="zh-CN"/>
        </w:rPr>
        <w:t>2</w:t>
      </w:r>
      <w:r w:rsidRPr="00C50A24">
        <w:rPr>
          <w:szCs w:val="24"/>
          <w:lang w:val="en-US" w:eastAsia="zh-CN"/>
        </w:rPr>
        <w:tab/>
      </w:r>
      <w:r w:rsidR="00676A4D" w:rsidRPr="00C50A24">
        <w:rPr>
          <w:rFonts w:hint="eastAsia"/>
          <w:szCs w:val="24"/>
          <w:lang w:val="en-US" w:eastAsia="zh-CN"/>
        </w:rPr>
        <w:t>研究上述频段内</w:t>
      </w:r>
      <w:r w:rsidR="00676A4D" w:rsidRPr="00C50A24">
        <w:rPr>
          <w:rFonts w:hint="eastAsia"/>
          <w:szCs w:val="24"/>
          <w:lang w:val="en-US" w:eastAsia="zh-CN"/>
        </w:rPr>
        <w:t>non-GSO</w:t>
      </w:r>
      <w:r w:rsidR="00676A4D" w:rsidRPr="00C50A24">
        <w:rPr>
          <w:rFonts w:hint="eastAsia"/>
          <w:szCs w:val="24"/>
          <w:lang w:val="en-US" w:eastAsia="zh-CN"/>
        </w:rPr>
        <w:t>和</w:t>
      </w:r>
      <w:r w:rsidR="00676A4D" w:rsidRPr="00C50A24">
        <w:rPr>
          <w:rFonts w:hint="eastAsia"/>
          <w:szCs w:val="24"/>
          <w:lang w:val="en-US" w:eastAsia="zh-CN"/>
        </w:rPr>
        <w:t>GSO</w:t>
      </w:r>
      <w:r w:rsidR="00676A4D" w:rsidRPr="00C50A24">
        <w:rPr>
          <w:rFonts w:hint="eastAsia"/>
          <w:szCs w:val="24"/>
          <w:lang w:val="en-US" w:eastAsia="zh-CN"/>
        </w:rPr>
        <w:t>空间电台之间的空对空链路</w:t>
      </w:r>
      <w:r w:rsidR="000A5787" w:rsidRPr="00C50A24">
        <w:rPr>
          <w:rFonts w:hint="eastAsia"/>
          <w:szCs w:val="24"/>
          <w:lang w:val="en-US" w:eastAsia="zh-CN"/>
        </w:rPr>
        <w:t>与相同频段内已划分的现有业务当前和计划电台之间</w:t>
      </w:r>
      <w:r w:rsidR="00676A4D" w:rsidRPr="00C50A24">
        <w:rPr>
          <w:rFonts w:hint="eastAsia"/>
          <w:szCs w:val="24"/>
          <w:lang w:val="en-US" w:eastAsia="zh-CN"/>
        </w:rPr>
        <w:t>的共用和兼容性，以确保技术兼容性；</w:t>
      </w:r>
    </w:p>
    <w:p w14:paraId="2CE141EF" w14:textId="11C52E22" w:rsidR="001849E0" w:rsidRPr="00C20D1A" w:rsidRDefault="001849E0" w:rsidP="001849E0">
      <w:pPr>
        <w:rPr>
          <w:i/>
          <w:lang w:eastAsia="zh-CN"/>
        </w:rPr>
      </w:pPr>
      <w:r w:rsidRPr="00C50A24">
        <w:rPr>
          <w:szCs w:val="24"/>
          <w:lang w:val="en-US" w:eastAsia="zh-CN"/>
        </w:rPr>
        <w:lastRenderedPageBreak/>
        <w:t>3</w:t>
      </w:r>
      <w:r w:rsidRPr="00C50A24">
        <w:rPr>
          <w:szCs w:val="24"/>
          <w:lang w:val="en-US" w:eastAsia="zh-CN"/>
        </w:rPr>
        <w:tab/>
      </w:r>
      <w:r w:rsidR="00DD566A" w:rsidRPr="00C50A24">
        <w:rPr>
          <w:rFonts w:hint="eastAsia"/>
          <w:lang w:eastAsia="zh-CN"/>
        </w:rPr>
        <w:t>制定</w:t>
      </w:r>
      <w:r w:rsidR="00B20E19" w:rsidRPr="00C50A24">
        <w:rPr>
          <w:rFonts w:hint="eastAsia"/>
          <w:lang w:eastAsia="zh-CN"/>
        </w:rPr>
        <w:t>这些频段内空对空链路操作的技术条件和规则条款，包括酌情新增或修订划分，同时将上述</w:t>
      </w:r>
      <w:r w:rsidR="00B20E19" w:rsidRPr="00C50A24">
        <w:rPr>
          <w:rFonts w:ascii="STKaiti" w:eastAsia="STKaiti" w:hAnsi="STKaiti" w:hint="eastAsia"/>
          <w:lang w:eastAsia="zh-CN"/>
        </w:rPr>
        <w:t>做出决议</w:t>
      </w:r>
      <w:r w:rsidR="00B20E19" w:rsidRPr="00C50A24">
        <w:rPr>
          <w:rFonts w:hint="eastAsia"/>
          <w:lang w:eastAsia="zh-CN"/>
        </w:rPr>
        <w:t>，</w:t>
      </w:r>
      <w:r w:rsidR="00B20E19" w:rsidRPr="00C50A24">
        <w:rPr>
          <w:rFonts w:ascii="STKaiti" w:eastAsia="STKaiti" w:hAnsi="STKaiti" w:hint="eastAsia"/>
          <w:lang w:eastAsia="zh-CN"/>
        </w:rPr>
        <w:t>请ITU-R1和2</w:t>
      </w:r>
      <w:r w:rsidR="00073772" w:rsidRPr="00C50A24">
        <w:rPr>
          <w:rFonts w:hint="eastAsia"/>
          <w:lang w:eastAsia="zh-CN"/>
        </w:rPr>
        <w:t>所要求</w:t>
      </w:r>
      <w:r w:rsidR="00B20E19" w:rsidRPr="00C50A24">
        <w:rPr>
          <w:rFonts w:hint="eastAsia"/>
          <w:lang w:eastAsia="zh-CN"/>
        </w:rPr>
        <w:t>研究的结果纳入考虑，</w:t>
      </w:r>
    </w:p>
    <w:p w14:paraId="58AB31EF" w14:textId="77777777" w:rsidR="00E671A2" w:rsidRPr="00E671A2" w:rsidRDefault="00E671A2" w:rsidP="00784593">
      <w:pPr>
        <w:pStyle w:val="Call"/>
        <w:rPr>
          <w:lang w:eastAsia="zh-CN"/>
        </w:rPr>
      </w:pPr>
      <w:r w:rsidRPr="00E671A2">
        <w:rPr>
          <w:rFonts w:hint="eastAsia"/>
          <w:lang w:eastAsia="zh-CN"/>
        </w:rPr>
        <w:t>进一步做出决议</w:t>
      </w:r>
    </w:p>
    <w:p w14:paraId="3AA77BEF" w14:textId="765EDFC5" w:rsidR="00E671A2" w:rsidRPr="00E671A2" w:rsidRDefault="00E671A2" w:rsidP="00E671A2">
      <w:pPr>
        <w:ind w:firstLineChars="200" w:firstLine="480"/>
        <w:rPr>
          <w:lang w:eastAsia="zh-CN"/>
        </w:rPr>
      </w:pPr>
      <w:r w:rsidRPr="00E671A2">
        <w:rPr>
          <w:rFonts w:hint="eastAsia"/>
          <w:lang w:eastAsia="zh-CN"/>
        </w:rPr>
        <w:t>请</w:t>
      </w:r>
      <w:r w:rsidR="004F1709">
        <w:rPr>
          <w:rFonts w:hint="eastAsia"/>
          <w:lang w:eastAsia="zh-CN"/>
        </w:rPr>
        <w:t>WRC-</w:t>
      </w:r>
      <w:r w:rsidR="004F1709">
        <w:rPr>
          <w:lang w:eastAsia="zh-CN"/>
        </w:rPr>
        <w:t>23</w:t>
      </w:r>
      <w:r w:rsidRPr="00E671A2">
        <w:rPr>
          <w:rFonts w:hint="eastAsia"/>
          <w:lang w:eastAsia="zh-CN"/>
        </w:rPr>
        <w:t>审议上述研究的结果并采取适当行动，</w:t>
      </w:r>
    </w:p>
    <w:p w14:paraId="260B3D7B" w14:textId="77777777" w:rsidR="00E671A2" w:rsidRPr="00E671A2" w:rsidRDefault="00E671A2" w:rsidP="00784593">
      <w:pPr>
        <w:pStyle w:val="Call"/>
        <w:rPr>
          <w:lang w:eastAsia="zh-CN"/>
        </w:rPr>
      </w:pPr>
      <w:r w:rsidRPr="00E671A2">
        <w:rPr>
          <w:rFonts w:hint="eastAsia"/>
          <w:lang w:eastAsia="zh-CN"/>
        </w:rPr>
        <w:t>请各主管部门</w:t>
      </w:r>
    </w:p>
    <w:p w14:paraId="18425A86" w14:textId="77777777" w:rsidR="00E671A2" w:rsidRPr="00E671A2" w:rsidRDefault="00E671A2" w:rsidP="00E671A2">
      <w:pPr>
        <w:ind w:firstLineChars="200" w:firstLine="480"/>
        <w:rPr>
          <w:lang w:eastAsia="zh-CN"/>
        </w:rPr>
      </w:pPr>
      <w:r w:rsidRPr="00E671A2">
        <w:rPr>
          <w:rFonts w:hint="eastAsia"/>
          <w:lang w:eastAsia="zh-CN"/>
        </w:rPr>
        <w:t>通过向</w:t>
      </w:r>
      <w:r w:rsidRPr="00E671A2">
        <w:rPr>
          <w:lang w:eastAsia="ja-JP"/>
        </w:rPr>
        <w:t>ITU-R</w:t>
      </w:r>
      <w:r w:rsidRPr="00E671A2">
        <w:rPr>
          <w:rFonts w:hint="eastAsia"/>
          <w:lang w:eastAsia="zh-CN"/>
        </w:rPr>
        <w:t>提交文稿积极参与这些研究工作。</w:t>
      </w:r>
    </w:p>
    <w:p w14:paraId="44977B0E" w14:textId="2A0C820B" w:rsidR="00BB2228" w:rsidRDefault="00784593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C02668">
        <w:rPr>
          <w:rFonts w:hint="eastAsia"/>
          <w:lang w:eastAsia="zh-CN"/>
        </w:rPr>
        <w:t>对纳入</w:t>
      </w:r>
      <w:r w:rsidR="00C02668">
        <w:rPr>
          <w:rFonts w:hint="eastAsia"/>
          <w:lang w:eastAsia="zh-CN"/>
        </w:rPr>
        <w:t>WRC-23</w:t>
      </w:r>
      <w:r w:rsidR="00C02668">
        <w:rPr>
          <w:rFonts w:hint="eastAsia"/>
          <w:lang w:eastAsia="zh-CN"/>
        </w:rPr>
        <w:t>的新议项予以补充。</w:t>
      </w:r>
    </w:p>
    <w:p w14:paraId="0258A0A8" w14:textId="77777777" w:rsidR="001849E0" w:rsidRDefault="001849E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1D17F4F8" w14:textId="3CE596C5" w:rsidR="001849E0" w:rsidRPr="001849E0" w:rsidRDefault="00C02668" w:rsidP="008D79A5">
      <w:pPr>
        <w:pStyle w:val="AnnexNo"/>
        <w:rPr>
          <w:rFonts w:eastAsia="Times New Roman"/>
          <w:lang w:eastAsia="zh-CN"/>
        </w:rPr>
      </w:pPr>
      <w:r>
        <w:rPr>
          <w:lang w:eastAsia="zh-CN"/>
        </w:rPr>
        <w:lastRenderedPageBreak/>
        <w:t>附件</w:t>
      </w:r>
    </w:p>
    <w:p w14:paraId="3B1DA0D1" w14:textId="77777777" w:rsidR="001849E0" w:rsidRPr="001849E0" w:rsidRDefault="001849E0" w:rsidP="001849E0">
      <w:pPr>
        <w:rPr>
          <w:rFonts w:eastAsia="Times New Roman"/>
          <w:lang w:eastAsia="zh-CN"/>
        </w:rPr>
      </w:pPr>
    </w:p>
    <w:tbl>
      <w:tblPr>
        <w:tblpPr w:leftFromText="180" w:rightFromText="180" w:vertAnchor="text" w:tblpX="-94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5108"/>
        <w:gridCol w:w="4526"/>
      </w:tblGrid>
      <w:tr w:rsidR="001849E0" w:rsidRPr="001849E0" w14:paraId="4C107483" w14:textId="77777777" w:rsidTr="00D80690">
        <w:trPr>
          <w:cantSplit/>
          <w:trHeight w:val="1267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50C8" w14:textId="77777777" w:rsidR="001849E0" w:rsidRPr="001849E0" w:rsidRDefault="00E671A2" w:rsidP="00D80690">
            <w:pPr>
              <w:keepNext/>
              <w:jc w:val="both"/>
              <w:rPr>
                <w:rFonts w:eastAsia="Times New Roman"/>
                <w:b/>
                <w:bCs/>
                <w:highlight w:val="yellow"/>
              </w:rPr>
            </w:pPr>
            <w:r w:rsidRPr="00834611">
              <w:rPr>
                <w:rFonts w:hint="eastAsia"/>
                <w:b/>
                <w:bCs/>
                <w:lang w:eastAsia="zh-CN"/>
              </w:rPr>
              <w:t>议题</w:t>
            </w:r>
            <w:r w:rsidRPr="00834611">
              <w:rPr>
                <w:b/>
                <w:bCs/>
                <w:lang w:eastAsia="zh-CN"/>
              </w:rPr>
              <w:t>：</w:t>
            </w:r>
          </w:p>
          <w:p w14:paraId="32BB0736" w14:textId="4ED5D4F0" w:rsidR="001849E0" w:rsidRPr="00C50A24" w:rsidRDefault="00C3169D" w:rsidP="00D80690">
            <w:pPr>
              <w:keepNext/>
              <w:jc w:val="both"/>
              <w:rPr>
                <w:bCs/>
              </w:rPr>
            </w:pPr>
            <w:proofErr w:type="spellStart"/>
            <w:r w:rsidRPr="00C50A24">
              <w:rPr>
                <w:b/>
                <w:szCs w:val="24"/>
              </w:rPr>
              <w:t>根据</w:t>
            </w:r>
            <w:r w:rsidRPr="00C50A24">
              <w:rPr>
                <w:b/>
                <w:szCs w:val="24"/>
                <w:lang w:val="en-US"/>
              </w:rPr>
              <w:t>第</w:t>
            </w:r>
            <w:proofErr w:type="spellEnd"/>
            <w:r w:rsidRPr="00C50A24">
              <w:rPr>
                <w:b/>
                <w:szCs w:val="24"/>
              </w:rPr>
              <w:t>[</w:t>
            </w:r>
            <w:r w:rsidRPr="00C50A24">
              <w:rPr>
                <w:b/>
                <w:bCs/>
              </w:rPr>
              <w:t>SNG/A10/</w:t>
            </w:r>
            <w:r w:rsidRPr="00C50A24">
              <w:rPr>
                <w:b/>
                <w:szCs w:val="24"/>
              </w:rPr>
              <w:t>MSS SPACE-TO-SPACE L-BAND]</w:t>
            </w:r>
            <w:r w:rsidRPr="00C50A24">
              <w:rPr>
                <w:b/>
                <w:szCs w:val="24"/>
              </w:rPr>
              <w:t>号</w:t>
            </w:r>
            <w:r w:rsidRPr="00C50A24">
              <w:rPr>
                <w:rFonts w:hint="eastAsia"/>
                <w:b/>
                <w:szCs w:val="24"/>
              </w:rPr>
              <w:t>新决</w:t>
            </w:r>
            <w:r w:rsidRPr="00C50A24">
              <w:rPr>
                <w:b/>
                <w:szCs w:val="24"/>
              </w:rPr>
              <w:t>议</w:t>
            </w:r>
            <w:r w:rsidRPr="00C50A24">
              <w:rPr>
                <w:rFonts w:hint="eastAsia"/>
                <w:b/>
                <w:szCs w:val="24"/>
              </w:rPr>
              <w:t>草案</w:t>
            </w:r>
            <w:r w:rsidRPr="00C50A24">
              <w:rPr>
                <w:b/>
                <w:szCs w:val="24"/>
                <w:lang w:val="en-US"/>
              </w:rPr>
              <w:t>（</w:t>
            </w:r>
            <w:r w:rsidRPr="00C50A24">
              <w:rPr>
                <w:rFonts w:hint="eastAsia"/>
                <w:b/>
                <w:szCs w:val="24"/>
                <w:lang w:val="en-US"/>
              </w:rPr>
              <w:t>WRC-19</w:t>
            </w:r>
            <w:r w:rsidRPr="00C50A24">
              <w:rPr>
                <w:b/>
                <w:szCs w:val="24"/>
                <w:lang w:val="en-US"/>
              </w:rPr>
              <w:t>）</w:t>
            </w:r>
            <w:r w:rsidRPr="00C50A24">
              <w:rPr>
                <w:rFonts w:hint="eastAsia"/>
                <w:b/>
                <w:szCs w:val="24"/>
                <w:lang w:val="en-US"/>
              </w:rPr>
              <w:t>，在</w:t>
            </w:r>
            <w:r w:rsidRPr="00C50A24">
              <w:rPr>
                <w:szCs w:val="24"/>
              </w:rPr>
              <w:t>1518-1559 MHz</w:t>
            </w:r>
            <w:r w:rsidRPr="00C50A24">
              <w:rPr>
                <w:szCs w:val="24"/>
              </w:rPr>
              <w:t>、</w:t>
            </w:r>
            <w:r w:rsidRPr="00C50A24">
              <w:rPr>
                <w:szCs w:val="24"/>
              </w:rPr>
              <w:t>1626.5-1660.5 MHz</w:t>
            </w:r>
            <w:r w:rsidRPr="00C50A24">
              <w:rPr>
                <w:szCs w:val="24"/>
              </w:rPr>
              <w:t>和</w:t>
            </w:r>
            <w:r w:rsidRPr="00C50A24">
              <w:rPr>
                <w:szCs w:val="24"/>
              </w:rPr>
              <w:t>1668-1675 MHz</w:t>
            </w:r>
            <w:proofErr w:type="spellStart"/>
            <w:r w:rsidRPr="00C50A24">
              <w:rPr>
                <w:szCs w:val="24"/>
              </w:rPr>
              <w:t>频段</w:t>
            </w:r>
            <w:r w:rsidRPr="00C50A24">
              <w:rPr>
                <w:rFonts w:hint="eastAsia"/>
                <w:szCs w:val="24"/>
                <w:lang w:val="en-US"/>
              </w:rPr>
              <w:t>内</w:t>
            </w:r>
            <w:r w:rsidRPr="00C50A24">
              <w:rPr>
                <w:szCs w:val="24"/>
                <w:lang w:val="en-US"/>
              </w:rPr>
              <w:t>对</w:t>
            </w:r>
            <w:r w:rsidRPr="00C50A24">
              <w:rPr>
                <w:rFonts w:hint="eastAsia"/>
                <w:szCs w:val="24"/>
                <w:lang w:val="en-US"/>
              </w:rPr>
              <w:t>卫星移动业务（空对空）做出划分</w:t>
            </w:r>
            <w:proofErr w:type="spellEnd"/>
          </w:p>
        </w:tc>
      </w:tr>
      <w:tr w:rsidR="001849E0" w:rsidRPr="001849E0" w14:paraId="35CBCD54" w14:textId="77777777" w:rsidTr="00D80690">
        <w:trPr>
          <w:cantSplit/>
          <w:trHeight w:val="56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B3E3" w14:textId="77777777" w:rsidR="001849E0" w:rsidRPr="001849E0" w:rsidRDefault="00E671A2" w:rsidP="00D80690">
            <w:pPr>
              <w:keepNext/>
              <w:jc w:val="both"/>
              <w:rPr>
                <w:rFonts w:eastAsia="Times New Roman"/>
                <w:b/>
                <w:bCs/>
                <w:highlight w:val="yellow"/>
              </w:rPr>
            </w:pPr>
            <w:proofErr w:type="spellStart"/>
            <w:r w:rsidRPr="00E671A2">
              <w:rPr>
                <w:rFonts w:ascii="SimSun" w:hAnsi="SimSun" w:cs="SimSun" w:hint="eastAsia"/>
                <w:b/>
                <w:bCs/>
                <w:lang w:val="fr-FR"/>
              </w:rPr>
              <w:t>来源：</w:t>
            </w:r>
            <w:r w:rsidRPr="00E671A2">
              <w:rPr>
                <w:rFonts w:ascii="SimSun" w:hAnsi="SimSun" w:cs="SimSun" w:hint="eastAsia"/>
                <w:bCs/>
              </w:rPr>
              <w:t>新加坡</w:t>
            </w:r>
            <w:proofErr w:type="spellEnd"/>
          </w:p>
        </w:tc>
      </w:tr>
      <w:tr w:rsidR="001849E0" w:rsidRPr="001849E0" w14:paraId="3633653D" w14:textId="77777777" w:rsidTr="00D80690">
        <w:trPr>
          <w:cantSplit/>
          <w:trHeight w:val="169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DC64" w14:textId="77777777" w:rsidR="001849E0" w:rsidRPr="001849E0" w:rsidRDefault="00E671A2" w:rsidP="00D80690">
            <w:pPr>
              <w:keepNext/>
              <w:jc w:val="both"/>
              <w:rPr>
                <w:rFonts w:eastAsia="Times New Roman"/>
                <w:b/>
                <w:iCs/>
                <w:color w:val="000000"/>
                <w:highlight w:val="yellow"/>
              </w:rPr>
            </w:pPr>
            <w:r w:rsidRPr="009C478D">
              <w:rPr>
                <w:rFonts w:ascii="STKaiti" w:eastAsia="STKaiti" w:hAnsi="STKaiti" w:hint="eastAsia"/>
                <w:b/>
                <w:iCs/>
                <w:color w:val="000000"/>
                <w:lang w:eastAsia="zh-CN"/>
              </w:rPr>
              <w:t>提案：</w:t>
            </w:r>
          </w:p>
          <w:p w14:paraId="5E63D01A" w14:textId="1C37BDAF" w:rsidR="001849E0" w:rsidRPr="00C50A24" w:rsidRDefault="00D65F5F" w:rsidP="00D80690">
            <w:pPr>
              <w:keepNext/>
              <w:jc w:val="both"/>
              <w:rPr>
                <w:b/>
                <w:bCs/>
              </w:rPr>
            </w:pPr>
            <w:proofErr w:type="spellStart"/>
            <w:proofErr w:type="gramStart"/>
            <w:r w:rsidRPr="00C50A24">
              <w:rPr>
                <w:iCs/>
                <w:sz w:val="23"/>
                <w:szCs w:val="23"/>
              </w:rPr>
              <w:t>考虑</w:t>
            </w:r>
            <w:r w:rsidRPr="00C50A24">
              <w:rPr>
                <w:szCs w:val="24"/>
              </w:rPr>
              <w:t>根据</w:t>
            </w:r>
            <w:r w:rsidRPr="008D79A5">
              <w:rPr>
                <w:bCs/>
                <w:szCs w:val="24"/>
                <w:lang w:val="en-US"/>
              </w:rPr>
              <w:t>第</w:t>
            </w:r>
            <w:proofErr w:type="spellEnd"/>
            <w:r w:rsidRPr="00C50A24">
              <w:rPr>
                <w:b/>
                <w:szCs w:val="24"/>
              </w:rPr>
              <w:t>[</w:t>
            </w:r>
            <w:proofErr w:type="gramEnd"/>
            <w:r w:rsidRPr="00C50A24">
              <w:rPr>
                <w:b/>
                <w:bCs/>
              </w:rPr>
              <w:t>SNG/A10/</w:t>
            </w:r>
            <w:r w:rsidRPr="00C50A24">
              <w:rPr>
                <w:b/>
                <w:szCs w:val="24"/>
              </w:rPr>
              <w:t>MSS SPACE-TO-SPACE L-BAND]</w:t>
            </w:r>
            <w:r w:rsidRPr="008D79A5">
              <w:rPr>
                <w:bCs/>
                <w:szCs w:val="24"/>
              </w:rPr>
              <w:t>号</w:t>
            </w:r>
            <w:r w:rsidRPr="00C50A24">
              <w:rPr>
                <w:rFonts w:hint="eastAsia"/>
                <w:szCs w:val="24"/>
              </w:rPr>
              <w:t>新决</w:t>
            </w:r>
            <w:r w:rsidRPr="00C50A24">
              <w:rPr>
                <w:szCs w:val="24"/>
              </w:rPr>
              <w:t>议</w:t>
            </w:r>
            <w:r w:rsidRPr="00C50A24">
              <w:rPr>
                <w:rFonts w:hint="eastAsia"/>
                <w:szCs w:val="24"/>
              </w:rPr>
              <w:t>草案</w:t>
            </w:r>
            <w:r w:rsidRPr="00C50A24">
              <w:rPr>
                <w:b/>
                <w:szCs w:val="24"/>
                <w:lang w:val="en-US"/>
              </w:rPr>
              <w:t>（</w:t>
            </w:r>
            <w:r w:rsidRPr="00C50A24">
              <w:rPr>
                <w:rFonts w:hint="eastAsia"/>
                <w:b/>
                <w:szCs w:val="24"/>
                <w:lang w:val="en-US"/>
              </w:rPr>
              <w:t>WRC-19</w:t>
            </w:r>
            <w:r w:rsidRPr="00C50A24">
              <w:rPr>
                <w:b/>
                <w:szCs w:val="24"/>
                <w:lang w:val="en-US"/>
              </w:rPr>
              <w:t>）</w:t>
            </w:r>
            <w:r w:rsidRPr="00C50A24">
              <w:rPr>
                <w:rFonts w:hint="eastAsia"/>
                <w:b/>
                <w:szCs w:val="24"/>
                <w:lang w:val="en-US"/>
              </w:rPr>
              <w:t>，在</w:t>
            </w:r>
            <w:r w:rsidRPr="00C50A24">
              <w:rPr>
                <w:szCs w:val="24"/>
              </w:rPr>
              <w:t>1518-1559 MHz</w:t>
            </w:r>
            <w:r w:rsidRPr="00C50A24">
              <w:rPr>
                <w:szCs w:val="24"/>
              </w:rPr>
              <w:t>、</w:t>
            </w:r>
            <w:r w:rsidRPr="00C50A24">
              <w:rPr>
                <w:szCs w:val="24"/>
              </w:rPr>
              <w:t>1626.5-1660.5 MHz</w:t>
            </w:r>
            <w:r w:rsidRPr="00C50A24">
              <w:rPr>
                <w:szCs w:val="24"/>
              </w:rPr>
              <w:t>和</w:t>
            </w:r>
            <w:r w:rsidRPr="00C50A24">
              <w:rPr>
                <w:szCs w:val="24"/>
              </w:rPr>
              <w:t>1668-1675 MHz</w:t>
            </w:r>
            <w:proofErr w:type="spellStart"/>
            <w:r w:rsidRPr="00C50A24">
              <w:rPr>
                <w:szCs w:val="24"/>
              </w:rPr>
              <w:t>频段</w:t>
            </w:r>
            <w:r w:rsidRPr="00C50A24">
              <w:rPr>
                <w:rFonts w:hint="eastAsia"/>
                <w:szCs w:val="24"/>
                <w:lang w:val="en-US"/>
              </w:rPr>
              <w:t>内</w:t>
            </w:r>
            <w:r w:rsidRPr="00C50A24">
              <w:rPr>
                <w:szCs w:val="24"/>
                <w:lang w:val="en-US"/>
              </w:rPr>
              <w:t>对</w:t>
            </w:r>
            <w:r w:rsidRPr="00C50A24">
              <w:rPr>
                <w:rFonts w:hint="eastAsia"/>
                <w:szCs w:val="24"/>
                <w:lang w:val="en-US"/>
              </w:rPr>
              <w:t>卫星移动业务（空对空）做出划分</w:t>
            </w:r>
            <w:proofErr w:type="spellEnd"/>
          </w:p>
        </w:tc>
      </w:tr>
      <w:tr w:rsidR="001849E0" w:rsidRPr="001849E0" w14:paraId="06A19B97" w14:textId="77777777" w:rsidTr="00D80690">
        <w:trPr>
          <w:cantSplit/>
          <w:trHeight w:val="1683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AF4C" w14:textId="77777777" w:rsidR="001849E0" w:rsidRPr="001849E0" w:rsidRDefault="00E671A2" w:rsidP="00D80690">
            <w:pPr>
              <w:keepNext/>
              <w:jc w:val="both"/>
              <w:rPr>
                <w:rFonts w:eastAsia="Times New Roman"/>
                <w:b/>
                <w:iCs/>
                <w:color w:val="000000"/>
                <w:highlight w:val="yellow"/>
                <w:lang w:eastAsia="zh-CN"/>
              </w:rPr>
            </w:pPr>
            <w:r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背景</w:t>
            </w:r>
            <w:r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/</w:t>
            </w:r>
            <w:r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理由：</w:t>
            </w:r>
          </w:p>
          <w:p w14:paraId="10B4E428" w14:textId="3EAE07AE" w:rsidR="001849E0" w:rsidRPr="001849E0" w:rsidRDefault="00E671A2" w:rsidP="00D80690">
            <w:pPr>
              <w:keepNext/>
              <w:tabs>
                <w:tab w:val="clear" w:pos="1134"/>
                <w:tab w:val="clear" w:pos="1871"/>
                <w:tab w:val="clear" w:pos="2268"/>
              </w:tabs>
              <w:jc w:val="both"/>
              <w:rPr>
                <w:rFonts w:eastAsia="Batang"/>
                <w:color w:val="000000"/>
                <w:szCs w:val="24"/>
                <w:lang w:val="en-US" w:eastAsia="zh-CN"/>
              </w:rPr>
            </w:pPr>
            <w:r w:rsidRPr="00C50A24">
              <w:rPr>
                <w:rFonts w:hint="eastAsia"/>
                <w:lang w:eastAsia="zh-CN"/>
              </w:rPr>
              <w:t>许多</w:t>
            </w:r>
            <w:r w:rsidRPr="00C50A24">
              <w:rPr>
                <w:rFonts w:hint="eastAsia"/>
                <w:lang w:eastAsia="zh-CN"/>
              </w:rPr>
              <w:t>LEO</w:t>
            </w:r>
            <w:r w:rsidR="00C3169D" w:rsidRPr="00C50A24">
              <w:rPr>
                <w:rFonts w:hint="eastAsia"/>
                <w:lang w:eastAsia="zh-CN"/>
              </w:rPr>
              <w:t>卫星以地球站网络</w:t>
            </w:r>
            <w:r w:rsidRPr="00C50A24">
              <w:rPr>
                <w:rFonts w:hint="eastAsia"/>
                <w:lang w:eastAsia="zh-CN"/>
              </w:rPr>
              <w:t>提供</w:t>
            </w:r>
            <w:r w:rsidR="00C3169D" w:rsidRPr="00C50A24">
              <w:rPr>
                <w:rFonts w:hint="eastAsia"/>
                <w:lang w:eastAsia="zh-CN"/>
              </w:rPr>
              <w:t>的有限、非实时</w:t>
            </w:r>
            <w:r w:rsidRPr="00C50A24">
              <w:rPr>
                <w:rFonts w:hint="eastAsia"/>
                <w:lang w:eastAsia="zh-CN"/>
              </w:rPr>
              <w:t>支持</w:t>
            </w:r>
            <w:r w:rsidR="00C3169D" w:rsidRPr="00C50A24">
              <w:rPr>
                <w:rFonts w:hint="eastAsia"/>
                <w:lang w:eastAsia="zh-CN"/>
              </w:rPr>
              <w:t>进行操作</w:t>
            </w:r>
            <w:r w:rsidRPr="00C50A24">
              <w:rPr>
                <w:rFonts w:hint="eastAsia"/>
                <w:lang w:eastAsia="zh-CN"/>
              </w:rPr>
              <w:t>。在</w:t>
            </w:r>
            <w:r w:rsidRPr="00C50A24">
              <w:rPr>
                <w:rFonts w:hint="eastAsia"/>
                <w:lang w:eastAsia="zh-CN"/>
              </w:rPr>
              <w:t>MSS</w:t>
            </w:r>
            <w:r w:rsidR="00A74FB9" w:rsidRPr="00C50A24">
              <w:rPr>
                <w:rFonts w:hint="eastAsia"/>
                <w:lang w:eastAsia="zh-CN"/>
              </w:rPr>
              <w:t>中</w:t>
            </w:r>
            <w:r w:rsidRPr="00C50A24">
              <w:rPr>
                <w:rFonts w:hint="eastAsia"/>
                <w:lang w:eastAsia="zh-CN"/>
              </w:rPr>
              <w:t>增加空对空通信将为持续监测和控制此类</w:t>
            </w:r>
            <w:r w:rsidRPr="00C50A24">
              <w:rPr>
                <w:rFonts w:hint="eastAsia"/>
                <w:lang w:eastAsia="zh-CN"/>
              </w:rPr>
              <w:t>LEO</w:t>
            </w:r>
            <w:r w:rsidR="00A74FB9" w:rsidRPr="00C50A24">
              <w:rPr>
                <w:rFonts w:hint="eastAsia"/>
                <w:lang w:eastAsia="zh-CN"/>
              </w:rPr>
              <w:t>卫星提供有效方式，这会</w:t>
            </w:r>
            <w:r w:rsidR="001E4EF5" w:rsidRPr="00C50A24">
              <w:rPr>
                <w:rFonts w:hint="eastAsia"/>
                <w:lang w:eastAsia="zh-CN"/>
              </w:rPr>
              <w:t>提高</w:t>
            </w:r>
            <w:r w:rsidR="00A74FB9" w:rsidRPr="00C50A24">
              <w:rPr>
                <w:rFonts w:hint="eastAsia"/>
                <w:lang w:eastAsia="zh-CN"/>
              </w:rPr>
              <w:t>操作的</w:t>
            </w:r>
            <w:r w:rsidRPr="00C50A24">
              <w:rPr>
                <w:rFonts w:hint="eastAsia"/>
                <w:lang w:eastAsia="zh-CN"/>
              </w:rPr>
              <w:t>安全性和效率。</w:t>
            </w:r>
            <w:r w:rsidR="001E4EF5" w:rsidRPr="00C50A24">
              <w:rPr>
                <w:rFonts w:hint="eastAsia"/>
                <w:lang w:eastAsia="zh-CN"/>
              </w:rPr>
              <w:t>该</w:t>
            </w:r>
            <w:r w:rsidR="00A74FB9" w:rsidRPr="00C50A24">
              <w:rPr>
                <w:rFonts w:hint="eastAsia"/>
                <w:lang w:eastAsia="zh-CN"/>
              </w:rPr>
              <w:t>链路还能够用于</w:t>
            </w:r>
            <w:r w:rsidR="00802119" w:rsidRPr="00C50A24">
              <w:rPr>
                <w:rFonts w:hint="eastAsia"/>
                <w:lang w:eastAsia="zh-CN"/>
              </w:rPr>
              <w:t>提供</w:t>
            </w:r>
            <w:r w:rsidR="00A74FB9" w:rsidRPr="00C50A24">
              <w:rPr>
                <w:rFonts w:hint="eastAsia"/>
                <w:lang w:eastAsia="zh-CN"/>
              </w:rPr>
              <w:t>LEO</w:t>
            </w:r>
            <w:r w:rsidR="00A74FB9" w:rsidRPr="00C50A24">
              <w:rPr>
                <w:rFonts w:hint="eastAsia"/>
                <w:lang w:eastAsia="zh-CN"/>
              </w:rPr>
              <w:t>卫星</w:t>
            </w:r>
            <w:r w:rsidR="00802119" w:rsidRPr="00C50A24">
              <w:rPr>
                <w:rFonts w:hint="eastAsia"/>
                <w:lang w:eastAsia="zh-CN"/>
              </w:rPr>
              <w:t>数据的</w:t>
            </w:r>
            <w:r w:rsidR="00A74FB9" w:rsidRPr="00C50A24">
              <w:rPr>
                <w:rFonts w:hint="eastAsia"/>
                <w:lang w:eastAsia="zh-CN"/>
              </w:rPr>
              <w:t>实时下载</w:t>
            </w:r>
            <w:r w:rsidR="00802119">
              <w:rPr>
                <w:rFonts w:hint="eastAsia"/>
                <w:lang w:eastAsia="zh-CN"/>
              </w:rPr>
              <w:t>。</w:t>
            </w:r>
          </w:p>
        </w:tc>
      </w:tr>
      <w:tr w:rsidR="001849E0" w:rsidRPr="001849E0" w14:paraId="6986A409" w14:textId="77777777" w:rsidTr="00D80690">
        <w:trPr>
          <w:cantSplit/>
          <w:trHeight w:val="9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A728" w14:textId="77777777" w:rsidR="001849E0" w:rsidRPr="001849E0" w:rsidRDefault="00E671A2" w:rsidP="00D80690">
            <w:pPr>
              <w:keepNext/>
              <w:jc w:val="both"/>
              <w:rPr>
                <w:rFonts w:eastAsia="Times New Roman"/>
                <w:b/>
                <w:iCs/>
                <w:highlight w:val="yellow"/>
                <w:lang w:eastAsia="zh-CN"/>
              </w:rPr>
            </w:pPr>
            <w:r>
              <w:rPr>
                <w:rFonts w:eastAsia="STKaiti" w:hint="eastAsia"/>
                <w:b/>
                <w:bCs/>
                <w:iCs/>
                <w:color w:val="000000"/>
                <w:lang w:eastAsia="zh-CN"/>
              </w:rPr>
              <w:t>相关的无线电通信业务：</w:t>
            </w:r>
          </w:p>
          <w:p w14:paraId="5F4B5EF4" w14:textId="7D1D7617" w:rsidR="001849E0" w:rsidRPr="0055222A" w:rsidRDefault="00802119" w:rsidP="00D80690">
            <w:pPr>
              <w:keepNext/>
              <w:jc w:val="both"/>
            </w:pPr>
            <w:r w:rsidRPr="0055222A">
              <w:t>MSS</w:t>
            </w:r>
            <w:r w:rsidRPr="0055222A">
              <w:t>、</w:t>
            </w:r>
            <w:r w:rsidRPr="0055222A">
              <w:t>SOS</w:t>
            </w:r>
            <w:r w:rsidRPr="0055222A">
              <w:t>、</w:t>
            </w:r>
            <w:r w:rsidRPr="0055222A">
              <w:t>FS</w:t>
            </w:r>
            <w:r w:rsidRPr="0055222A">
              <w:t>、</w:t>
            </w:r>
            <w:r w:rsidRPr="0055222A">
              <w:t>MS</w:t>
            </w:r>
            <w:r w:rsidRPr="0055222A">
              <w:t>、</w:t>
            </w:r>
            <w:r w:rsidRPr="0055222A">
              <w:t>RAS</w:t>
            </w:r>
            <w:r w:rsidRPr="0055222A">
              <w:t>、</w:t>
            </w:r>
            <w:r w:rsidRPr="0055222A">
              <w:t>SRS</w:t>
            </w:r>
            <w:r w:rsidRPr="0055222A">
              <w:t>（</w:t>
            </w:r>
            <w:proofErr w:type="spellStart"/>
            <w:r w:rsidRPr="0055222A">
              <w:rPr>
                <w:rFonts w:hint="eastAsia"/>
              </w:rPr>
              <w:t>无</w:t>
            </w:r>
            <w:r w:rsidRPr="0055222A">
              <w:t>源</w:t>
            </w:r>
            <w:proofErr w:type="spellEnd"/>
            <w:r w:rsidRPr="0055222A">
              <w:t>）、</w:t>
            </w:r>
            <w:proofErr w:type="spellStart"/>
            <w:r w:rsidR="001849E0" w:rsidRPr="0055222A">
              <w:t>MetAids</w:t>
            </w:r>
            <w:proofErr w:type="spellEnd"/>
            <w:r w:rsidRPr="0055222A">
              <w:t>、</w:t>
            </w:r>
            <w:proofErr w:type="spellStart"/>
            <w:r w:rsidR="001849E0" w:rsidRPr="0055222A">
              <w:t>MetSat</w:t>
            </w:r>
            <w:proofErr w:type="spellEnd"/>
            <w:r w:rsidRPr="0055222A">
              <w:t>（</w:t>
            </w:r>
            <w:proofErr w:type="spellStart"/>
            <w:r w:rsidRPr="0055222A">
              <w:t>空对地</w:t>
            </w:r>
            <w:proofErr w:type="spellEnd"/>
            <w:r w:rsidRPr="0055222A">
              <w:t>）</w:t>
            </w:r>
          </w:p>
        </w:tc>
      </w:tr>
      <w:tr w:rsidR="001849E0" w:rsidRPr="001849E0" w14:paraId="7ACC2250" w14:textId="77777777" w:rsidTr="00D80690">
        <w:trPr>
          <w:cantSplit/>
          <w:trHeight w:val="1975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92DB" w14:textId="77777777" w:rsidR="00925688" w:rsidRDefault="00E671A2" w:rsidP="00D80690">
            <w:pPr>
              <w:keepNext/>
              <w:jc w:val="both"/>
              <w:rPr>
                <w:rFonts w:eastAsia="Times New Roman"/>
                <w:b/>
                <w:iCs/>
                <w:lang w:eastAsia="zh-CN"/>
              </w:rPr>
            </w:pPr>
            <w:r>
              <w:rPr>
                <w:rFonts w:eastAsia="STKaiti" w:hint="eastAsia"/>
                <w:b/>
                <w:bCs/>
                <w:iCs/>
                <w:color w:val="000000"/>
                <w:lang w:eastAsia="zh-CN"/>
              </w:rPr>
              <w:t>对可能出现的困难的说明：</w:t>
            </w:r>
          </w:p>
          <w:p w14:paraId="2B6D8E20" w14:textId="43F4B3E6" w:rsidR="001849E0" w:rsidRPr="00C50A24" w:rsidRDefault="001E4EF5" w:rsidP="00D80690">
            <w:pPr>
              <w:keepNext/>
              <w:jc w:val="both"/>
              <w:rPr>
                <w:b/>
                <w:iCs/>
                <w:highlight w:val="yellow"/>
                <w:lang w:eastAsia="zh-CN"/>
              </w:rPr>
            </w:pPr>
            <w:r w:rsidRPr="00C50A24">
              <w:rPr>
                <w:rFonts w:hint="eastAsia"/>
                <w:lang w:eastAsia="zh-CN"/>
              </w:rPr>
              <w:t>有</w:t>
            </w:r>
            <w:r w:rsidR="00CE6975" w:rsidRPr="00C50A24">
              <w:rPr>
                <w:lang w:eastAsia="zh-CN"/>
              </w:rPr>
              <w:t>地面</w:t>
            </w:r>
            <w:r w:rsidR="00CE6975" w:rsidRPr="00C50A24">
              <w:rPr>
                <w:rFonts w:hint="eastAsia"/>
                <w:lang w:eastAsia="zh-CN"/>
              </w:rPr>
              <w:t>业务</w:t>
            </w:r>
            <w:r w:rsidR="00CE6975" w:rsidRPr="00C50A24">
              <w:rPr>
                <w:lang w:eastAsia="zh-CN"/>
              </w:rPr>
              <w:t>和射电天文业务</w:t>
            </w:r>
            <w:r w:rsidRPr="00C50A24">
              <w:rPr>
                <w:rFonts w:hint="eastAsia"/>
                <w:lang w:eastAsia="zh-CN"/>
              </w:rPr>
              <w:t>使用所述</w:t>
            </w:r>
            <w:r w:rsidR="00CE6975" w:rsidRPr="00C50A24">
              <w:rPr>
                <w:lang w:eastAsia="zh-CN"/>
              </w:rPr>
              <w:t>频段</w:t>
            </w:r>
            <w:r w:rsidRPr="00C50A24">
              <w:rPr>
                <w:rFonts w:hint="eastAsia"/>
                <w:lang w:eastAsia="zh-CN"/>
              </w:rPr>
              <w:t>的某些部分</w:t>
            </w:r>
            <w:r w:rsidR="00CE6975" w:rsidRPr="00C50A24">
              <w:rPr>
                <w:lang w:eastAsia="zh-CN"/>
              </w:rPr>
              <w:t>。</w:t>
            </w:r>
            <w:r w:rsidR="00410A18" w:rsidRPr="00C50A24">
              <w:rPr>
                <w:lang w:eastAsia="zh-CN"/>
              </w:rPr>
              <w:t>这</w:t>
            </w:r>
            <w:r w:rsidR="00410A18" w:rsidRPr="00C50A24">
              <w:rPr>
                <w:rFonts w:hint="eastAsia"/>
                <w:lang w:eastAsia="zh-CN"/>
              </w:rPr>
              <w:t>些</w:t>
            </w:r>
            <w:r w:rsidR="00410A18" w:rsidRPr="00C50A24">
              <w:rPr>
                <w:lang w:eastAsia="zh-CN"/>
              </w:rPr>
              <w:t>业务</w:t>
            </w:r>
            <w:r w:rsidR="00CE6975" w:rsidRPr="00C50A24">
              <w:rPr>
                <w:lang w:eastAsia="zh-CN"/>
              </w:rPr>
              <w:t>与</w:t>
            </w:r>
            <w:r w:rsidR="00CE6975" w:rsidRPr="00C50A24">
              <w:rPr>
                <w:rFonts w:hint="eastAsia"/>
                <w:lang w:eastAsia="zh-CN"/>
              </w:rPr>
              <w:t>LEO</w:t>
            </w:r>
            <w:r w:rsidR="00CE6975" w:rsidRPr="00C50A24">
              <w:rPr>
                <w:lang w:eastAsia="zh-CN"/>
              </w:rPr>
              <w:t>航天器</w:t>
            </w:r>
            <w:r w:rsidR="00410A18" w:rsidRPr="00C50A24">
              <w:rPr>
                <w:rFonts w:hint="eastAsia"/>
                <w:lang w:eastAsia="zh-CN"/>
              </w:rPr>
              <w:t>之间的共用</w:t>
            </w:r>
            <w:r w:rsidR="00CE6975" w:rsidRPr="00C50A24">
              <w:rPr>
                <w:lang w:eastAsia="zh-CN"/>
              </w:rPr>
              <w:t>通常比与移动地球站（陆</w:t>
            </w:r>
            <w:r w:rsidR="00757A33" w:rsidRPr="00C50A24">
              <w:rPr>
                <w:lang w:eastAsia="zh-CN"/>
              </w:rPr>
              <w:t>地、</w:t>
            </w:r>
            <w:r w:rsidR="00757A33" w:rsidRPr="00C50A24">
              <w:rPr>
                <w:rFonts w:hint="eastAsia"/>
                <w:lang w:eastAsia="zh-CN"/>
              </w:rPr>
              <w:t>水上</w:t>
            </w:r>
            <w:r w:rsidR="00757A33" w:rsidRPr="00C50A24">
              <w:rPr>
                <w:lang w:eastAsia="zh-CN"/>
              </w:rPr>
              <w:t>或</w:t>
            </w:r>
            <w:r w:rsidR="00757A33" w:rsidRPr="00C50A24">
              <w:rPr>
                <w:rFonts w:hint="eastAsia"/>
                <w:lang w:eastAsia="zh-CN"/>
              </w:rPr>
              <w:t>航空</w:t>
            </w:r>
            <w:r w:rsidR="00757A33" w:rsidRPr="00C50A24">
              <w:rPr>
                <w:lang w:eastAsia="zh-CN"/>
              </w:rPr>
              <w:t>）</w:t>
            </w:r>
            <w:r w:rsidRPr="00C50A24">
              <w:rPr>
                <w:rFonts w:hint="eastAsia"/>
                <w:lang w:eastAsia="zh-CN"/>
              </w:rPr>
              <w:t>的</w:t>
            </w:r>
            <w:r w:rsidR="00757A33" w:rsidRPr="00C50A24">
              <w:rPr>
                <w:rFonts w:hint="eastAsia"/>
                <w:lang w:eastAsia="zh-CN"/>
              </w:rPr>
              <w:t>共用</w:t>
            </w:r>
            <w:r w:rsidRPr="00C50A24">
              <w:rPr>
                <w:lang w:eastAsia="zh-CN"/>
              </w:rPr>
              <w:t>更</w:t>
            </w:r>
            <w:r w:rsidRPr="00C50A24">
              <w:rPr>
                <w:rFonts w:hint="eastAsia"/>
                <w:lang w:eastAsia="zh-CN"/>
              </w:rPr>
              <w:t>良好</w:t>
            </w:r>
            <w:r w:rsidR="00CE6975" w:rsidRPr="00C50A24">
              <w:rPr>
                <w:lang w:eastAsia="zh-CN"/>
              </w:rPr>
              <w:t>，因此预计</w:t>
            </w:r>
            <w:r w:rsidR="00925688" w:rsidRPr="00C50A24">
              <w:rPr>
                <w:rFonts w:hint="eastAsia"/>
                <w:lang w:eastAsia="zh-CN"/>
              </w:rPr>
              <w:t>这</w:t>
            </w:r>
            <w:r w:rsidR="00925688" w:rsidRPr="00C50A24">
              <w:rPr>
                <w:lang w:eastAsia="zh-CN"/>
              </w:rPr>
              <w:t>不</w:t>
            </w:r>
            <w:r w:rsidR="00757A33" w:rsidRPr="00C50A24">
              <w:rPr>
                <w:rFonts w:hint="eastAsia"/>
                <w:lang w:eastAsia="zh-CN"/>
              </w:rPr>
              <w:t>是</w:t>
            </w:r>
            <w:r w:rsidR="00925688" w:rsidRPr="00C50A24">
              <w:rPr>
                <w:rFonts w:hint="eastAsia"/>
                <w:lang w:eastAsia="zh-CN"/>
              </w:rPr>
              <w:t>重大</w:t>
            </w:r>
            <w:r w:rsidR="00CE6975" w:rsidRPr="00C50A24">
              <w:rPr>
                <w:lang w:eastAsia="zh-CN"/>
              </w:rPr>
              <w:t>问题。</w:t>
            </w:r>
          </w:p>
          <w:p w14:paraId="24F23446" w14:textId="1DA65E51" w:rsidR="001849E0" w:rsidRPr="00757A33" w:rsidRDefault="00757A33" w:rsidP="00D80690">
            <w:pPr>
              <w:keepNext/>
              <w:jc w:val="both"/>
              <w:rPr>
                <w:rFonts w:eastAsia="Times New Roman"/>
                <w:lang w:val="en-US" w:eastAsia="zh-CN"/>
              </w:rPr>
            </w:pPr>
            <w:r w:rsidRPr="00C50A24">
              <w:rPr>
                <w:lang w:eastAsia="zh-CN"/>
              </w:rPr>
              <w:t>需要</w:t>
            </w:r>
            <w:r w:rsidRPr="00C50A24">
              <w:rPr>
                <w:lang w:val="en-US" w:eastAsia="zh-CN"/>
              </w:rPr>
              <w:t>研究与包括</w:t>
            </w:r>
            <w:r w:rsidRPr="00C50A24">
              <w:rPr>
                <w:rFonts w:hint="eastAsia"/>
                <w:lang w:val="en-US" w:eastAsia="zh-CN"/>
              </w:rPr>
              <w:t>MSS</w:t>
            </w:r>
            <w:r w:rsidRPr="00C50A24">
              <w:rPr>
                <w:lang w:val="en-US" w:eastAsia="zh-CN"/>
              </w:rPr>
              <w:t>应用在内的现有业务</w:t>
            </w:r>
            <w:r w:rsidRPr="00C50A24">
              <w:rPr>
                <w:rFonts w:hint="eastAsia"/>
                <w:lang w:val="en-US" w:eastAsia="zh-CN"/>
              </w:rPr>
              <w:t>（空对地和地对空）</w:t>
            </w:r>
            <w:r w:rsidRPr="00C50A24">
              <w:rPr>
                <w:lang w:val="en-US" w:eastAsia="zh-CN"/>
              </w:rPr>
              <w:t>的共用。</w:t>
            </w:r>
          </w:p>
        </w:tc>
      </w:tr>
      <w:tr w:rsidR="001849E0" w:rsidRPr="001849E0" w14:paraId="1615D84D" w14:textId="77777777" w:rsidTr="00D80690">
        <w:trPr>
          <w:cantSplit/>
          <w:trHeight w:val="1088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62CF" w14:textId="77777777" w:rsidR="001849E0" w:rsidRPr="001849E0" w:rsidRDefault="00E671A2" w:rsidP="00D80690">
            <w:pPr>
              <w:keepNext/>
              <w:jc w:val="both"/>
              <w:rPr>
                <w:rFonts w:eastAsia="Times New Roman"/>
                <w:b/>
                <w:iCs/>
                <w:highlight w:val="yellow"/>
                <w:lang w:eastAsia="zh-CN"/>
              </w:rPr>
            </w:pPr>
            <w:r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此前</w:t>
            </w:r>
            <w:r>
              <w:rPr>
                <w:rFonts w:eastAsia="STKaiti"/>
                <w:b/>
                <w:bCs/>
                <w:iCs/>
                <w:color w:val="000000"/>
                <w:szCs w:val="18"/>
                <w:lang w:eastAsia="zh-CN"/>
              </w:rPr>
              <w:t>/</w:t>
            </w:r>
            <w:r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正在进行的对该问题的研究：</w:t>
            </w:r>
          </w:p>
          <w:p w14:paraId="27D44989" w14:textId="573736E2" w:rsidR="001849E0" w:rsidRPr="00C50A24" w:rsidRDefault="00757A33" w:rsidP="00D80690">
            <w:pPr>
              <w:keepNext/>
              <w:tabs>
                <w:tab w:val="clear" w:pos="1134"/>
                <w:tab w:val="clear" w:pos="1871"/>
                <w:tab w:val="clear" w:pos="2268"/>
              </w:tabs>
              <w:jc w:val="both"/>
              <w:rPr>
                <w:b/>
                <w:iCs/>
                <w:color w:val="000000"/>
                <w:szCs w:val="24"/>
                <w:lang w:val="en-US" w:eastAsia="zh-CN"/>
              </w:rPr>
            </w:pPr>
            <w:r w:rsidRPr="00C50A24">
              <w:rPr>
                <w:rFonts w:hint="eastAsia"/>
                <w:bCs/>
                <w:iCs/>
                <w:color w:val="000000"/>
                <w:szCs w:val="24"/>
                <w:lang w:val="en-US" w:eastAsia="zh-CN"/>
              </w:rPr>
              <w:t>4C</w:t>
            </w:r>
            <w:r w:rsidRPr="00C50A24">
              <w:rPr>
                <w:rFonts w:hint="eastAsia"/>
                <w:bCs/>
                <w:iCs/>
                <w:color w:val="000000"/>
                <w:szCs w:val="24"/>
                <w:lang w:val="en-US" w:eastAsia="zh-CN"/>
              </w:rPr>
              <w:t>工作</w:t>
            </w:r>
            <w:r w:rsidRPr="00C50A24">
              <w:rPr>
                <w:bCs/>
                <w:iCs/>
                <w:color w:val="000000"/>
                <w:szCs w:val="24"/>
                <w:lang w:val="en-US" w:eastAsia="zh-CN"/>
              </w:rPr>
              <w:t>组</w:t>
            </w:r>
            <w:r w:rsidRPr="00C50A24">
              <w:rPr>
                <w:rFonts w:hint="eastAsia"/>
                <w:bCs/>
                <w:iCs/>
                <w:color w:val="000000"/>
                <w:szCs w:val="24"/>
                <w:lang w:val="en-US" w:eastAsia="zh-CN"/>
              </w:rPr>
              <w:t>已起草</w:t>
            </w:r>
            <w:r w:rsidRPr="00C50A24">
              <w:rPr>
                <w:rFonts w:hint="eastAsia"/>
                <w:bCs/>
                <w:iCs/>
                <w:color w:val="000000"/>
                <w:szCs w:val="24"/>
                <w:lang w:val="en-US" w:eastAsia="zh-CN"/>
              </w:rPr>
              <w:t>ITU-R</w:t>
            </w:r>
            <w:r w:rsidRPr="00C50A24">
              <w:rPr>
                <w:rFonts w:hint="eastAsia"/>
                <w:bCs/>
                <w:iCs/>
                <w:color w:val="000000"/>
                <w:szCs w:val="24"/>
                <w:lang w:val="en-US" w:eastAsia="zh-CN"/>
              </w:rPr>
              <w:t>新报告初步草案，阐述这一应用。</w:t>
            </w:r>
          </w:p>
        </w:tc>
      </w:tr>
      <w:tr w:rsidR="001849E0" w:rsidRPr="001849E0" w14:paraId="3AB9184C" w14:textId="77777777" w:rsidTr="00D80690">
        <w:trPr>
          <w:cantSplit/>
          <w:trHeight w:val="114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B90B" w14:textId="77777777" w:rsidR="001849E0" w:rsidRPr="001849E0" w:rsidRDefault="00E671A2" w:rsidP="00D80690">
            <w:pPr>
              <w:keepNext/>
              <w:jc w:val="both"/>
              <w:rPr>
                <w:rFonts w:eastAsia="Times New Roman"/>
                <w:b/>
                <w:iCs/>
                <w:color w:val="000000"/>
                <w:highlight w:val="yellow"/>
                <w:lang w:eastAsia="zh-CN"/>
              </w:rPr>
            </w:pPr>
            <w:r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开展研究的机构：</w:t>
            </w:r>
          </w:p>
          <w:p w14:paraId="2C22C83E" w14:textId="2174A111" w:rsidR="001849E0" w:rsidRPr="00C54D93" w:rsidRDefault="00757A33" w:rsidP="00D80690">
            <w:pPr>
              <w:keepNext/>
              <w:jc w:val="both"/>
              <w:rPr>
                <w:lang w:eastAsia="zh-CN"/>
              </w:rPr>
            </w:pPr>
            <w:r w:rsidRPr="00C54D93">
              <w:rPr>
                <w:lang w:eastAsia="zh-CN"/>
              </w:rPr>
              <w:t>主管部门和</w:t>
            </w:r>
            <w:r w:rsidRPr="00C54D93">
              <w:rPr>
                <w:rFonts w:hint="eastAsia"/>
                <w:lang w:eastAsia="zh-CN"/>
              </w:rPr>
              <w:t>ITU-R</w:t>
            </w:r>
            <w:r w:rsidRPr="00C54D93">
              <w:rPr>
                <w:lang w:eastAsia="zh-CN"/>
              </w:rPr>
              <w:t>部门成员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C5EB" w14:textId="77777777" w:rsidR="001849E0" w:rsidRPr="001849E0" w:rsidRDefault="00E671A2" w:rsidP="00D80690">
            <w:pPr>
              <w:keepNext/>
              <w:jc w:val="both"/>
              <w:rPr>
                <w:rFonts w:eastAsia="Times New Roman"/>
                <w:b/>
                <w:iCs/>
                <w:color w:val="000000"/>
                <w:highlight w:val="yellow"/>
                <w:lang w:eastAsia="zh-CN"/>
              </w:rPr>
            </w:pPr>
            <w:r w:rsidRPr="00873FEC"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参与方：</w:t>
            </w:r>
          </w:p>
          <w:p w14:paraId="477DA894" w14:textId="1253CF63" w:rsidR="001849E0" w:rsidRPr="00C50A24" w:rsidRDefault="00D44794" w:rsidP="00D80690">
            <w:pPr>
              <w:keepNext/>
              <w:jc w:val="both"/>
              <w:rPr>
                <w:color w:val="000000"/>
                <w:lang w:eastAsia="zh-CN"/>
              </w:rPr>
            </w:pPr>
            <w:r w:rsidRPr="00C50A24">
              <w:rPr>
                <w:color w:val="000000"/>
                <w:lang w:eastAsia="zh-CN"/>
              </w:rPr>
              <w:t>卫星操作者、</w:t>
            </w:r>
            <w:r w:rsidR="00E671A2" w:rsidRPr="00C50A24">
              <w:rPr>
                <w:rFonts w:hint="eastAsia"/>
                <w:iCs/>
                <w:color w:val="000000"/>
                <w:lang w:eastAsia="zh-CN"/>
              </w:rPr>
              <w:t>I</w:t>
            </w:r>
            <w:r w:rsidR="00E671A2" w:rsidRPr="00C50A24">
              <w:rPr>
                <w:iCs/>
                <w:color w:val="000000"/>
                <w:lang w:eastAsia="zh-CN"/>
              </w:rPr>
              <w:t>CAO</w:t>
            </w:r>
            <w:r w:rsidRPr="00C50A24">
              <w:rPr>
                <w:rFonts w:hint="eastAsia"/>
                <w:iCs/>
                <w:color w:val="000000"/>
                <w:lang w:eastAsia="zh-CN"/>
              </w:rPr>
              <w:t>、</w:t>
            </w:r>
            <w:r w:rsidR="001849E0" w:rsidRPr="00C50A24">
              <w:rPr>
                <w:color w:val="000000"/>
                <w:lang w:eastAsia="zh-CN"/>
              </w:rPr>
              <w:t>IMO</w:t>
            </w:r>
          </w:p>
        </w:tc>
      </w:tr>
      <w:tr w:rsidR="001849E0" w:rsidRPr="001849E0" w14:paraId="2F50F926" w14:textId="77777777" w:rsidTr="00D80690">
        <w:trPr>
          <w:cantSplit/>
          <w:trHeight w:val="119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EFFA" w14:textId="77777777" w:rsidR="001849E0" w:rsidRPr="001849E0" w:rsidRDefault="00E671A2" w:rsidP="00D80690">
            <w:pPr>
              <w:keepNext/>
              <w:jc w:val="both"/>
              <w:rPr>
                <w:rFonts w:eastAsia="Times New Roman"/>
                <w:b/>
                <w:iCs/>
                <w:color w:val="000000"/>
                <w:highlight w:val="yellow"/>
                <w:lang w:eastAsia="zh-CN"/>
              </w:rPr>
            </w:pPr>
            <w:r w:rsidRPr="0033319C"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I</w:t>
            </w:r>
            <w:r w:rsidRPr="0033319C">
              <w:rPr>
                <w:rFonts w:eastAsia="STKaiti"/>
                <w:b/>
                <w:bCs/>
                <w:iCs/>
                <w:color w:val="000000"/>
                <w:szCs w:val="18"/>
                <w:lang w:eastAsia="zh-CN"/>
              </w:rPr>
              <w:t>TU-R</w:t>
            </w:r>
            <w:r w:rsidRPr="0033319C"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相关研究组</w:t>
            </w:r>
            <w:r w:rsidRPr="0033319C">
              <w:rPr>
                <w:rFonts w:eastAsia="STKaiti"/>
                <w:b/>
                <w:bCs/>
                <w:iCs/>
                <w:color w:val="000000"/>
                <w:szCs w:val="18"/>
                <w:lang w:eastAsia="zh-CN"/>
              </w:rPr>
              <w:t>：</w:t>
            </w:r>
          </w:p>
          <w:p w14:paraId="353437E4" w14:textId="3CA336A5" w:rsidR="001849E0" w:rsidRPr="00C54D93" w:rsidRDefault="00342C6D" w:rsidP="00D80690">
            <w:pPr>
              <w:keepNext/>
              <w:jc w:val="both"/>
              <w:rPr>
                <w:lang w:eastAsia="zh-CN"/>
              </w:rPr>
            </w:pPr>
            <w:r w:rsidRPr="00C54D93">
              <w:rPr>
                <w:lang w:eastAsia="zh-CN"/>
              </w:rPr>
              <w:t>第</w:t>
            </w:r>
            <w:r w:rsidRPr="00C54D93">
              <w:rPr>
                <w:rFonts w:hint="eastAsia"/>
                <w:lang w:eastAsia="zh-CN"/>
              </w:rPr>
              <w:t>4</w:t>
            </w:r>
            <w:r w:rsidRPr="00C54D93">
              <w:rPr>
                <w:lang w:eastAsia="zh-CN"/>
              </w:rPr>
              <w:t>研究组</w:t>
            </w:r>
          </w:p>
        </w:tc>
      </w:tr>
      <w:tr w:rsidR="001849E0" w:rsidRPr="001849E0" w14:paraId="2981904D" w14:textId="77777777" w:rsidTr="00D80690">
        <w:trPr>
          <w:cantSplit/>
          <w:trHeight w:val="9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000B" w14:textId="77777777" w:rsidR="00E671A2" w:rsidRPr="00E671A2" w:rsidRDefault="00E671A2" w:rsidP="00D80690">
            <w:pPr>
              <w:keepNext/>
              <w:spacing w:before="0"/>
              <w:jc w:val="both"/>
              <w:rPr>
                <w:b/>
                <w:i/>
                <w:lang w:eastAsia="zh-CN"/>
              </w:rPr>
            </w:pPr>
            <w:r w:rsidRPr="00E671A2"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对国际电</w:t>
            </w:r>
            <w:proofErr w:type="gramStart"/>
            <w:r w:rsidRPr="00E671A2"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联资源</w:t>
            </w:r>
            <w:proofErr w:type="gramEnd"/>
            <w:r w:rsidRPr="00E671A2"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的影响，包括财务影响（参见《公约》第</w:t>
            </w:r>
            <w:r w:rsidRPr="00E671A2">
              <w:rPr>
                <w:rFonts w:eastAsia="STKaiti"/>
                <w:b/>
                <w:bCs/>
                <w:iCs/>
                <w:color w:val="000000"/>
                <w:szCs w:val="18"/>
                <w:lang w:eastAsia="zh-CN"/>
              </w:rPr>
              <w:t>126</w:t>
            </w:r>
            <w:r w:rsidRPr="00E671A2">
              <w:rPr>
                <w:rFonts w:eastAsia="STKaiti" w:hint="eastAsia"/>
                <w:b/>
                <w:bCs/>
                <w:iCs/>
                <w:color w:val="000000"/>
                <w:szCs w:val="18"/>
                <w:lang w:eastAsia="zh-CN"/>
              </w:rPr>
              <w:t>款）</w:t>
            </w:r>
            <w:r w:rsidRPr="00E671A2">
              <w:rPr>
                <w:rFonts w:eastAsia="STKaiti"/>
                <w:b/>
                <w:bCs/>
                <w:iCs/>
                <w:color w:val="000000"/>
                <w:szCs w:val="18"/>
                <w:lang w:eastAsia="zh-CN"/>
              </w:rPr>
              <w:t>：</w:t>
            </w:r>
          </w:p>
          <w:p w14:paraId="66D58CA5" w14:textId="77777777" w:rsidR="001849E0" w:rsidRPr="001849E0" w:rsidRDefault="00E671A2" w:rsidP="008D79A5">
            <w:pPr>
              <w:keepNext/>
              <w:ind w:firstLineChars="12" w:firstLine="29"/>
              <w:jc w:val="both"/>
              <w:rPr>
                <w:rFonts w:eastAsia="Times New Roman"/>
                <w:highlight w:val="yellow"/>
                <w:lang w:eastAsia="zh-CN"/>
              </w:rPr>
            </w:pPr>
            <w:r w:rsidRPr="00E671A2">
              <w:rPr>
                <w:rFonts w:hint="eastAsia"/>
                <w:lang w:eastAsia="zh-CN"/>
              </w:rPr>
              <w:t>将作为正常</w:t>
            </w:r>
            <w:r w:rsidRPr="00E671A2">
              <w:rPr>
                <w:rFonts w:hint="eastAsia"/>
                <w:lang w:eastAsia="zh-CN"/>
              </w:rPr>
              <w:t>ITU-R</w:t>
            </w:r>
            <w:r w:rsidRPr="00E671A2">
              <w:rPr>
                <w:rFonts w:hint="eastAsia"/>
                <w:lang w:eastAsia="zh-CN"/>
              </w:rPr>
              <w:t>程序的一部分并在</w:t>
            </w:r>
            <w:r w:rsidRPr="00E671A2">
              <w:rPr>
                <w:lang w:eastAsia="zh-CN"/>
              </w:rPr>
              <w:t>计划</w:t>
            </w:r>
            <w:r w:rsidRPr="00E671A2">
              <w:rPr>
                <w:rFonts w:hint="eastAsia"/>
                <w:lang w:eastAsia="zh-CN"/>
              </w:rPr>
              <w:t>的</w:t>
            </w:r>
            <w:r w:rsidRPr="00E671A2">
              <w:rPr>
                <w:lang w:eastAsia="zh-CN"/>
              </w:rPr>
              <w:t>预算</w:t>
            </w:r>
            <w:r w:rsidRPr="00E671A2">
              <w:rPr>
                <w:rFonts w:hint="eastAsia"/>
                <w:lang w:eastAsia="zh-CN"/>
              </w:rPr>
              <w:t>范围内来</w:t>
            </w:r>
            <w:r w:rsidRPr="00E671A2">
              <w:rPr>
                <w:lang w:eastAsia="zh-CN"/>
              </w:rPr>
              <w:t>研究</w:t>
            </w:r>
            <w:r w:rsidRPr="00E671A2">
              <w:rPr>
                <w:rFonts w:hint="eastAsia"/>
                <w:lang w:eastAsia="zh-CN"/>
              </w:rPr>
              <w:t>该项建议</w:t>
            </w:r>
            <w:r w:rsidRPr="00E671A2">
              <w:rPr>
                <w:lang w:eastAsia="zh-CN"/>
              </w:rPr>
              <w:t>的</w:t>
            </w:r>
            <w:r w:rsidRPr="00E671A2">
              <w:rPr>
                <w:rFonts w:hint="eastAsia"/>
                <w:lang w:eastAsia="zh-CN"/>
              </w:rPr>
              <w:t>议项</w:t>
            </w:r>
            <w:r w:rsidRPr="00E671A2">
              <w:rPr>
                <w:lang w:eastAsia="zh-CN"/>
              </w:rPr>
              <w:t>。</w:t>
            </w:r>
          </w:p>
        </w:tc>
      </w:tr>
      <w:tr w:rsidR="001849E0" w:rsidRPr="001849E0" w14:paraId="70A7271F" w14:textId="77777777" w:rsidTr="00D80690">
        <w:trPr>
          <w:cantSplit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A533" w14:textId="74AC9D56" w:rsidR="001849E0" w:rsidRPr="001849E0" w:rsidRDefault="00E671A2" w:rsidP="00D80690">
            <w:pPr>
              <w:keepNext/>
              <w:jc w:val="both"/>
              <w:rPr>
                <w:rFonts w:eastAsia="Times New Roman"/>
                <w:b/>
                <w:iCs/>
                <w:highlight w:val="yellow"/>
              </w:rPr>
            </w:pPr>
            <w:r w:rsidRPr="0033319C">
              <w:rPr>
                <w:rFonts w:eastAsia="STKaiti" w:hint="eastAsia"/>
                <w:b/>
                <w:bCs/>
                <w:iCs/>
                <w:color w:val="000000"/>
                <w:szCs w:val="18"/>
                <w:lang w:val="fr-CH" w:eastAsia="zh-CN"/>
              </w:rPr>
              <w:lastRenderedPageBreak/>
              <w:t>区域共同提案</w:t>
            </w:r>
            <w:r w:rsidRPr="0033319C">
              <w:rPr>
                <w:rFonts w:eastAsia="STKaiti"/>
                <w:b/>
                <w:bCs/>
                <w:iCs/>
                <w:color w:val="000000"/>
                <w:szCs w:val="18"/>
                <w:lang w:val="fr-CH" w:eastAsia="zh-CN"/>
              </w:rPr>
              <w:t>：</w:t>
            </w:r>
            <w:r w:rsidRPr="0033319C">
              <w:rPr>
                <w:rFonts w:asciiTheme="minorEastAsia" w:eastAsiaTheme="minorEastAsia" w:hAnsiTheme="minorEastAsia" w:hint="eastAsia"/>
                <w:color w:val="000000"/>
                <w:szCs w:val="17"/>
                <w:lang w:eastAsia="zh-CN"/>
              </w:rPr>
              <w:t>否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7D74" w14:textId="1D1CD19F" w:rsidR="00E671A2" w:rsidRPr="00E671A2" w:rsidRDefault="00E671A2" w:rsidP="00D80690">
            <w:pPr>
              <w:spacing w:before="0"/>
              <w:rPr>
                <w:b/>
                <w:iCs/>
                <w:lang w:eastAsia="zh-CN"/>
              </w:rPr>
            </w:pPr>
            <w:r w:rsidRPr="00E671A2">
              <w:rPr>
                <w:rFonts w:eastAsia="STKaiti" w:hint="eastAsia"/>
                <w:b/>
                <w:bCs/>
                <w:iCs/>
                <w:color w:val="000000"/>
                <w:szCs w:val="18"/>
                <w:lang w:val="fr-CH" w:eastAsia="zh-CN"/>
              </w:rPr>
              <w:t>多国提案</w:t>
            </w:r>
            <w:r w:rsidRPr="00E671A2">
              <w:rPr>
                <w:rFonts w:eastAsia="STKaiti"/>
                <w:b/>
                <w:bCs/>
                <w:iCs/>
                <w:color w:val="000000"/>
                <w:szCs w:val="18"/>
                <w:lang w:val="fr-CH" w:eastAsia="zh-CN"/>
              </w:rPr>
              <w:t>：</w:t>
            </w:r>
            <w:proofErr w:type="gramStart"/>
            <w:r w:rsidRPr="00E671A2">
              <w:rPr>
                <w:rFonts w:ascii="SimSun" w:hAnsi="SimSun" w:hint="eastAsia"/>
                <w:color w:val="000000"/>
                <w:szCs w:val="17"/>
                <w:lang w:eastAsia="zh-CN"/>
              </w:rPr>
              <w:t>否</w:t>
            </w:r>
            <w:proofErr w:type="gramEnd"/>
          </w:p>
          <w:p w14:paraId="5E40A281" w14:textId="061E8DA2" w:rsidR="001849E0" w:rsidRPr="001849E0" w:rsidRDefault="00E671A2" w:rsidP="00D80690">
            <w:pPr>
              <w:keepNext/>
              <w:jc w:val="both"/>
              <w:rPr>
                <w:rFonts w:eastAsia="Times New Roman"/>
                <w:b/>
                <w:i/>
                <w:highlight w:val="yellow"/>
                <w:lang w:eastAsia="zh-CN"/>
              </w:rPr>
            </w:pPr>
            <w:r w:rsidRPr="00E671A2">
              <w:rPr>
                <w:rFonts w:eastAsia="STKaiti" w:hint="eastAsia"/>
                <w:b/>
                <w:bCs/>
                <w:iCs/>
                <w:color w:val="000000"/>
                <w:szCs w:val="18"/>
                <w:lang w:val="fr-CH" w:eastAsia="zh-CN"/>
              </w:rPr>
              <w:t>国家数量</w:t>
            </w:r>
            <w:r w:rsidRPr="00E671A2">
              <w:rPr>
                <w:rFonts w:eastAsia="STKaiti"/>
                <w:b/>
                <w:bCs/>
                <w:iCs/>
                <w:color w:val="000000"/>
                <w:szCs w:val="18"/>
                <w:lang w:val="fr-CH" w:eastAsia="zh-CN"/>
              </w:rPr>
              <w:t>：</w:t>
            </w:r>
          </w:p>
        </w:tc>
      </w:tr>
      <w:tr w:rsidR="001849E0" w:rsidRPr="001849E0" w14:paraId="005F35D1" w14:textId="77777777" w:rsidTr="00D80690">
        <w:trPr>
          <w:cantSplit/>
          <w:trHeight w:val="61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BE8E" w14:textId="77777777" w:rsidR="001849E0" w:rsidRPr="001849E0" w:rsidRDefault="00E671A2" w:rsidP="00D80690">
            <w:pPr>
              <w:jc w:val="both"/>
              <w:rPr>
                <w:rFonts w:eastAsia="Times New Roman"/>
                <w:b/>
                <w:i/>
                <w:highlight w:val="yellow"/>
              </w:rPr>
            </w:pPr>
            <w:r w:rsidRPr="00CE2F73">
              <w:rPr>
                <w:rFonts w:ascii="STKaiti" w:eastAsia="STKaiti" w:hAnsi="STKaiti" w:hint="eastAsia"/>
                <w:b/>
                <w:iCs/>
                <w:lang w:eastAsia="zh-CN"/>
              </w:rPr>
              <w:t>备注</w:t>
            </w:r>
          </w:p>
        </w:tc>
      </w:tr>
    </w:tbl>
    <w:p w14:paraId="5FA03970" w14:textId="77777777" w:rsidR="001849E0" w:rsidRPr="00C9332D" w:rsidRDefault="001849E0" w:rsidP="008D79A5">
      <w:pPr>
        <w:rPr>
          <w:lang w:val="en-US"/>
        </w:rPr>
      </w:pPr>
      <w:bookmarkStart w:id="8" w:name="_GoBack"/>
      <w:bookmarkEnd w:id="8"/>
    </w:p>
    <w:p w14:paraId="20C86578" w14:textId="77777777" w:rsidR="001849E0" w:rsidRDefault="001849E0" w:rsidP="001849E0">
      <w:pPr>
        <w:jc w:val="center"/>
      </w:pPr>
      <w:r>
        <w:t>______________</w:t>
      </w:r>
    </w:p>
    <w:sectPr w:rsidR="001849E0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50132" w14:textId="77777777" w:rsidR="007A1CC9" w:rsidRDefault="007A1CC9">
      <w:r>
        <w:separator/>
      </w:r>
    </w:p>
  </w:endnote>
  <w:endnote w:type="continuationSeparator" w:id="0">
    <w:p w14:paraId="334A2F18" w14:textId="77777777" w:rsidR="007A1CC9" w:rsidRDefault="007A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287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CF54B" w14:textId="692E3CCA" w:rsidR="00342C6D" w:rsidRPr="001849E0" w:rsidRDefault="00342C6D" w:rsidP="001849E0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C9332D">
      <w:rPr>
        <w:lang w:val="en-US"/>
      </w:rPr>
      <w:t>P:\CHI\ITU-R\CONF-R\CMR19\000\050ADD24C.docx</w:t>
    </w:r>
    <w:r>
      <w:fldChar w:fldCharType="end"/>
    </w:r>
    <w:r>
      <w:t xml:space="preserve"> (462029)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3C0F8" w14:textId="61287F5F" w:rsidR="00342C6D" w:rsidRPr="00DA0469" w:rsidRDefault="00342C6D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C9332D">
      <w:rPr>
        <w:lang w:val="en-US"/>
      </w:rPr>
      <w:t>P:\CHI\ITU-R\CONF-R\CMR19\000\050ADD24C.docx</w:t>
    </w:r>
    <w:r>
      <w:fldChar w:fldCharType="end"/>
    </w:r>
    <w:r>
      <w:t xml:space="preserve"> (462029)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FC967" w14:textId="77777777" w:rsidR="007A1CC9" w:rsidRDefault="007A1CC9">
      <w:r>
        <w:t>____________________</w:t>
      </w:r>
    </w:p>
  </w:footnote>
  <w:footnote w:type="continuationSeparator" w:id="0">
    <w:p w14:paraId="20003E4A" w14:textId="77777777" w:rsidR="007A1CC9" w:rsidRDefault="007A1CC9">
      <w:r>
        <w:continuationSeparator/>
      </w:r>
    </w:p>
  </w:footnote>
  <w:footnote w:id="1">
    <w:p w14:paraId="12B6CFDE" w14:textId="7ACE15FF" w:rsidR="00C50A24" w:rsidRPr="00691125" w:rsidRDefault="00C50A24" w:rsidP="00C50A24">
      <w:pPr>
        <w:pStyle w:val="FootnoteText"/>
        <w:rPr>
          <w:lang w:val="en-US" w:eastAsia="zh-CN"/>
        </w:rPr>
      </w:pPr>
      <w:r w:rsidRPr="00691125">
        <w:rPr>
          <w:rStyle w:val="FootnoteReference"/>
          <w:lang w:eastAsia="zh-CN"/>
        </w:rPr>
        <w:t>*</w:t>
      </w:r>
      <w:r>
        <w:rPr>
          <w:rFonts w:hint="eastAsia"/>
          <w:lang w:eastAsia="zh-CN"/>
        </w:rPr>
        <w:t>秘书处注：</w:t>
      </w:r>
      <w:r>
        <w:rPr>
          <w:rFonts w:hint="eastAsia"/>
          <w:lang w:eastAsia="zh-CN"/>
        </w:rPr>
        <w:t>WRC-19 4(Add.2)</w:t>
      </w:r>
      <w:r w:rsidRPr="00C50A24">
        <w:rPr>
          <w:rFonts w:hint="eastAsia"/>
          <w:lang w:eastAsia="zh-CN"/>
        </w:rPr>
        <w:t>号文件</w:t>
      </w:r>
      <w:r>
        <w:rPr>
          <w:rFonts w:hint="eastAsia"/>
          <w:lang w:eastAsia="zh-CN"/>
        </w:rPr>
        <w:t>第</w:t>
      </w:r>
      <w:r w:rsidRPr="00691125">
        <w:rPr>
          <w:lang w:eastAsia="zh-CN"/>
        </w:rPr>
        <w:t>3.1.3.2</w:t>
      </w:r>
      <w:r>
        <w:rPr>
          <w:rFonts w:hint="eastAsia"/>
          <w:lang w:eastAsia="zh-CN"/>
        </w:rPr>
        <w:t>节。</w:t>
      </w:r>
    </w:p>
  </w:footnote>
  <w:footnote w:id="2">
    <w:p w14:paraId="0130A03F" w14:textId="13D8DEFB" w:rsidR="0026408B" w:rsidRPr="00C20D1A" w:rsidRDefault="0026408B" w:rsidP="0026408B">
      <w:pPr>
        <w:pStyle w:val="FootnoteText"/>
        <w:rPr>
          <w:lang w:val="en-US" w:eastAsia="zh-CN"/>
        </w:rPr>
      </w:pPr>
      <w:r w:rsidRPr="00691125">
        <w:rPr>
          <w:rStyle w:val="FootnoteReference"/>
          <w:lang w:eastAsia="zh-CN"/>
        </w:rPr>
        <w:t>**</w:t>
      </w:r>
      <w:r>
        <w:rPr>
          <w:rFonts w:hint="eastAsia"/>
          <w:lang w:val="en-US" w:eastAsia="zh-CN"/>
        </w:rPr>
        <w:t>秘书处注：该文件</w:t>
      </w:r>
      <w:r w:rsidR="00357123">
        <w:rPr>
          <w:rFonts w:hint="eastAsia"/>
          <w:lang w:val="en-US" w:eastAsia="zh-CN"/>
        </w:rPr>
        <w:t>的</w:t>
      </w:r>
      <w:r>
        <w:rPr>
          <w:rFonts w:hint="eastAsia"/>
          <w:lang w:val="en-US" w:eastAsia="zh-CN"/>
        </w:rPr>
        <w:t>最新版本可见</w:t>
      </w:r>
      <w:r w:rsidRPr="00691125">
        <w:rPr>
          <w:lang w:val="en-US" w:eastAsia="zh-CN"/>
        </w:rPr>
        <w:t>4C/472</w:t>
      </w:r>
      <w:r>
        <w:rPr>
          <w:rFonts w:hint="eastAsia"/>
          <w:lang w:val="en-US" w:eastAsia="zh-CN"/>
        </w:rPr>
        <w:t>号文件</w:t>
      </w:r>
      <w:r w:rsidR="00357123">
        <w:rPr>
          <w:rFonts w:hint="eastAsia"/>
          <w:lang w:val="en-US" w:eastAsia="zh-CN"/>
        </w:rPr>
        <w:t>的</w:t>
      </w:r>
      <w:r>
        <w:rPr>
          <w:rFonts w:hint="eastAsia"/>
          <w:lang w:val="en-US" w:eastAsia="zh-CN"/>
        </w:rPr>
        <w:t>附件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val="en-US"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8EA80" w14:textId="0A746FD6" w:rsidR="00342C6D" w:rsidRDefault="00342C6D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2725C">
      <w:rPr>
        <w:rStyle w:val="PageNumber"/>
        <w:noProof/>
      </w:rPr>
      <w:t>6</w:t>
    </w:r>
    <w:r>
      <w:rPr>
        <w:rStyle w:val="PageNumber"/>
      </w:rPr>
      <w:fldChar w:fldCharType="end"/>
    </w:r>
  </w:p>
  <w:p w14:paraId="05C90F10" w14:textId="77777777" w:rsidR="00342C6D" w:rsidRDefault="00342C6D" w:rsidP="001A4E73">
    <w:pPr>
      <w:pStyle w:val="Header"/>
      <w:rPr>
        <w:lang w:val="en-US"/>
      </w:rPr>
    </w:pPr>
    <w:r>
      <w:rPr>
        <w:rStyle w:val="PageNumber"/>
      </w:rPr>
      <w:t>CMR19/</w:t>
    </w:r>
    <w:r>
      <w:t>50(Add.24)-</w:t>
    </w:r>
    <w:r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063F"/>
    <w:rsid w:val="00020A62"/>
    <w:rsid w:val="000264C2"/>
    <w:rsid w:val="000273B7"/>
    <w:rsid w:val="0003747E"/>
    <w:rsid w:val="00037C90"/>
    <w:rsid w:val="00055E79"/>
    <w:rsid w:val="00057917"/>
    <w:rsid w:val="00060B2F"/>
    <w:rsid w:val="00073772"/>
    <w:rsid w:val="000A5787"/>
    <w:rsid w:val="000B5578"/>
    <w:rsid w:val="000B5C0F"/>
    <w:rsid w:val="000C0212"/>
    <w:rsid w:val="000C09BA"/>
    <w:rsid w:val="000C1F1E"/>
    <w:rsid w:val="000C2CE6"/>
    <w:rsid w:val="000C6AA7"/>
    <w:rsid w:val="000D75C3"/>
    <w:rsid w:val="000E06E9"/>
    <w:rsid w:val="000E26F6"/>
    <w:rsid w:val="00106535"/>
    <w:rsid w:val="0010747E"/>
    <w:rsid w:val="00112DDB"/>
    <w:rsid w:val="001157D8"/>
    <w:rsid w:val="00123C07"/>
    <w:rsid w:val="001317ED"/>
    <w:rsid w:val="00147954"/>
    <w:rsid w:val="0015244F"/>
    <w:rsid w:val="00166859"/>
    <w:rsid w:val="001765EC"/>
    <w:rsid w:val="001849E0"/>
    <w:rsid w:val="001853E8"/>
    <w:rsid w:val="001A4E73"/>
    <w:rsid w:val="001B6360"/>
    <w:rsid w:val="001D0CE6"/>
    <w:rsid w:val="001D57FA"/>
    <w:rsid w:val="001E4EF5"/>
    <w:rsid w:val="001F4EA6"/>
    <w:rsid w:val="00214959"/>
    <w:rsid w:val="0022039E"/>
    <w:rsid w:val="00220782"/>
    <w:rsid w:val="0022272C"/>
    <w:rsid w:val="002260A6"/>
    <w:rsid w:val="0023592E"/>
    <w:rsid w:val="0026408B"/>
    <w:rsid w:val="00266CC2"/>
    <w:rsid w:val="002742B3"/>
    <w:rsid w:val="002A4C9C"/>
    <w:rsid w:val="002B509B"/>
    <w:rsid w:val="002E2A59"/>
    <w:rsid w:val="002E4507"/>
    <w:rsid w:val="0030060E"/>
    <w:rsid w:val="00305254"/>
    <w:rsid w:val="003169D2"/>
    <w:rsid w:val="00330EEF"/>
    <w:rsid w:val="00342C6D"/>
    <w:rsid w:val="00355B22"/>
    <w:rsid w:val="00357123"/>
    <w:rsid w:val="00381480"/>
    <w:rsid w:val="00385DF3"/>
    <w:rsid w:val="003A1AD7"/>
    <w:rsid w:val="003B4BEF"/>
    <w:rsid w:val="003B5139"/>
    <w:rsid w:val="003B6399"/>
    <w:rsid w:val="003C6B45"/>
    <w:rsid w:val="003D5895"/>
    <w:rsid w:val="003E23B2"/>
    <w:rsid w:val="003E48E2"/>
    <w:rsid w:val="003E5931"/>
    <w:rsid w:val="003F4E42"/>
    <w:rsid w:val="00410A18"/>
    <w:rsid w:val="0041282E"/>
    <w:rsid w:val="00437869"/>
    <w:rsid w:val="00465A34"/>
    <w:rsid w:val="004B4C76"/>
    <w:rsid w:val="004C4554"/>
    <w:rsid w:val="004D2DEC"/>
    <w:rsid w:val="004D74B4"/>
    <w:rsid w:val="004F1709"/>
    <w:rsid w:val="004F2BE6"/>
    <w:rsid w:val="00502FD0"/>
    <w:rsid w:val="00523765"/>
    <w:rsid w:val="0052552C"/>
    <w:rsid w:val="00527E8A"/>
    <w:rsid w:val="005319A4"/>
    <w:rsid w:val="00534234"/>
    <w:rsid w:val="00542E85"/>
    <w:rsid w:val="0055222A"/>
    <w:rsid w:val="00562479"/>
    <w:rsid w:val="00576849"/>
    <w:rsid w:val="005A0ACB"/>
    <w:rsid w:val="005A6F75"/>
    <w:rsid w:val="005D02B8"/>
    <w:rsid w:val="005D1949"/>
    <w:rsid w:val="005E08D2"/>
    <w:rsid w:val="005E7FD8"/>
    <w:rsid w:val="00606CB3"/>
    <w:rsid w:val="00613EE5"/>
    <w:rsid w:val="0062175F"/>
    <w:rsid w:val="00622560"/>
    <w:rsid w:val="00644391"/>
    <w:rsid w:val="00647712"/>
    <w:rsid w:val="00662E12"/>
    <w:rsid w:val="0067128D"/>
    <w:rsid w:val="00672927"/>
    <w:rsid w:val="00676A4D"/>
    <w:rsid w:val="00691142"/>
    <w:rsid w:val="006B67CE"/>
    <w:rsid w:val="006C38ED"/>
    <w:rsid w:val="006E1211"/>
    <w:rsid w:val="006E6182"/>
    <w:rsid w:val="006E6997"/>
    <w:rsid w:val="006F3C60"/>
    <w:rsid w:val="00714ED6"/>
    <w:rsid w:val="00723EA7"/>
    <w:rsid w:val="00736415"/>
    <w:rsid w:val="00757A33"/>
    <w:rsid w:val="0076043A"/>
    <w:rsid w:val="00765B5F"/>
    <w:rsid w:val="00770D2A"/>
    <w:rsid w:val="007818C9"/>
    <w:rsid w:val="00784593"/>
    <w:rsid w:val="007864F6"/>
    <w:rsid w:val="007A1CC9"/>
    <w:rsid w:val="007B41ED"/>
    <w:rsid w:val="007B7C4B"/>
    <w:rsid w:val="007C3AF6"/>
    <w:rsid w:val="007E6336"/>
    <w:rsid w:val="007F0FC5"/>
    <w:rsid w:val="007F5C36"/>
    <w:rsid w:val="00802119"/>
    <w:rsid w:val="008047DB"/>
    <w:rsid w:val="00810D7E"/>
    <w:rsid w:val="008129A9"/>
    <w:rsid w:val="00814853"/>
    <w:rsid w:val="008221A4"/>
    <w:rsid w:val="008242CF"/>
    <w:rsid w:val="00824BD6"/>
    <w:rsid w:val="00825E8C"/>
    <w:rsid w:val="0083672D"/>
    <w:rsid w:val="00844734"/>
    <w:rsid w:val="00852687"/>
    <w:rsid w:val="008529A7"/>
    <w:rsid w:val="00855D40"/>
    <w:rsid w:val="00861843"/>
    <w:rsid w:val="00865DFB"/>
    <w:rsid w:val="00876D6C"/>
    <w:rsid w:val="00896A79"/>
    <w:rsid w:val="008A55C3"/>
    <w:rsid w:val="008A7416"/>
    <w:rsid w:val="008B5669"/>
    <w:rsid w:val="008B6852"/>
    <w:rsid w:val="008C26FF"/>
    <w:rsid w:val="008D1D14"/>
    <w:rsid w:val="008D6D9C"/>
    <w:rsid w:val="008D79A5"/>
    <w:rsid w:val="008E1785"/>
    <w:rsid w:val="008E7127"/>
    <w:rsid w:val="008E7C8E"/>
    <w:rsid w:val="008F0A12"/>
    <w:rsid w:val="00905AE1"/>
    <w:rsid w:val="0091132F"/>
    <w:rsid w:val="00912959"/>
    <w:rsid w:val="00925688"/>
    <w:rsid w:val="0093278F"/>
    <w:rsid w:val="009657F9"/>
    <w:rsid w:val="0099525B"/>
    <w:rsid w:val="00997CFC"/>
    <w:rsid w:val="009A465F"/>
    <w:rsid w:val="009B113A"/>
    <w:rsid w:val="009B20B7"/>
    <w:rsid w:val="009C72B7"/>
    <w:rsid w:val="009E2CBA"/>
    <w:rsid w:val="009E78F1"/>
    <w:rsid w:val="00A0052C"/>
    <w:rsid w:val="00A01FEB"/>
    <w:rsid w:val="00A141C3"/>
    <w:rsid w:val="00A2725C"/>
    <w:rsid w:val="00A31B14"/>
    <w:rsid w:val="00A323DC"/>
    <w:rsid w:val="00A466E6"/>
    <w:rsid w:val="00A74FB9"/>
    <w:rsid w:val="00A815BE"/>
    <w:rsid w:val="00A93295"/>
    <w:rsid w:val="00AA125A"/>
    <w:rsid w:val="00AA5DA1"/>
    <w:rsid w:val="00AC2C94"/>
    <w:rsid w:val="00AC7B9B"/>
    <w:rsid w:val="00AD083C"/>
    <w:rsid w:val="00AD5BAC"/>
    <w:rsid w:val="00AE301E"/>
    <w:rsid w:val="00AE369F"/>
    <w:rsid w:val="00AF33AC"/>
    <w:rsid w:val="00B026CB"/>
    <w:rsid w:val="00B07864"/>
    <w:rsid w:val="00B12504"/>
    <w:rsid w:val="00B17605"/>
    <w:rsid w:val="00B20E19"/>
    <w:rsid w:val="00B33E67"/>
    <w:rsid w:val="00B50377"/>
    <w:rsid w:val="00B6115E"/>
    <w:rsid w:val="00B62910"/>
    <w:rsid w:val="00B711CC"/>
    <w:rsid w:val="00B81166"/>
    <w:rsid w:val="00B851D4"/>
    <w:rsid w:val="00B868FC"/>
    <w:rsid w:val="00B95072"/>
    <w:rsid w:val="00B95A32"/>
    <w:rsid w:val="00BB2228"/>
    <w:rsid w:val="00BB26CD"/>
    <w:rsid w:val="00C02555"/>
    <w:rsid w:val="00C02668"/>
    <w:rsid w:val="00C06DF6"/>
    <w:rsid w:val="00C07239"/>
    <w:rsid w:val="00C12E95"/>
    <w:rsid w:val="00C2602C"/>
    <w:rsid w:val="00C3169D"/>
    <w:rsid w:val="00C364B1"/>
    <w:rsid w:val="00C45857"/>
    <w:rsid w:val="00C47D87"/>
    <w:rsid w:val="00C50A24"/>
    <w:rsid w:val="00C54D93"/>
    <w:rsid w:val="00C627F9"/>
    <w:rsid w:val="00C64300"/>
    <w:rsid w:val="00C6584D"/>
    <w:rsid w:val="00C922C8"/>
    <w:rsid w:val="00C929E0"/>
    <w:rsid w:val="00C9332D"/>
    <w:rsid w:val="00CB4E5A"/>
    <w:rsid w:val="00CB7F00"/>
    <w:rsid w:val="00CC73D7"/>
    <w:rsid w:val="00CD137B"/>
    <w:rsid w:val="00CE6975"/>
    <w:rsid w:val="00CF0AD7"/>
    <w:rsid w:val="00CF0BE1"/>
    <w:rsid w:val="00CF7C2B"/>
    <w:rsid w:val="00D11533"/>
    <w:rsid w:val="00D378BD"/>
    <w:rsid w:val="00D44794"/>
    <w:rsid w:val="00D52A14"/>
    <w:rsid w:val="00D5451C"/>
    <w:rsid w:val="00D55BB3"/>
    <w:rsid w:val="00D6206A"/>
    <w:rsid w:val="00D65F5F"/>
    <w:rsid w:val="00D74599"/>
    <w:rsid w:val="00D80690"/>
    <w:rsid w:val="00DA0469"/>
    <w:rsid w:val="00DB02CF"/>
    <w:rsid w:val="00DC3AF2"/>
    <w:rsid w:val="00DD13B7"/>
    <w:rsid w:val="00DD566A"/>
    <w:rsid w:val="00DD5C28"/>
    <w:rsid w:val="00DF391E"/>
    <w:rsid w:val="00DF3B0C"/>
    <w:rsid w:val="00E1134A"/>
    <w:rsid w:val="00E1286D"/>
    <w:rsid w:val="00E14984"/>
    <w:rsid w:val="00E22A25"/>
    <w:rsid w:val="00E31DC9"/>
    <w:rsid w:val="00E560F1"/>
    <w:rsid w:val="00E671A2"/>
    <w:rsid w:val="00E92319"/>
    <w:rsid w:val="00EA5FE3"/>
    <w:rsid w:val="00EC1875"/>
    <w:rsid w:val="00EE161D"/>
    <w:rsid w:val="00EE5594"/>
    <w:rsid w:val="00EF0ECB"/>
    <w:rsid w:val="00EF615B"/>
    <w:rsid w:val="00F022DF"/>
    <w:rsid w:val="00F11AC7"/>
    <w:rsid w:val="00F8024F"/>
    <w:rsid w:val="00F837F4"/>
    <w:rsid w:val="00F95113"/>
    <w:rsid w:val="00FC59C4"/>
    <w:rsid w:val="00FF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CDD21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CallChar">
    <w:name w:val="Call Char"/>
    <w:basedOn w:val="DefaultParagraphFont"/>
    <w:link w:val="Call"/>
    <w:locked/>
    <w:rsid w:val="001849E0"/>
    <w:rPr>
      <w:rFonts w:ascii="STKaiti" w:eastAsia="STKaiti" w:hAnsi="STKait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E671A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55B22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C50A24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cd35059-1969-4954-9b70-766113402ee8" targetNamespace="http://schemas.microsoft.com/office/2006/metadata/properties" ma:root="true" ma:fieldsID="d41af5c836d734370eb92e7ee5f83852" ns2:_="" ns3:_="">
    <xsd:import namespace="996b2e75-67fd-4955-a3b0-5ab9934cb50b"/>
    <xsd:import namespace="bcd35059-1969-4954-9b70-766113402ee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35059-1969-4954-9b70-766113402ee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cd35059-1969-4954-9b70-766113402ee8">DPM</DPM_x0020_Author>
    <DPM_x0020_File_x0020_name xmlns="bcd35059-1969-4954-9b70-766113402ee8">R16-WRC19-C-0050!A24!MSW-C</DPM_x0020_File_x0020_name>
    <DPM_x0020_Version xmlns="bcd35059-1969-4954-9b70-766113402ee8">DPM_2019.10.01.01</DPM_x0020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cd35059-1969-4954-9b70-766113402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bcd35059-1969-4954-9b70-766113402ee8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2475</Words>
  <Characters>3229</Characters>
  <Application>Microsoft Office Word</Application>
  <DocSecurity>0</DocSecurity>
  <Lines>134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R16-WRC19-C-0050!A24!MSW-C</vt:lpstr>
    </vt:vector>
  </TitlesOfParts>
  <Manager>General Secretariat - Pool</Manager>
  <Company>International Telecommunication Union (ITU)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R16-WRC19-C-0050!A24!MSW-C</dc:title>
  <dc:subject>World Radiocommunication Conference - 2019</dc:subject>
  <dc:creator>Documents Proposals Manager (DPM)</dc:creator>
  <cp:keywords>DPM_v2019.10.8.1_prod</cp:keywords>
  <dc:description/>
  <cp:lastModifiedBy>Kong, Hongli</cp:lastModifiedBy>
  <cp:revision>4</cp:revision>
  <cp:lastPrinted>2019-10-21T06:48:00Z</cp:lastPrinted>
  <dcterms:created xsi:type="dcterms:W3CDTF">2019-10-20T15:11:00Z</dcterms:created>
  <dcterms:modified xsi:type="dcterms:W3CDTF">2019-10-21T06:48:00Z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