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08C58C8" w14:textId="77777777" w:rsidTr="00F55E63">
        <w:trPr>
          <w:cantSplit/>
          <w:trHeight w:val="20"/>
        </w:trPr>
        <w:tc>
          <w:tcPr>
            <w:tcW w:w="6619" w:type="dxa"/>
          </w:tcPr>
          <w:p w14:paraId="6F139B2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21183C">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21183C">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21183C">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21183C">
              <w:rPr>
                <w:rFonts w:ascii="Verdana Bold" w:hAnsi="Verdana Bold"/>
                <w:sz w:val="24"/>
                <w:szCs w:val="38"/>
                <w:lang w:bidi="ar-SY"/>
              </w:rPr>
              <w:t>2019</w:t>
            </w:r>
          </w:p>
        </w:tc>
        <w:tc>
          <w:tcPr>
            <w:tcW w:w="3053" w:type="dxa"/>
          </w:tcPr>
          <w:p w14:paraId="5E334935" w14:textId="77777777" w:rsidR="00280E04" w:rsidRDefault="00A375BD" w:rsidP="00D44350">
            <w:pPr>
              <w:rPr>
                <w:rtl/>
                <w:lang w:bidi="ar-EG"/>
              </w:rPr>
            </w:pPr>
            <w:bookmarkStart w:id="0" w:name="ditulogo"/>
            <w:bookmarkEnd w:id="0"/>
            <w:r>
              <w:rPr>
                <w:noProof/>
                <w:lang w:eastAsia="zh-CN"/>
              </w:rPr>
              <w:drawing>
                <wp:inline distT="0" distB="0" distL="0" distR="0" wp14:anchorId="4773A3F0" wp14:editId="3A64F751">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9DFA355" w14:textId="77777777" w:rsidTr="00F55E63">
        <w:trPr>
          <w:cantSplit/>
          <w:trHeight w:val="20"/>
        </w:trPr>
        <w:tc>
          <w:tcPr>
            <w:tcW w:w="6619" w:type="dxa"/>
            <w:tcBorders>
              <w:bottom w:val="single" w:sz="12" w:space="0" w:color="auto"/>
            </w:tcBorders>
          </w:tcPr>
          <w:p w14:paraId="5336EB63" w14:textId="77777777" w:rsidR="00280E04" w:rsidRPr="00960962" w:rsidRDefault="00280E04" w:rsidP="00D44350">
            <w:pPr>
              <w:rPr>
                <w:rtl/>
                <w:lang w:bidi="ar-EG"/>
              </w:rPr>
            </w:pPr>
          </w:p>
        </w:tc>
        <w:tc>
          <w:tcPr>
            <w:tcW w:w="3053" w:type="dxa"/>
            <w:tcBorders>
              <w:bottom w:val="single" w:sz="12" w:space="0" w:color="auto"/>
            </w:tcBorders>
          </w:tcPr>
          <w:p w14:paraId="7CF1232E" w14:textId="77777777" w:rsidR="00280E04" w:rsidRPr="00A9645C" w:rsidRDefault="00280E04" w:rsidP="00D44350">
            <w:pPr>
              <w:rPr>
                <w:lang w:bidi="ar-EG"/>
              </w:rPr>
            </w:pPr>
          </w:p>
        </w:tc>
      </w:tr>
      <w:tr w:rsidR="00280E04" w14:paraId="1647EF07" w14:textId="77777777" w:rsidTr="00F55E63">
        <w:trPr>
          <w:cantSplit/>
          <w:trHeight w:val="20"/>
        </w:trPr>
        <w:tc>
          <w:tcPr>
            <w:tcW w:w="6619" w:type="dxa"/>
            <w:tcBorders>
              <w:top w:val="single" w:sz="12" w:space="0" w:color="auto"/>
            </w:tcBorders>
          </w:tcPr>
          <w:p w14:paraId="2389C50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7586C84" w14:textId="77777777" w:rsidR="00280E04" w:rsidRPr="00BD6EF3" w:rsidRDefault="00280E04" w:rsidP="00A42709">
            <w:pPr>
              <w:pStyle w:val="Adress"/>
              <w:framePr w:hSpace="0" w:wrap="auto" w:xAlign="left" w:yAlign="inline"/>
              <w:spacing w:before="0"/>
            </w:pPr>
          </w:p>
        </w:tc>
      </w:tr>
      <w:tr w:rsidR="004E6961" w:rsidRPr="00F545E4" w14:paraId="2202A118" w14:textId="77777777" w:rsidTr="00F55E63">
        <w:trPr>
          <w:cantSplit/>
        </w:trPr>
        <w:tc>
          <w:tcPr>
            <w:tcW w:w="6619" w:type="dxa"/>
          </w:tcPr>
          <w:p w14:paraId="60A9A8BF" w14:textId="77777777" w:rsidR="004E6961" w:rsidRPr="00F545E4" w:rsidRDefault="004E6961" w:rsidP="004E6961">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7BB92FB" w14:textId="32E044FA" w:rsidR="004E6961" w:rsidRPr="00E60097" w:rsidRDefault="004E6961" w:rsidP="004E6961">
            <w:pPr>
              <w:pStyle w:val="Adress"/>
              <w:framePr w:hSpace="0" w:wrap="auto" w:xAlign="left" w:yAlign="inline"/>
              <w:spacing w:before="0"/>
              <w:rPr>
                <w:rFonts w:asciiTheme="minorHAnsi" w:hAnsiTheme="minorHAnsi"/>
                <w:rtl/>
              </w:rPr>
            </w:pPr>
            <w:r w:rsidRPr="0021183C">
              <w:rPr>
                <w:rFonts w:hint="eastAsia"/>
                <w:rtl/>
              </w:rPr>
              <w:t>الإضافة</w:t>
            </w:r>
            <w:r w:rsidR="00E60097">
              <w:rPr>
                <w:rFonts w:hint="cs"/>
                <w:rtl/>
              </w:rPr>
              <w:t xml:space="preserve"> </w:t>
            </w:r>
            <w:r w:rsidRPr="0021183C">
              <w:t>24</w:t>
            </w:r>
            <w:r w:rsidRPr="0021183C">
              <w:br/>
            </w:r>
            <w:r w:rsidRPr="0021183C">
              <w:rPr>
                <w:rFonts w:hint="eastAsia"/>
                <w:rtl/>
              </w:rPr>
              <w:t>للوثيقة</w:t>
            </w:r>
            <w:r w:rsidR="00E60097">
              <w:rPr>
                <w:rFonts w:hint="cs"/>
                <w:rtl/>
              </w:rPr>
              <w:t xml:space="preserve"> </w:t>
            </w:r>
            <w:r w:rsidRPr="0021183C">
              <w:rPr>
                <w:rFonts w:eastAsia="SimSun"/>
              </w:rPr>
              <w:t>50-A</w:t>
            </w:r>
          </w:p>
        </w:tc>
      </w:tr>
      <w:tr w:rsidR="004E6961" w:rsidRPr="00F545E4" w14:paraId="188E8781" w14:textId="77777777" w:rsidTr="00F55E63">
        <w:trPr>
          <w:cantSplit/>
        </w:trPr>
        <w:tc>
          <w:tcPr>
            <w:tcW w:w="6619" w:type="dxa"/>
          </w:tcPr>
          <w:p w14:paraId="59EADD80" w14:textId="77777777" w:rsidR="004E6961" w:rsidRPr="00F545E4" w:rsidRDefault="004E6961" w:rsidP="004E6961">
            <w:pPr>
              <w:pStyle w:val="Adress"/>
              <w:framePr w:hSpace="0" w:wrap="auto" w:xAlign="left" w:yAlign="inline"/>
              <w:spacing w:before="0"/>
              <w:rPr>
                <w:rtl/>
              </w:rPr>
            </w:pPr>
          </w:p>
        </w:tc>
        <w:tc>
          <w:tcPr>
            <w:tcW w:w="3053" w:type="dxa"/>
            <w:vAlign w:val="center"/>
          </w:tcPr>
          <w:p w14:paraId="224051CA" w14:textId="41F83896" w:rsidR="004E6961" w:rsidRPr="0021183C" w:rsidRDefault="004E6961" w:rsidP="004E6961">
            <w:pPr>
              <w:pStyle w:val="Adress"/>
              <w:framePr w:hSpace="0" w:wrap="auto" w:xAlign="left" w:yAlign="inline"/>
              <w:spacing w:before="0"/>
              <w:rPr>
                <w:rtl/>
              </w:rPr>
            </w:pPr>
            <w:r w:rsidRPr="0021183C">
              <w:rPr>
                <w:rFonts w:eastAsia="SimSun"/>
              </w:rPr>
              <w:t>7</w:t>
            </w:r>
            <w:r w:rsidRPr="0021183C">
              <w:rPr>
                <w:rtl/>
              </w:rPr>
              <w:t xml:space="preserve"> </w:t>
            </w:r>
            <w:r w:rsidRPr="0021183C">
              <w:rPr>
                <w:rFonts w:hint="eastAsia"/>
                <w:rtl/>
              </w:rPr>
              <w:t>أكتوبر</w:t>
            </w:r>
            <w:r w:rsidRPr="0021183C">
              <w:rPr>
                <w:rtl/>
              </w:rPr>
              <w:t xml:space="preserve"> </w:t>
            </w:r>
            <w:r w:rsidRPr="0021183C">
              <w:rPr>
                <w:rFonts w:eastAsia="SimSun"/>
              </w:rPr>
              <w:t>2019</w:t>
            </w:r>
          </w:p>
        </w:tc>
      </w:tr>
      <w:tr w:rsidR="00A809E8" w:rsidRPr="00F545E4" w14:paraId="1DB5C3F1" w14:textId="77777777" w:rsidTr="00F55E63">
        <w:trPr>
          <w:cantSplit/>
        </w:trPr>
        <w:tc>
          <w:tcPr>
            <w:tcW w:w="6619" w:type="dxa"/>
          </w:tcPr>
          <w:p w14:paraId="2EF12087"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7379AB83" w14:textId="77777777" w:rsidR="00A809E8" w:rsidRPr="0021183C" w:rsidRDefault="00F55E63" w:rsidP="00A42709">
            <w:pPr>
              <w:pStyle w:val="Adress"/>
              <w:framePr w:hSpace="0" w:wrap="auto" w:xAlign="left" w:yAlign="inline"/>
              <w:spacing w:before="0"/>
              <w:rPr>
                <w:rFonts w:eastAsia="SimSun" w:hint="eastAsia"/>
              </w:rPr>
            </w:pPr>
            <w:r w:rsidRPr="0021183C">
              <w:rPr>
                <w:rtl/>
              </w:rPr>
              <w:t>الأصل: بالإنكليزية</w:t>
            </w:r>
          </w:p>
        </w:tc>
      </w:tr>
      <w:tr w:rsidR="00764079" w14:paraId="3EE40A8A" w14:textId="77777777" w:rsidTr="00F55E63">
        <w:trPr>
          <w:cantSplit/>
        </w:trPr>
        <w:tc>
          <w:tcPr>
            <w:tcW w:w="9672" w:type="dxa"/>
            <w:gridSpan w:val="2"/>
          </w:tcPr>
          <w:p w14:paraId="612AB80F" w14:textId="77777777" w:rsidR="00764079" w:rsidRDefault="00764079" w:rsidP="00A42709">
            <w:pPr>
              <w:pStyle w:val="Adress"/>
              <w:framePr w:hSpace="0" w:wrap="auto" w:xAlign="left" w:yAlign="inline"/>
              <w:spacing w:before="0"/>
              <w:rPr>
                <w:rFonts w:eastAsia="SimSun" w:hint="eastAsia"/>
              </w:rPr>
            </w:pPr>
          </w:p>
        </w:tc>
      </w:tr>
      <w:tr w:rsidR="00764079" w14:paraId="22D80722" w14:textId="77777777" w:rsidTr="00F55E63">
        <w:trPr>
          <w:cantSplit/>
        </w:trPr>
        <w:tc>
          <w:tcPr>
            <w:tcW w:w="9672" w:type="dxa"/>
            <w:gridSpan w:val="2"/>
          </w:tcPr>
          <w:p w14:paraId="4D7529F9" w14:textId="77777777" w:rsidR="00764079" w:rsidRPr="00E621A3" w:rsidRDefault="00F55E63" w:rsidP="00F55E63">
            <w:pPr>
              <w:pStyle w:val="Source"/>
              <w:rPr>
                <w:rtl/>
              </w:rPr>
            </w:pPr>
            <w:r w:rsidRPr="00F55E63">
              <w:rPr>
                <w:rtl/>
              </w:rPr>
              <w:t>جمهورية سنغافورة</w:t>
            </w:r>
          </w:p>
        </w:tc>
      </w:tr>
      <w:tr w:rsidR="00764079" w14:paraId="267C9577" w14:textId="77777777" w:rsidTr="00F55E63">
        <w:trPr>
          <w:cantSplit/>
        </w:trPr>
        <w:tc>
          <w:tcPr>
            <w:tcW w:w="9672" w:type="dxa"/>
            <w:gridSpan w:val="2"/>
          </w:tcPr>
          <w:p w14:paraId="54965660"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DE4AC86" w14:textId="77777777" w:rsidTr="00F55E63">
        <w:trPr>
          <w:cantSplit/>
        </w:trPr>
        <w:tc>
          <w:tcPr>
            <w:tcW w:w="9672" w:type="dxa"/>
            <w:gridSpan w:val="2"/>
          </w:tcPr>
          <w:p w14:paraId="147EC1FC" w14:textId="77777777" w:rsidR="00764079" w:rsidRPr="00BD6EF3" w:rsidRDefault="00764079" w:rsidP="00F55E63">
            <w:pPr>
              <w:pStyle w:val="Title2"/>
              <w:rPr>
                <w:rtl/>
              </w:rPr>
            </w:pPr>
          </w:p>
        </w:tc>
      </w:tr>
      <w:tr w:rsidR="00764079" w14:paraId="3A0075D5" w14:textId="77777777" w:rsidTr="00F55E63">
        <w:trPr>
          <w:cantSplit/>
        </w:trPr>
        <w:tc>
          <w:tcPr>
            <w:tcW w:w="9672" w:type="dxa"/>
            <w:gridSpan w:val="2"/>
          </w:tcPr>
          <w:p w14:paraId="28BB7190" w14:textId="31DDA8FC" w:rsidR="00764079" w:rsidRPr="0012545F" w:rsidRDefault="00DB4CC9" w:rsidP="00F55E63">
            <w:pPr>
              <w:pStyle w:val="Agendaitem"/>
              <w:rPr>
                <w:lang w:val="en-US"/>
              </w:rPr>
            </w:pPr>
            <w:r>
              <w:rPr>
                <w:rtl/>
                <w:lang w:val="en-US"/>
              </w:rPr>
              <w:t>بند جدول الأعمال</w:t>
            </w:r>
            <w:r w:rsidR="004E6961">
              <w:rPr>
                <w:rFonts w:hint="cs"/>
                <w:rtl/>
                <w:lang w:val="en-US"/>
              </w:rPr>
              <w:t xml:space="preserve"> </w:t>
            </w:r>
            <w:r w:rsidR="004E6961" w:rsidRPr="0021183C">
              <w:rPr>
                <w:lang w:val="en-US"/>
              </w:rPr>
              <w:t>10</w:t>
            </w:r>
          </w:p>
        </w:tc>
      </w:tr>
    </w:tbl>
    <w:p w14:paraId="3EB54206" w14:textId="49A805B5" w:rsidR="001D597A" w:rsidRDefault="009935D9" w:rsidP="00053B53">
      <w:pPr>
        <w:rPr>
          <w:rFonts w:eastAsia="SimSun" w:hint="cs"/>
          <w:rtl/>
          <w:lang w:eastAsia="zh-CN" w:bidi="ar-EG"/>
        </w:rPr>
      </w:pPr>
      <w:r w:rsidRPr="0021183C">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21183C">
        <w:rPr>
          <w:rFonts w:eastAsia="SimSun"/>
          <w:lang w:eastAsia="zh-CN" w:bidi="ar-SY"/>
        </w:rPr>
        <w:t>7</w:t>
      </w:r>
      <w:r w:rsidRPr="00723691">
        <w:rPr>
          <w:rFonts w:eastAsia="SimSun" w:hint="cs"/>
          <w:rtl/>
          <w:lang w:eastAsia="zh-CN"/>
        </w:rPr>
        <w:t xml:space="preserve"> من الاتفاقية</w:t>
      </w:r>
      <w:r w:rsidR="00E60097">
        <w:rPr>
          <w:rFonts w:eastAsia="SimSun" w:hint="cs"/>
          <w:rtl/>
          <w:lang w:eastAsia="zh-CN" w:bidi="ar-EG"/>
        </w:rPr>
        <w:t>.</w:t>
      </w:r>
    </w:p>
    <w:p w14:paraId="71640DC0" w14:textId="4FC0B6FA" w:rsidR="002F3E46" w:rsidRDefault="006C623D" w:rsidP="00E61694">
      <w:pPr>
        <w:pStyle w:val="Title4"/>
        <w:rPr>
          <w:rtl/>
        </w:rPr>
      </w:pPr>
      <w:r>
        <w:rPr>
          <w:rFonts w:hint="cs"/>
          <w:rtl/>
          <w:lang w:bidi="ar-SA"/>
        </w:rPr>
        <w:t xml:space="preserve">مقترح </w:t>
      </w:r>
      <w:r w:rsidRPr="00733DCE">
        <w:rPr>
          <w:rFonts w:hint="cs"/>
          <w:rtl/>
          <w:lang w:bidi="ar-SA"/>
        </w:rPr>
        <w:t>للنظر</w:t>
      </w:r>
      <w:r>
        <w:rPr>
          <w:rFonts w:hint="cs"/>
          <w:rtl/>
          <w:lang w:bidi="ar-SA"/>
        </w:rPr>
        <w:t xml:space="preserve"> في</w:t>
      </w:r>
      <w:r w:rsidR="008021BC">
        <w:rPr>
          <w:rFonts w:hint="cs"/>
          <w:rtl/>
          <w:lang w:bidi="ar-SA"/>
        </w:rPr>
        <w:t xml:space="preserve"> منح</w:t>
      </w:r>
      <w:r>
        <w:rPr>
          <w:rFonts w:hint="cs"/>
          <w:rtl/>
          <w:lang w:bidi="ar-SA"/>
        </w:rPr>
        <w:t xml:space="preserve"> توزيع للخدمة المتنقلة الساتلية (فضاء-فضاء) في </w:t>
      </w:r>
      <w:r w:rsidR="0010215D">
        <w:rPr>
          <w:rFonts w:hint="cs"/>
          <w:rtl/>
        </w:rPr>
        <w:t xml:space="preserve">نطاقات التردد </w:t>
      </w:r>
      <w:bookmarkStart w:id="1" w:name="_Hlk22121528"/>
      <w:r w:rsidR="0010215D">
        <w:t xml:space="preserve">MHz </w:t>
      </w:r>
      <w:r w:rsidR="0010215D" w:rsidRPr="0021183C">
        <w:t>1</w:t>
      </w:r>
      <w:r w:rsidR="003B7F90">
        <w:t xml:space="preserve"> </w:t>
      </w:r>
      <w:r w:rsidR="0010215D" w:rsidRPr="0021183C">
        <w:t>559</w:t>
      </w:r>
      <w:r w:rsidR="0010215D">
        <w:t>-</w:t>
      </w:r>
      <w:r w:rsidR="0010215D" w:rsidRPr="0021183C">
        <w:t>1</w:t>
      </w:r>
      <w:r w:rsidR="003B7F90">
        <w:t xml:space="preserve"> </w:t>
      </w:r>
      <w:r w:rsidR="0010215D" w:rsidRPr="0021183C">
        <w:t>518</w:t>
      </w:r>
      <w:r w:rsidR="0010215D">
        <w:rPr>
          <w:rFonts w:hint="cs"/>
          <w:rtl/>
        </w:rPr>
        <w:t xml:space="preserve"> و</w:t>
      </w:r>
      <w:r w:rsidR="0010215D">
        <w:t xml:space="preserve">MHz </w:t>
      </w:r>
      <w:r w:rsidR="0010215D" w:rsidRPr="0021183C">
        <w:t>1</w:t>
      </w:r>
      <w:r w:rsidR="003B7F90">
        <w:t xml:space="preserve"> </w:t>
      </w:r>
      <w:r w:rsidR="0010215D" w:rsidRPr="0021183C">
        <w:t>660</w:t>
      </w:r>
      <w:r w:rsidR="0010215D">
        <w:t>,</w:t>
      </w:r>
      <w:r w:rsidR="0010215D" w:rsidRPr="0021183C">
        <w:t>5</w:t>
      </w:r>
      <w:r w:rsidR="0010215D">
        <w:t>-</w:t>
      </w:r>
      <w:r w:rsidR="0010215D" w:rsidRPr="0021183C">
        <w:t>1</w:t>
      </w:r>
      <w:r w:rsidR="003B7F90">
        <w:t xml:space="preserve"> </w:t>
      </w:r>
      <w:r w:rsidR="0010215D" w:rsidRPr="0021183C">
        <w:t>626</w:t>
      </w:r>
      <w:r w:rsidR="0010215D">
        <w:t>,</w:t>
      </w:r>
      <w:r w:rsidR="0010215D" w:rsidRPr="0021183C">
        <w:t>5</w:t>
      </w:r>
      <w:r w:rsidR="0010215D">
        <w:rPr>
          <w:rFonts w:hint="cs"/>
          <w:rtl/>
        </w:rPr>
        <w:t xml:space="preserve"> و</w:t>
      </w:r>
      <w:r w:rsidR="0010215D">
        <w:t xml:space="preserve">MHz </w:t>
      </w:r>
      <w:r w:rsidR="0010215D" w:rsidRPr="0021183C">
        <w:t>1</w:t>
      </w:r>
      <w:r w:rsidR="003B7F90">
        <w:t xml:space="preserve"> </w:t>
      </w:r>
      <w:r w:rsidR="0010215D" w:rsidRPr="0021183C">
        <w:t>675</w:t>
      </w:r>
      <w:r w:rsidR="0010215D">
        <w:t>-</w:t>
      </w:r>
      <w:r w:rsidR="0010215D" w:rsidRPr="0021183C">
        <w:t>1</w:t>
      </w:r>
      <w:r w:rsidR="003B7F90">
        <w:t xml:space="preserve"> </w:t>
      </w:r>
      <w:r w:rsidR="0010215D" w:rsidRPr="0021183C">
        <w:t>668</w:t>
      </w:r>
      <w:bookmarkEnd w:id="1"/>
    </w:p>
    <w:p w14:paraId="5E3B9481" w14:textId="67275DD6" w:rsidR="0010215D" w:rsidRDefault="0010215D" w:rsidP="0010215D">
      <w:pPr>
        <w:pStyle w:val="Headingb"/>
        <w:rPr>
          <w:rtl/>
          <w:lang w:bidi="ar-SA"/>
        </w:rPr>
      </w:pPr>
      <w:r>
        <w:rPr>
          <w:rFonts w:hint="cs"/>
          <w:rtl/>
        </w:rPr>
        <w:t>خلفية</w:t>
      </w:r>
    </w:p>
    <w:p w14:paraId="6C47DADE" w14:textId="5D0DEF08" w:rsidR="0010215D" w:rsidRPr="005D6068" w:rsidRDefault="003D1726" w:rsidP="0010215D">
      <w:pPr>
        <w:rPr>
          <w:spacing w:val="-2"/>
          <w:rtl/>
        </w:rPr>
      </w:pPr>
      <w:r w:rsidRPr="0021183C">
        <w:rPr>
          <w:rFonts w:hint="cs"/>
          <w:spacing w:val="-2"/>
          <w:rtl/>
        </w:rPr>
        <w:t>ت</w:t>
      </w:r>
      <w:r w:rsidR="009B1D29" w:rsidRPr="0021183C">
        <w:rPr>
          <w:rFonts w:hint="cs"/>
          <w:spacing w:val="-2"/>
          <w:rtl/>
        </w:rPr>
        <w:t>ُشغَّل</w:t>
      </w:r>
      <w:r w:rsidRPr="0021183C">
        <w:rPr>
          <w:rFonts w:hint="cs"/>
          <w:spacing w:val="-2"/>
          <w:rtl/>
        </w:rPr>
        <w:t xml:space="preserve"> اليوم العديد من السواتل </w:t>
      </w:r>
      <w:r w:rsidR="008021BC" w:rsidRPr="0021183C">
        <w:rPr>
          <w:rFonts w:hint="cs"/>
          <w:spacing w:val="-2"/>
          <w:rtl/>
        </w:rPr>
        <w:t>ذات</w:t>
      </w:r>
      <w:r w:rsidRPr="0021183C">
        <w:rPr>
          <w:rFonts w:hint="cs"/>
          <w:spacing w:val="-2"/>
          <w:rtl/>
        </w:rPr>
        <w:t xml:space="preserve"> المدارات الأرضية المنخفضة </w:t>
      </w:r>
      <w:r w:rsidR="009B1D29" w:rsidRPr="0021183C">
        <w:rPr>
          <w:rFonts w:hint="cs"/>
          <w:spacing w:val="-2"/>
          <w:rtl/>
        </w:rPr>
        <w:t>ويُعتزم تشغيلها</w:t>
      </w:r>
      <w:r w:rsidRPr="0021183C">
        <w:rPr>
          <w:rFonts w:hint="cs"/>
          <w:spacing w:val="-2"/>
          <w:rtl/>
        </w:rPr>
        <w:t xml:space="preserve"> في المستقبل القريب، مما يوفر</w:t>
      </w:r>
      <w:r w:rsidR="00036438" w:rsidRPr="0021183C">
        <w:rPr>
          <w:rFonts w:hint="cs"/>
          <w:spacing w:val="-2"/>
          <w:rtl/>
        </w:rPr>
        <w:t xml:space="preserve"> للحكومات والمجتمع العلمي والعملاء في القطاع التجاري</w:t>
      </w:r>
      <w:r w:rsidRPr="0021183C">
        <w:rPr>
          <w:rFonts w:hint="cs"/>
          <w:spacing w:val="-2"/>
          <w:rtl/>
        </w:rPr>
        <w:t xml:space="preserve"> مجموعة واسعة من تطبيقات</w:t>
      </w:r>
      <w:r w:rsidR="009B1D29" w:rsidRPr="0021183C">
        <w:rPr>
          <w:rFonts w:hint="cs"/>
          <w:spacing w:val="-2"/>
          <w:rtl/>
        </w:rPr>
        <w:t xml:space="preserve"> </w:t>
      </w:r>
      <w:r w:rsidRPr="0021183C">
        <w:rPr>
          <w:rFonts w:hint="cs"/>
          <w:spacing w:val="-2"/>
          <w:rtl/>
        </w:rPr>
        <w:t>رصد الأرض والاتصالات.</w:t>
      </w:r>
      <w:r w:rsidR="00305C57" w:rsidRPr="0021183C">
        <w:rPr>
          <w:rFonts w:hint="cs"/>
          <w:spacing w:val="-2"/>
          <w:rtl/>
        </w:rPr>
        <w:t xml:space="preserve"> وت</w:t>
      </w:r>
      <w:r w:rsidR="009B1D29" w:rsidRPr="0021183C">
        <w:rPr>
          <w:rFonts w:hint="cs"/>
          <w:spacing w:val="-2"/>
          <w:rtl/>
        </w:rPr>
        <w:t>ُشغَّل</w:t>
      </w:r>
      <w:r w:rsidR="00305C57" w:rsidRPr="0021183C">
        <w:rPr>
          <w:rFonts w:hint="cs"/>
          <w:spacing w:val="-2"/>
          <w:rtl/>
        </w:rPr>
        <w:t xml:space="preserve"> السواتل</w:t>
      </w:r>
      <w:r w:rsidR="00733DCE" w:rsidRPr="0021183C">
        <w:rPr>
          <w:rFonts w:hint="cs"/>
          <w:spacing w:val="-2"/>
          <w:rtl/>
        </w:rPr>
        <w:t xml:space="preserve"> ذات المدارات الأرضية المنخفضة</w:t>
      </w:r>
      <w:r w:rsidR="00305C57" w:rsidRPr="0021183C">
        <w:rPr>
          <w:rFonts w:hint="cs"/>
          <w:spacing w:val="-2"/>
          <w:rtl/>
        </w:rPr>
        <w:t xml:space="preserve"> عادة ب</w:t>
      </w:r>
      <w:r w:rsidR="009B1D29" w:rsidRPr="0021183C">
        <w:rPr>
          <w:rFonts w:hint="cs"/>
          <w:spacing w:val="-2"/>
          <w:rtl/>
        </w:rPr>
        <w:t>توصيلية</w:t>
      </w:r>
      <w:r w:rsidR="00305C57" w:rsidRPr="0021183C">
        <w:rPr>
          <w:rFonts w:hint="cs"/>
          <w:spacing w:val="-2"/>
          <w:rtl/>
        </w:rPr>
        <w:t xml:space="preserve"> محدود</w:t>
      </w:r>
      <w:r w:rsidR="009B1D29" w:rsidRPr="0021183C">
        <w:rPr>
          <w:rFonts w:hint="cs"/>
          <w:spacing w:val="-2"/>
          <w:rtl/>
        </w:rPr>
        <w:t>ة</w:t>
      </w:r>
      <w:r w:rsidR="00305C57" w:rsidRPr="0021183C">
        <w:rPr>
          <w:rFonts w:hint="cs"/>
          <w:spacing w:val="-2"/>
          <w:rtl/>
        </w:rPr>
        <w:t xml:space="preserve"> في الوقت غير الفعلي من خلال عدد من المحطات الأرضية المنتشرة حول العالم. والمدار الأرضي المنخفض</w:t>
      </w:r>
      <w:r w:rsidR="009B1D29" w:rsidRPr="0021183C">
        <w:rPr>
          <w:rFonts w:hint="cs"/>
          <w:spacing w:val="-2"/>
          <w:rtl/>
        </w:rPr>
        <w:t xml:space="preserve"> يعني</w:t>
      </w:r>
      <w:r w:rsidR="00305C57" w:rsidRPr="0021183C">
        <w:rPr>
          <w:rFonts w:hint="cs"/>
          <w:spacing w:val="-2"/>
          <w:rtl/>
        </w:rPr>
        <w:t xml:space="preserve"> أ</w:t>
      </w:r>
      <w:r w:rsidR="0016482F" w:rsidRPr="0021183C">
        <w:rPr>
          <w:rFonts w:hint="cs"/>
          <w:spacing w:val="-2"/>
          <w:rtl/>
        </w:rPr>
        <w:t>ن ال</w:t>
      </w:r>
      <w:r w:rsidR="00305C57" w:rsidRPr="0021183C">
        <w:rPr>
          <w:rFonts w:hint="cs"/>
          <w:spacing w:val="-2"/>
          <w:rtl/>
        </w:rPr>
        <w:t xml:space="preserve">محطة </w:t>
      </w:r>
      <w:r w:rsidR="0016482F" w:rsidRPr="0021183C">
        <w:rPr>
          <w:rFonts w:hint="cs"/>
          <w:spacing w:val="-2"/>
          <w:rtl/>
        </w:rPr>
        <w:t>ال</w:t>
      </w:r>
      <w:r w:rsidR="00305C57" w:rsidRPr="0021183C">
        <w:rPr>
          <w:rFonts w:hint="cs"/>
          <w:spacing w:val="-2"/>
          <w:rtl/>
        </w:rPr>
        <w:t>أرضية</w:t>
      </w:r>
      <w:r w:rsidR="009B1D29" w:rsidRPr="0021183C">
        <w:rPr>
          <w:rFonts w:hint="cs"/>
          <w:spacing w:val="-2"/>
          <w:rtl/>
        </w:rPr>
        <w:t xml:space="preserve"> لديها</w:t>
      </w:r>
      <w:r w:rsidR="0016482F" w:rsidRPr="0021183C">
        <w:rPr>
          <w:rFonts w:hint="cs"/>
          <w:spacing w:val="-2"/>
          <w:rtl/>
        </w:rPr>
        <w:t xml:space="preserve"> القابلية</w:t>
      </w:r>
      <w:r w:rsidR="00CA0717" w:rsidRPr="0021183C">
        <w:rPr>
          <w:rFonts w:hint="cs"/>
          <w:spacing w:val="-2"/>
          <w:rtl/>
        </w:rPr>
        <w:t xml:space="preserve"> ل</w:t>
      </w:r>
      <w:r w:rsidR="000C236A" w:rsidRPr="0021183C">
        <w:rPr>
          <w:rFonts w:hint="cs"/>
          <w:spacing w:val="-2"/>
          <w:rtl/>
        </w:rPr>
        <w:t xml:space="preserve">رؤية </w:t>
      </w:r>
      <w:r w:rsidR="0016482F" w:rsidRPr="0021183C">
        <w:rPr>
          <w:rFonts w:hint="cs"/>
          <w:spacing w:val="-2"/>
          <w:rtl/>
        </w:rPr>
        <w:t>ال</w:t>
      </w:r>
      <w:r w:rsidR="000C236A" w:rsidRPr="0021183C">
        <w:rPr>
          <w:rFonts w:hint="cs"/>
          <w:spacing w:val="-2"/>
          <w:rtl/>
        </w:rPr>
        <w:t xml:space="preserve">مركبة </w:t>
      </w:r>
      <w:r w:rsidR="0016482F" w:rsidRPr="0021183C">
        <w:rPr>
          <w:rFonts w:hint="cs"/>
          <w:spacing w:val="-2"/>
          <w:rtl/>
        </w:rPr>
        <w:t>ال</w:t>
      </w:r>
      <w:r w:rsidR="000C236A" w:rsidRPr="0021183C">
        <w:rPr>
          <w:rFonts w:hint="cs"/>
          <w:spacing w:val="-2"/>
          <w:rtl/>
        </w:rPr>
        <w:t xml:space="preserve">فضائية ذات </w:t>
      </w:r>
      <w:r w:rsidR="0016482F" w:rsidRPr="0021183C">
        <w:rPr>
          <w:rFonts w:hint="cs"/>
          <w:spacing w:val="-2"/>
          <w:rtl/>
        </w:rPr>
        <w:t>ال</w:t>
      </w:r>
      <w:r w:rsidR="000C236A" w:rsidRPr="0021183C">
        <w:rPr>
          <w:rFonts w:hint="cs"/>
          <w:spacing w:val="-2"/>
          <w:rtl/>
        </w:rPr>
        <w:t xml:space="preserve">مدار </w:t>
      </w:r>
      <w:r w:rsidR="0016482F" w:rsidRPr="0021183C">
        <w:rPr>
          <w:rFonts w:hint="cs"/>
          <w:spacing w:val="-2"/>
          <w:rtl/>
        </w:rPr>
        <w:t>ال</w:t>
      </w:r>
      <w:r w:rsidR="000C236A" w:rsidRPr="0021183C">
        <w:rPr>
          <w:rFonts w:hint="cs"/>
          <w:spacing w:val="-2"/>
          <w:rtl/>
        </w:rPr>
        <w:t xml:space="preserve">أرضي </w:t>
      </w:r>
      <w:r w:rsidR="0016482F" w:rsidRPr="0021183C">
        <w:rPr>
          <w:rFonts w:hint="cs"/>
          <w:spacing w:val="-2"/>
          <w:rtl/>
        </w:rPr>
        <w:t>ال</w:t>
      </w:r>
      <w:r w:rsidR="000C236A" w:rsidRPr="0021183C">
        <w:rPr>
          <w:rFonts w:hint="cs"/>
          <w:spacing w:val="-2"/>
          <w:rtl/>
        </w:rPr>
        <w:t xml:space="preserve">منخفض لفترة قصيرة فقط، ويجب أن تحقق السواتل </w:t>
      </w:r>
      <w:r w:rsidR="00CA0717" w:rsidRPr="0021183C">
        <w:rPr>
          <w:rFonts w:hint="cs"/>
          <w:spacing w:val="-2"/>
          <w:rtl/>
        </w:rPr>
        <w:t>جزءاً كبيراً من</w:t>
      </w:r>
      <w:r w:rsidR="000C236A" w:rsidRPr="0021183C">
        <w:rPr>
          <w:rFonts w:hint="cs"/>
          <w:spacing w:val="-2"/>
          <w:rtl/>
        </w:rPr>
        <w:t xml:space="preserve"> مدارها خارج نطاق الرؤية لأي من المحطات الأرضية وذلك دون </w:t>
      </w:r>
      <w:r w:rsidR="003B7F90">
        <w:rPr>
          <w:rFonts w:hint="cs"/>
          <w:spacing w:val="-2"/>
          <w:rtl/>
        </w:rPr>
        <w:t>توصيلية</w:t>
      </w:r>
      <w:r w:rsidR="000C236A" w:rsidRPr="0021183C">
        <w:rPr>
          <w:rFonts w:hint="cs"/>
          <w:spacing w:val="-2"/>
          <w:rtl/>
        </w:rPr>
        <w:t xml:space="preserve"> بالأرض. وبصرف</w:t>
      </w:r>
      <w:r w:rsidR="0055475A" w:rsidRPr="0021183C">
        <w:rPr>
          <w:rFonts w:hint="cs"/>
          <w:spacing w:val="-2"/>
          <w:rtl/>
        </w:rPr>
        <w:t xml:space="preserve"> النظر عن الوقت المحدود الذي </w:t>
      </w:r>
      <w:r w:rsidR="00CA0717" w:rsidRPr="0021183C">
        <w:rPr>
          <w:rFonts w:hint="cs"/>
          <w:spacing w:val="-2"/>
          <w:rtl/>
        </w:rPr>
        <w:t>ت</w:t>
      </w:r>
      <w:r w:rsidR="0055475A" w:rsidRPr="0021183C">
        <w:rPr>
          <w:rFonts w:hint="cs"/>
          <w:spacing w:val="-2"/>
          <w:rtl/>
        </w:rPr>
        <w:t xml:space="preserve">تاح فيه </w:t>
      </w:r>
      <w:r w:rsidR="003B7F90">
        <w:rPr>
          <w:rFonts w:hint="cs"/>
          <w:spacing w:val="-2"/>
          <w:rtl/>
        </w:rPr>
        <w:t>التوصيلية</w:t>
      </w:r>
      <w:r w:rsidR="0055475A" w:rsidRPr="0021183C">
        <w:rPr>
          <w:rFonts w:hint="cs"/>
          <w:spacing w:val="-2"/>
          <w:rtl/>
        </w:rPr>
        <w:t>، يمكن أن تكون</w:t>
      </w:r>
      <w:r w:rsidR="00176844" w:rsidRPr="0021183C">
        <w:rPr>
          <w:rFonts w:hint="cs"/>
          <w:spacing w:val="-2"/>
          <w:rtl/>
        </w:rPr>
        <w:t xml:space="preserve"> تكلفة</w:t>
      </w:r>
      <w:r w:rsidR="0055475A" w:rsidRPr="0021183C">
        <w:rPr>
          <w:rFonts w:hint="cs"/>
          <w:spacing w:val="-2"/>
          <w:rtl/>
        </w:rPr>
        <w:t xml:space="preserve"> البنية التحتية الأرضية باهظة بالنسبة لتطبيقات الفضاء الجديدة ذات التكلفة المنخفضة مثل السواتل الصغيرة </w:t>
      </w:r>
      <w:r w:rsidR="00176844" w:rsidRPr="0021183C">
        <w:rPr>
          <w:spacing w:val="-2"/>
        </w:rPr>
        <w:t>(“cubesats”)</w:t>
      </w:r>
      <w:r w:rsidR="00176844" w:rsidRPr="0021183C">
        <w:rPr>
          <w:rFonts w:hint="cs"/>
          <w:spacing w:val="-2"/>
          <w:rtl/>
        </w:rPr>
        <w:t>.</w:t>
      </w:r>
      <w:r w:rsidR="0055475A" w:rsidRPr="0021183C">
        <w:rPr>
          <w:rFonts w:hint="cs"/>
          <w:spacing w:val="-2"/>
          <w:rtl/>
        </w:rPr>
        <w:t xml:space="preserve"> ويمكن توفير </w:t>
      </w:r>
      <w:r w:rsidR="002B199C" w:rsidRPr="0021183C">
        <w:rPr>
          <w:rFonts w:hint="cs"/>
          <w:spacing w:val="-2"/>
          <w:rtl/>
        </w:rPr>
        <w:t>وسائل</w:t>
      </w:r>
      <w:r w:rsidR="0055475A" w:rsidRPr="0021183C">
        <w:rPr>
          <w:rFonts w:hint="cs"/>
          <w:spacing w:val="-2"/>
          <w:rtl/>
        </w:rPr>
        <w:t xml:space="preserve"> الاتصال</w:t>
      </w:r>
      <w:r w:rsidR="007226E7" w:rsidRPr="0021183C">
        <w:rPr>
          <w:rFonts w:hint="cs"/>
          <w:spacing w:val="-2"/>
          <w:rtl/>
        </w:rPr>
        <w:t xml:space="preserve"> الأكثر فعالية والاقتصادية بين السواتل</w:t>
      </w:r>
      <w:r w:rsidR="00176844" w:rsidRPr="0021183C">
        <w:rPr>
          <w:rFonts w:hint="cs"/>
          <w:spacing w:val="-2"/>
          <w:rtl/>
        </w:rPr>
        <w:t xml:space="preserve"> القائمة</w:t>
      </w:r>
      <w:r w:rsidR="007226E7" w:rsidRPr="0021183C">
        <w:rPr>
          <w:rFonts w:hint="cs"/>
          <w:spacing w:val="-2"/>
          <w:rtl/>
        </w:rPr>
        <w:t xml:space="preserve"> المستقرة بالنسبة إلى الأرض في الخدمة المتنقلة الساتلية والسواتل </w:t>
      </w:r>
      <w:r w:rsidR="00176844" w:rsidRPr="0021183C">
        <w:rPr>
          <w:rFonts w:hint="cs"/>
          <w:spacing w:val="-2"/>
          <w:rtl/>
        </w:rPr>
        <w:t>ذات</w:t>
      </w:r>
      <w:r w:rsidR="007226E7" w:rsidRPr="0021183C">
        <w:rPr>
          <w:rFonts w:hint="cs"/>
          <w:spacing w:val="-2"/>
          <w:rtl/>
        </w:rPr>
        <w:t xml:space="preserve"> المدارات الأرضية المنخفضة</w:t>
      </w:r>
      <w:r w:rsidR="00176844" w:rsidRPr="0021183C">
        <w:rPr>
          <w:rFonts w:hint="cs"/>
          <w:spacing w:val="-2"/>
          <w:rtl/>
        </w:rPr>
        <w:t xml:space="preserve"> العاملة</w:t>
      </w:r>
      <w:r w:rsidR="007226E7" w:rsidRPr="0021183C">
        <w:rPr>
          <w:rFonts w:hint="cs"/>
          <w:spacing w:val="-2"/>
          <w:rtl/>
        </w:rPr>
        <w:t xml:space="preserve"> في نطاقات التردد</w:t>
      </w:r>
      <w:r w:rsidR="0055475A" w:rsidRPr="0021183C">
        <w:rPr>
          <w:rFonts w:hint="cs"/>
          <w:spacing w:val="-2"/>
          <w:rtl/>
        </w:rPr>
        <w:t xml:space="preserve"> </w:t>
      </w:r>
      <w:r w:rsidR="007226E7" w:rsidRPr="0021183C">
        <w:rPr>
          <w:spacing w:val="-2"/>
        </w:rPr>
        <w:t>MHz</w:t>
      </w:r>
      <w:r w:rsidR="0021183C" w:rsidRPr="0021183C">
        <w:rPr>
          <w:spacing w:val="-2"/>
        </w:rPr>
        <w:t> </w:t>
      </w:r>
      <w:r w:rsidR="007226E7" w:rsidRPr="0021183C">
        <w:rPr>
          <w:spacing w:val="-2"/>
        </w:rPr>
        <w:t>1</w:t>
      </w:r>
      <w:r w:rsidR="0021183C" w:rsidRPr="0021183C">
        <w:rPr>
          <w:spacing w:val="-2"/>
        </w:rPr>
        <w:t> </w:t>
      </w:r>
      <w:r w:rsidR="007226E7" w:rsidRPr="0021183C">
        <w:rPr>
          <w:spacing w:val="-2"/>
        </w:rPr>
        <w:t>559</w:t>
      </w:r>
      <w:r w:rsidR="0021183C" w:rsidRPr="0021183C">
        <w:rPr>
          <w:spacing w:val="-2"/>
        </w:rPr>
        <w:noBreakHyphen/>
      </w:r>
      <w:r w:rsidR="007226E7" w:rsidRPr="0021183C">
        <w:rPr>
          <w:spacing w:val="-2"/>
        </w:rPr>
        <w:t>1</w:t>
      </w:r>
      <w:r w:rsidR="0021183C" w:rsidRPr="0021183C">
        <w:rPr>
          <w:spacing w:val="-2"/>
        </w:rPr>
        <w:t> </w:t>
      </w:r>
      <w:r w:rsidR="007226E7" w:rsidRPr="0021183C">
        <w:rPr>
          <w:spacing w:val="-2"/>
        </w:rPr>
        <w:t>518</w:t>
      </w:r>
      <w:r w:rsidR="007226E7" w:rsidRPr="0021183C">
        <w:rPr>
          <w:spacing w:val="-2"/>
          <w:rtl/>
        </w:rPr>
        <w:t xml:space="preserve"> و</w:t>
      </w:r>
      <w:r w:rsidR="007226E7" w:rsidRPr="0021183C">
        <w:rPr>
          <w:spacing w:val="-2"/>
        </w:rPr>
        <w:t>MHz</w:t>
      </w:r>
      <w:r w:rsidR="0021183C" w:rsidRPr="0021183C">
        <w:rPr>
          <w:spacing w:val="-2"/>
        </w:rPr>
        <w:t> </w:t>
      </w:r>
      <w:r w:rsidR="007226E7" w:rsidRPr="0021183C">
        <w:rPr>
          <w:spacing w:val="-2"/>
        </w:rPr>
        <w:t>1</w:t>
      </w:r>
      <w:r w:rsidR="0021183C" w:rsidRPr="0021183C">
        <w:rPr>
          <w:spacing w:val="-2"/>
        </w:rPr>
        <w:t> </w:t>
      </w:r>
      <w:r w:rsidR="007226E7" w:rsidRPr="0021183C">
        <w:rPr>
          <w:spacing w:val="-2"/>
        </w:rPr>
        <w:t>660,5-1</w:t>
      </w:r>
      <w:r w:rsidR="0021183C" w:rsidRPr="0021183C">
        <w:rPr>
          <w:spacing w:val="-2"/>
        </w:rPr>
        <w:t> </w:t>
      </w:r>
      <w:r w:rsidR="007226E7" w:rsidRPr="0021183C">
        <w:rPr>
          <w:spacing w:val="-2"/>
        </w:rPr>
        <w:t>626,5</w:t>
      </w:r>
      <w:r w:rsidR="007226E7" w:rsidRPr="0021183C">
        <w:rPr>
          <w:spacing w:val="-2"/>
          <w:rtl/>
        </w:rPr>
        <w:t xml:space="preserve"> و</w:t>
      </w:r>
      <w:r w:rsidR="007226E7" w:rsidRPr="0021183C">
        <w:rPr>
          <w:spacing w:val="-2"/>
        </w:rPr>
        <w:t>MHz</w:t>
      </w:r>
      <w:r w:rsidR="0021183C" w:rsidRPr="0021183C">
        <w:rPr>
          <w:spacing w:val="-2"/>
        </w:rPr>
        <w:t> </w:t>
      </w:r>
      <w:r w:rsidR="007226E7" w:rsidRPr="0021183C">
        <w:rPr>
          <w:spacing w:val="-2"/>
        </w:rPr>
        <w:t>1</w:t>
      </w:r>
      <w:r w:rsidR="0021183C" w:rsidRPr="0021183C">
        <w:rPr>
          <w:spacing w:val="-2"/>
        </w:rPr>
        <w:t> </w:t>
      </w:r>
      <w:r w:rsidR="007226E7" w:rsidRPr="0021183C">
        <w:rPr>
          <w:spacing w:val="-2"/>
        </w:rPr>
        <w:t>675-1</w:t>
      </w:r>
      <w:r w:rsidR="0021183C" w:rsidRPr="0021183C">
        <w:rPr>
          <w:spacing w:val="-2"/>
        </w:rPr>
        <w:t> </w:t>
      </w:r>
      <w:r w:rsidR="007226E7" w:rsidRPr="0021183C">
        <w:rPr>
          <w:spacing w:val="-2"/>
        </w:rPr>
        <w:t>668</w:t>
      </w:r>
      <w:r w:rsidR="007226E7" w:rsidRPr="0021183C">
        <w:rPr>
          <w:rFonts w:hint="cs"/>
          <w:spacing w:val="-2"/>
          <w:rtl/>
        </w:rPr>
        <w:t xml:space="preserve">. وباستخدام معدات المحطات الأرضية المتنقلة المعدلة على وجه الخصوص، </w:t>
      </w:r>
      <w:r w:rsidR="002B199C" w:rsidRPr="0021183C">
        <w:rPr>
          <w:rFonts w:hint="cs"/>
          <w:spacing w:val="-2"/>
          <w:rtl/>
        </w:rPr>
        <w:t>و</w:t>
      </w:r>
      <w:r w:rsidR="007226E7" w:rsidRPr="0021183C">
        <w:rPr>
          <w:rFonts w:hint="cs"/>
          <w:spacing w:val="-2"/>
          <w:rtl/>
        </w:rPr>
        <w:t xml:space="preserve">المثبتة على متن </w:t>
      </w:r>
      <w:r w:rsidR="0016482F" w:rsidRPr="0021183C">
        <w:rPr>
          <w:rFonts w:hint="cs"/>
          <w:spacing w:val="-2"/>
          <w:rtl/>
        </w:rPr>
        <w:t>ال</w:t>
      </w:r>
      <w:r w:rsidR="007226E7" w:rsidRPr="0021183C">
        <w:rPr>
          <w:rFonts w:hint="cs"/>
          <w:spacing w:val="-2"/>
          <w:rtl/>
        </w:rPr>
        <w:t>مركب</w:t>
      </w:r>
      <w:r w:rsidR="0016482F" w:rsidRPr="0021183C">
        <w:rPr>
          <w:rFonts w:hint="cs"/>
          <w:spacing w:val="-2"/>
          <w:rtl/>
        </w:rPr>
        <w:t>ات</w:t>
      </w:r>
      <w:r w:rsidR="007226E7" w:rsidRPr="0021183C">
        <w:rPr>
          <w:rFonts w:hint="cs"/>
          <w:spacing w:val="-2"/>
          <w:rtl/>
        </w:rPr>
        <w:t xml:space="preserve"> </w:t>
      </w:r>
      <w:r w:rsidR="0016482F" w:rsidRPr="0021183C">
        <w:rPr>
          <w:rFonts w:hint="cs"/>
          <w:spacing w:val="-2"/>
          <w:rtl/>
        </w:rPr>
        <w:t>ال</w:t>
      </w:r>
      <w:r w:rsidR="007226E7" w:rsidRPr="0021183C">
        <w:rPr>
          <w:rFonts w:hint="cs"/>
          <w:spacing w:val="-2"/>
          <w:rtl/>
        </w:rPr>
        <w:t xml:space="preserve">فضائية </w:t>
      </w:r>
      <w:r w:rsidR="009A7787" w:rsidRPr="0021183C">
        <w:rPr>
          <w:rFonts w:hint="cs"/>
          <w:spacing w:val="-2"/>
          <w:rtl/>
        </w:rPr>
        <w:t>ذات</w:t>
      </w:r>
      <w:r w:rsidR="007226E7" w:rsidRPr="0021183C">
        <w:rPr>
          <w:rFonts w:hint="cs"/>
          <w:spacing w:val="-2"/>
          <w:rtl/>
        </w:rPr>
        <w:t xml:space="preserve"> </w:t>
      </w:r>
      <w:r w:rsidR="0016482F" w:rsidRPr="0021183C">
        <w:rPr>
          <w:rFonts w:hint="cs"/>
          <w:spacing w:val="-2"/>
          <w:rtl/>
        </w:rPr>
        <w:t>ال</w:t>
      </w:r>
      <w:r w:rsidR="007226E7" w:rsidRPr="0021183C">
        <w:rPr>
          <w:rFonts w:hint="cs"/>
          <w:spacing w:val="-2"/>
          <w:rtl/>
        </w:rPr>
        <w:t>مدار</w:t>
      </w:r>
      <w:r w:rsidR="0016482F" w:rsidRPr="0021183C">
        <w:rPr>
          <w:rFonts w:hint="cs"/>
          <w:spacing w:val="-2"/>
          <w:rtl/>
        </w:rPr>
        <w:t>ات</w:t>
      </w:r>
      <w:r w:rsidR="007226E7" w:rsidRPr="0021183C">
        <w:rPr>
          <w:rFonts w:hint="cs"/>
          <w:spacing w:val="-2"/>
          <w:rtl/>
        </w:rPr>
        <w:t xml:space="preserve"> </w:t>
      </w:r>
      <w:r w:rsidR="0016482F" w:rsidRPr="0021183C">
        <w:rPr>
          <w:rFonts w:hint="cs"/>
          <w:spacing w:val="-2"/>
          <w:rtl/>
        </w:rPr>
        <w:t>ال</w:t>
      </w:r>
      <w:r w:rsidR="007226E7" w:rsidRPr="0021183C">
        <w:rPr>
          <w:rFonts w:hint="cs"/>
          <w:spacing w:val="-2"/>
          <w:rtl/>
        </w:rPr>
        <w:t>أرضي</w:t>
      </w:r>
      <w:r w:rsidR="0016482F" w:rsidRPr="0021183C">
        <w:rPr>
          <w:rFonts w:hint="cs"/>
          <w:spacing w:val="-2"/>
          <w:rtl/>
        </w:rPr>
        <w:t>ة</w:t>
      </w:r>
      <w:r w:rsidR="007226E7" w:rsidRPr="0021183C">
        <w:rPr>
          <w:rFonts w:hint="cs"/>
          <w:spacing w:val="-2"/>
          <w:rtl/>
        </w:rPr>
        <w:t xml:space="preserve"> </w:t>
      </w:r>
      <w:r w:rsidR="0016482F" w:rsidRPr="0021183C">
        <w:rPr>
          <w:rFonts w:hint="cs"/>
          <w:spacing w:val="-2"/>
          <w:rtl/>
        </w:rPr>
        <w:t>ال</w:t>
      </w:r>
      <w:r w:rsidR="007226E7" w:rsidRPr="0021183C">
        <w:rPr>
          <w:rFonts w:hint="cs"/>
          <w:spacing w:val="-2"/>
          <w:rtl/>
        </w:rPr>
        <w:t>منخفض</w:t>
      </w:r>
      <w:r w:rsidR="0016482F" w:rsidRPr="0021183C">
        <w:rPr>
          <w:rFonts w:hint="cs"/>
          <w:spacing w:val="-2"/>
          <w:rtl/>
        </w:rPr>
        <w:t>ة</w:t>
      </w:r>
      <w:r w:rsidR="007226E7" w:rsidRPr="0021183C">
        <w:rPr>
          <w:rFonts w:hint="cs"/>
          <w:spacing w:val="-2"/>
          <w:rtl/>
        </w:rPr>
        <w:t xml:space="preserve">، يمكن توفير الاتصالات والمحافظة عليها بين السواتل </w:t>
      </w:r>
      <w:r w:rsidR="009A7787" w:rsidRPr="0021183C">
        <w:rPr>
          <w:rFonts w:hint="cs"/>
          <w:spacing w:val="-2"/>
          <w:rtl/>
        </w:rPr>
        <w:t>ذات</w:t>
      </w:r>
      <w:r w:rsidR="007226E7" w:rsidRPr="0021183C">
        <w:rPr>
          <w:rFonts w:hint="cs"/>
          <w:spacing w:val="-2"/>
          <w:rtl/>
        </w:rPr>
        <w:t xml:space="preserve"> المدارات الأرضية المنخفضة</w:t>
      </w:r>
      <w:r w:rsidR="005524A6" w:rsidRPr="0021183C">
        <w:rPr>
          <w:rFonts w:hint="cs"/>
          <w:spacing w:val="-2"/>
          <w:rtl/>
        </w:rPr>
        <w:t xml:space="preserve"> والسواتل المستقرة بالنسبة إلى الأرض في الخدمة المتنقلة الساتلية. </w:t>
      </w:r>
      <w:r w:rsidR="00895F55" w:rsidRPr="0021183C">
        <w:rPr>
          <w:rFonts w:hint="cs"/>
          <w:spacing w:val="-2"/>
          <w:rtl/>
        </w:rPr>
        <w:t>و</w:t>
      </w:r>
      <w:r w:rsidR="009A7787" w:rsidRPr="0021183C">
        <w:rPr>
          <w:rFonts w:hint="cs"/>
          <w:spacing w:val="-2"/>
          <w:rtl/>
        </w:rPr>
        <w:t xml:space="preserve">توفر </w:t>
      </w:r>
      <w:r w:rsidR="00895F55" w:rsidRPr="0021183C">
        <w:rPr>
          <w:rFonts w:hint="cs"/>
          <w:spacing w:val="-2"/>
          <w:rtl/>
        </w:rPr>
        <w:t xml:space="preserve">السواتل المستقرة بالنسبة إلى الأرض توصيلية </w:t>
      </w:r>
      <w:r w:rsidR="00895F55" w:rsidRPr="0021183C">
        <w:rPr>
          <w:rFonts w:hint="cs"/>
          <w:spacing w:val="-2"/>
          <w:rtl/>
        </w:rPr>
        <w:lastRenderedPageBreak/>
        <w:t xml:space="preserve">دائمة بالأرض عبر وصلات التغذية والمحطات الأرضية للبوابات الخاصة بها، التي تنقل البيانات </w:t>
      </w:r>
      <w:r w:rsidR="009A7787" w:rsidRPr="0021183C">
        <w:rPr>
          <w:rFonts w:hint="cs"/>
          <w:spacing w:val="-2"/>
          <w:rtl/>
        </w:rPr>
        <w:t>إلى</w:t>
      </w:r>
      <w:r w:rsidR="00895F55" w:rsidRPr="0021183C">
        <w:rPr>
          <w:rFonts w:hint="cs"/>
          <w:spacing w:val="-2"/>
          <w:rtl/>
        </w:rPr>
        <w:t xml:space="preserve"> المركب</w:t>
      </w:r>
      <w:r w:rsidR="0016482F" w:rsidRPr="0021183C">
        <w:rPr>
          <w:rFonts w:hint="cs"/>
          <w:spacing w:val="-2"/>
          <w:rtl/>
        </w:rPr>
        <w:t>ات</w:t>
      </w:r>
      <w:r w:rsidR="00895F55" w:rsidRPr="0021183C">
        <w:rPr>
          <w:rFonts w:hint="cs"/>
          <w:spacing w:val="-2"/>
          <w:rtl/>
        </w:rPr>
        <w:t xml:space="preserve"> الفضائية </w:t>
      </w:r>
      <w:r w:rsidR="009A7787" w:rsidRPr="0021183C">
        <w:rPr>
          <w:rFonts w:hint="cs"/>
          <w:spacing w:val="-2"/>
          <w:rtl/>
        </w:rPr>
        <w:t>ذات</w:t>
      </w:r>
      <w:r w:rsidR="00895F55" w:rsidRPr="0021183C">
        <w:rPr>
          <w:rFonts w:hint="cs"/>
          <w:spacing w:val="-2"/>
          <w:rtl/>
        </w:rPr>
        <w:t xml:space="preserve"> المدار</w:t>
      </w:r>
      <w:r w:rsidR="0016482F" w:rsidRPr="0021183C">
        <w:rPr>
          <w:rFonts w:hint="cs"/>
          <w:spacing w:val="-2"/>
          <w:rtl/>
        </w:rPr>
        <w:t>ات</w:t>
      </w:r>
      <w:r w:rsidR="00895F55" w:rsidRPr="0021183C">
        <w:rPr>
          <w:rFonts w:hint="cs"/>
          <w:spacing w:val="-2"/>
          <w:rtl/>
        </w:rPr>
        <w:t xml:space="preserve"> الأرضي</w:t>
      </w:r>
      <w:r w:rsidR="0016482F" w:rsidRPr="0021183C">
        <w:rPr>
          <w:rFonts w:hint="cs"/>
          <w:spacing w:val="-2"/>
          <w:rtl/>
        </w:rPr>
        <w:t>ة</w:t>
      </w:r>
      <w:r w:rsidR="00895F55" w:rsidRPr="0021183C">
        <w:rPr>
          <w:rFonts w:hint="cs"/>
          <w:spacing w:val="-2"/>
          <w:rtl/>
        </w:rPr>
        <w:t xml:space="preserve"> المنخفض</w:t>
      </w:r>
      <w:r w:rsidR="0016482F" w:rsidRPr="0021183C">
        <w:rPr>
          <w:rFonts w:hint="cs"/>
          <w:spacing w:val="-2"/>
          <w:rtl/>
        </w:rPr>
        <w:t>ة</w:t>
      </w:r>
      <w:r w:rsidR="00895F55" w:rsidRPr="0021183C">
        <w:rPr>
          <w:rFonts w:hint="cs"/>
          <w:spacing w:val="-2"/>
          <w:rtl/>
        </w:rPr>
        <w:t xml:space="preserve"> و</w:t>
      </w:r>
      <w:r w:rsidR="009A7787" w:rsidRPr="0021183C">
        <w:rPr>
          <w:rFonts w:hint="cs"/>
          <w:spacing w:val="-2"/>
          <w:rtl/>
        </w:rPr>
        <w:t>منها</w:t>
      </w:r>
      <w:r w:rsidR="00895F55" w:rsidRPr="0021183C">
        <w:rPr>
          <w:rFonts w:hint="cs"/>
          <w:spacing w:val="-2"/>
          <w:rtl/>
        </w:rPr>
        <w:t>. ويمكن</w:t>
      </w:r>
      <w:r w:rsidR="002242EC" w:rsidRPr="0021183C">
        <w:rPr>
          <w:rFonts w:hint="cs"/>
          <w:spacing w:val="-2"/>
          <w:rtl/>
        </w:rPr>
        <w:t xml:space="preserve"> لثلاث</w:t>
      </w:r>
      <w:r w:rsidR="009A7787" w:rsidRPr="0021183C">
        <w:rPr>
          <w:rFonts w:hint="cs"/>
          <w:spacing w:val="-2"/>
          <w:rtl/>
        </w:rPr>
        <w:t>ة</w:t>
      </w:r>
      <w:r w:rsidR="0016482F" w:rsidRPr="0021183C">
        <w:rPr>
          <w:rFonts w:hint="cs"/>
          <w:spacing w:val="-2"/>
          <w:rtl/>
        </w:rPr>
        <w:t xml:space="preserve"> سواتل</w:t>
      </w:r>
      <w:r w:rsidR="002242EC" w:rsidRPr="0021183C">
        <w:rPr>
          <w:rFonts w:hint="cs"/>
          <w:spacing w:val="-2"/>
          <w:rtl/>
        </w:rPr>
        <w:t xml:space="preserve"> أو أكثر من السواتل المستقرة بالنسبة إلى الأرض</w:t>
      </w:r>
      <w:r w:rsidR="00895F55" w:rsidRPr="0021183C">
        <w:rPr>
          <w:rFonts w:hint="cs"/>
          <w:spacing w:val="-2"/>
          <w:rtl/>
        </w:rPr>
        <w:t xml:space="preserve"> </w:t>
      </w:r>
      <w:r w:rsidR="002242EC" w:rsidRPr="0021183C">
        <w:rPr>
          <w:rFonts w:hint="cs"/>
          <w:spacing w:val="-2"/>
          <w:rtl/>
        </w:rPr>
        <w:t>أن توفر</w:t>
      </w:r>
      <w:r w:rsidR="00895F55" w:rsidRPr="0021183C">
        <w:rPr>
          <w:rFonts w:hint="cs"/>
          <w:spacing w:val="-2"/>
          <w:rtl/>
        </w:rPr>
        <w:t xml:space="preserve"> ا</w:t>
      </w:r>
      <w:r w:rsidR="006F1A1C" w:rsidRPr="0021183C">
        <w:rPr>
          <w:rFonts w:hint="cs"/>
          <w:spacing w:val="-2"/>
          <w:rtl/>
        </w:rPr>
        <w:t xml:space="preserve">لتوصيلية بالسواتل </w:t>
      </w:r>
      <w:r w:rsidR="009A7787" w:rsidRPr="0021183C">
        <w:rPr>
          <w:rFonts w:hint="cs"/>
          <w:spacing w:val="-2"/>
          <w:rtl/>
        </w:rPr>
        <w:t>ذات</w:t>
      </w:r>
      <w:r w:rsidR="006F1A1C" w:rsidRPr="0021183C">
        <w:rPr>
          <w:rFonts w:hint="cs"/>
          <w:spacing w:val="-2"/>
          <w:rtl/>
        </w:rPr>
        <w:t xml:space="preserve"> المدارات الأرضية المنخفضة </w:t>
      </w:r>
      <w:r w:rsidR="002242EC" w:rsidRPr="0021183C">
        <w:rPr>
          <w:rFonts w:hint="cs"/>
          <w:spacing w:val="-2"/>
          <w:rtl/>
        </w:rPr>
        <w:t>فيما يتعلق ب</w:t>
      </w:r>
      <w:r w:rsidR="006F1A1C" w:rsidRPr="0021183C">
        <w:rPr>
          <w:rFonts w:hint="cs"/>
          <w:spacing w:val="-2"/>
          <w:rtl/>
        </w:rPr>
        <w:t>ما يقارب</w:t>
      </w:r>
      <w:r w:rsidR="002242EC" w:rsidRPr="0021183C">
        <w:rPr>
          <w:rFonts w:hint="cs"/>
          <w:spacing w:val="-2"/>
          <w:rtl/>
        </w:rPr>
        <w:t xml:space="preserve"> نسبة</w:t>
      </w:r>
      <w:r w:rsidR="006F1A1C" w:rsidRPr="0021183C">
        <w:rPr>
          <w:rFonts w:hint="cs"/>
          <w:spacing w:val="-2"/>
          <w:rtl/>
        </w:rPr>
        <w:t xml:space="preserve"> </w:t>
      </w:r>
      <w:r w:rsidR="0021183C" w:rsidRPr="0021183C">
        <w:rPr>
          <w:spacing w:val="-2"/>
        </w:rPr>
        <w:t>%</w:t>
      </w:r>
      <w:r w:rsidR="006F1A1C" w:rsidRPr="0021183C">
        <w:rPr>
          <w:rFonts w:hint="cs"/>
          <w:spacing w:val="-2"/>
        </w:rPr>
        <w:t>100</w:t>
      </w:r>
      <w:r w:rsidR="006F1A1C" w:rsidRPr="0021183C">
        <w:rPr>
          <w:rFonts w:hint="cs"/>
          <w:spacing w:val="-2"/>
          <w:rtl/>
        </w:rPr>
        <w:t xml:space="preserve"> من المدار الأرضي المنخفض النموذجي</w:t>
      </w:r>
      <w:r w:rsidR="002242EC" w:rsidRPr="0021183C">
        <w:rPr>
          <w:rFonts w:hint="cs"/>
          <w:spacing w:val="-2"/>
          <w:rtl/>
        </w:rPr>
        <w:t>.</w:t>
      </w:r>
      <w:r w:rsidR="00704345" w:rsidRPr="0021183C">
        <w:rPr>
          <w:rFonts w:hint="cs"/>
          <w:spacing w:val="-2"/>
          <w:rtl/>
        </w:rPr>
        <w:t xml:space="preserve"> وبالتالي فإن وصلات الاتصالات هذه</w:t>
      </w:r>
      <w:r w:rsidR="00A72959" w:rsidRPr="0021183C">
        <w:rPr>
          <w:rFonts w:hint="cs"/>
          <w:spacing w:val="-2"/>
          <w:rtl/>
        </w:rPr>
        <w:t xml:space="preserve"> من شأنها أن</w:t>
      </w:r>
      <w:r w:rsidR="00704345" w:rsidRPr="0021183C">
        <w:rPr>
          <w:rFonts w:hint="cs"/>
          <w:spacing w:val="-2"/>
          <w:rtl/>
        </w:rPr>
        <w:t xml:space="preserve"> توفر </w:t>
      </w:r>
      <w:r w:rsidR="00A72959" w:rsidRPr="0021183C">
        <w:rPr>
          <w:rFonts w:hint="cs"/>
          <w:spacing w:val="-2"/>
          <w:rtl/>
        </w:rPr>
        <w:t>وسيلة</w:t>
      </w:r>
      <w:r w:rsidR="00704345" w:rsidRPr="0021183C">
        <w:rPr>
          <w:rFonts w:hint="cs"/>
          <w:spacing w:val="-2"/>
          <w:rtl/>
        </w:rPr>
        <w:t xml:space="preserve"> فعالة </w:t>
      </w:r>
      <w:r w:rsidR="00A72959" w:rsidRPr="0021183C">
        <w:rPr>
          <w:rFonts w:hint="cs"/>
          <w:spacing w:val="-2"/>
          <w:rtl/>
        </w:rPr>
        <w:t>ل</w:t>
      </w:r>
      <w:r w:rsidR="00704345" w:rsidRPr="0021183C">
        <w:rPr>
          <w:rFonts w:hint="cs"/>
          <w:spacing w:val="-2"/>
          <w:rtl/>
        </w:rPr>
        <w:t>رص</w:t>
      </w:r>
      <w:r w:rsidR="00A72959" w:rsidRPr="0021183C">
        <w:rPr>
          <w:rFonts w:hint="cs"/>
          <w:spacing w:val="-2"/>
          <w:rtl/>
        </w:rPr>
        <w:t>د</w:t>
      </w:r>
      <w:r w:rsidR="00704345" w:rsidRPr="0021183C">
        <w:rPr>
          <w:rFonts w:hint="cs"/>
          <w:spacing w:val="-2"/>
          <w:rtl/>
        </w:rPr>
        <w:t xml:space="preserve"> السواتل</w:t>
      </w:r>
      <w:r w:rsidR="00A72959" w:rsidRPr="0021183C">
        <w:rPr>
          <w:rFonts w:hint="cs"/>
          <w:spacing w:val="-2"/>
          <w:rtl/>
        </w:rPr>
        <w:t xml:space="preserve"> ذات المدارات الأرضية المنخفضة</w:t>
      </w:r>
      <w:r w:rsidR="00704345" w:rsidRPr="0021183C">
        <w:rPr>
          <w:rFonts w:hint="cs"/>
          <w:spacing w:val="-2"/>
          <w:rtl/>
        </w:rPr>
        <w:t xml:space="preserve"> والتحكم بها</w:t>
      </w:r>
      <w:r w:rsidR="00A72959" w:rsidRPr="0021183C">
        <w:rPr>
          <w:rFonts w:hint="cs"/>
          <w:spacing w:val="-2"/>
          <w:rtl/>
        </w:rPr>
        <w:t xml:space="preserve"> باستمرار</w:t>
      </w:r>
      <w:r w:rsidR="00704345" w:rsidRPr="0021183C">
        <w:rPr>
          <w:rFonts w:hint="cs"/>
          <w:spacing w:val="-2"/>
          <w:rtl/>
        </w:rPr>
        <w:t>.</w:t>
      </w:r>
    </w:p>
    <w:p w14:paraId="2824118F" w14:textId="31FE086F" w:rsidR="0010215D" w:rsidRPr="0021183C" w:rsidRDefault="00D31849" w:rsidP="0010215D">
      <w:pPr>
        <w:rPr>
          <w:spacing w:val="-2"/>
          <w:lang w:bidi="ar-EG"/>
        </w:rPr>
      </w:pPr>
      <w:r w:rsidRPr="0021183C">
        <w:rPr>
          <w:rFonts w:hint="cs"/>
          <w:spacing w:val="-2"/>
          <w:rtl/>
          <w:lang w:bidi="ar-EG"/>
        </w:rPr>
        <w:t>و</w:t>
      </w:r>
      <w:r w:rsidR="0010215D" w:rsidRPr="0021183C">
        <w:rPr>
          <w:spacing w:val="-2"/>
          <w:rtl/>
          <w:lang w:bidi="ar-EG"/>
        </w:rPr>
        <w:t xml:space="preserve">كشفت المناقشات مع مشغلي السواتل ذات المدارات الأرضية المنخفضة أن إضافة الاتصالات </w:t>
      </w:r>
      <w:r w:rsidR="0010215D" w:rsidRPr="0021183C">
        <w:rPr>
          <w:rFonts w:hint="cs"/>
          <w:spacing w:val="-2"/>
          <w:rtl/>
          <w:lang w:bidi="ar-EG"/>
        </w:rPr>
        <w:t>فضاء-</w:t>
      </w:r>
      <w:r w:rsidR="0010215D" w:rsidRPr="0021183C">
        <w:rPr>
          <w:spacing w:val="-2"/>
          <w:rtl/>
          <w:lang w:bidi="ar-EG"/>
        </w:rPr>
        <w:t xml:space="preserve">فضاء </w:t>
      </w:r>
      <w:r w:rsidR="0010215D" w:rsidRPr="0021183C">
        <w:rPr>
          <w:rFonts w:hint="cs"/>
          <w:spacing w:val="-2"/>
          <w:rtl/>
          <w:lang w:bidi="ar-EG"/>
        </w:rPr>
        <w:t>إلى</w:t>
      </w:r>
      <w:r w:rsidR="0010215D" w:rsidRPr="0021183C">
        <w:rPr>
          <w:spacing w:val="-2"/>
          <w:rtl/>
          <w:lang w:bidi="ar-EG"/>
        </w:rPr>
        <w:t xml:space="preserve"> الخدمة المتنقلة الساتلية </w:t>
      </w:r>
      <w:r w:rsidR="00B854F4" w:rsidRPr="0021183C">
        <w:rPr>
          <w:rFonts w:hint="cs"/>
          <w:spacing w:val="-2"/>
          <w:rtl/>
          <w:lang w:bidi="ar-EG"/>
        </w:rPr>
        <w:t>ستُمكن من توفير</w:t>
      </w:r>
      <w:r w:rsidR="0010215D" w:rsidRPr="0021183C">
        <w:rPr>
          <w:spacing w:val="-2"/>
          <w:rtl/>
          <w:lang w:bidi="ar-EG"/>
        </w:rPr>
        <w:t xml:space="preserve"> وسيلة </w:t>
      </w:r>
      <w:r w:rsidR="00B854F4" w:rsidRPr="0021183C">
        <w:rPr>
          <w:rFonts w:hint="cs"/>
          <w:spacing w:val="-2"/>
          <w:rtl/>
          <w:lang w:bidi="ar-EG"/>
        </w:rPr>
        <w:t xml:space="preserve">في </w:t>
      </w:r>
      <w:r w:rsidRPr="0021183C">
        <w:rPr>
          <w:rFonts w:hint="cs"/>
          <w:spacing w:val="-2"/>
          <w:rtl/>
          <w:lang w:bidi="ar-EG"/>
        </w:rPr>
        <w:t>الوقت الفعلي</w:t>
      </w:r>
      <w:r w:rsidR="00B854F4" w:rsidRPr="0021183C">
        <w:rPr>
          <w:rFonts w:hint="cs"/>
          <w:spacing w:val="-2"/>
          <w:rtl/>
          <w:lang w:bidi="ar-EG"/>
        </w:rPr>
        <w:t xml:space="preserve"> تقريباً</w:t>
      </w:r>
      <w:r w:rsidRPr="0021183C">
        <w:rPr>
          <w:rFonts w:hint="cs"/>
          <w:spacing w:val="-2"/>
          <w:rtl/>
          <w:lang w:bidi="ar-EG"/>
        </w:rPr>
        <w:t>، عند الطلب ودون انقطاع،</w:t>
      </w:r>
      <w:r w:rsidR="0010215D" w:rsidRPr="0021183C">
        <w:rPr>
          <w:spacing w:val="-2"/>
          <w:rtl/>
          <w:lang w:bidi="ar-EG"/>
        </w:rPr>
        <w:t xml:space="preserve"> </w:t>
      </w:r>
      <w:r w:rsidR="0010215D" w:rsidRPr="0021183C">
        <w:rPr>
          <w:rFonts w:hint="cs"/>
          <w:spacing w:val="-2"/>
          <w:rtl/>
          <w:lang w:bidi="ar-EG"/>
        </w:rPr>
        <w:t>ل</w:t>
      </w:r>
      <w:r w:rsidRPr="0021183C">
        <w:rPr>
          <w:rFonts w:hint="cs"/>
          <w:spacing w:val="-2"/>
          <w:rtl/>
          <w:lang w:bidi="ar-EG"/>
        </w:rPr>
        <w:t>رصد</w:t>
      </w:r>
      <w:r w:rsidR="00B854F4" w:rsidRPr="0021183C">
        <w:rPr>
          <w:rFonts w:hint="cs"/>
          <w:spacing w:val="-2"/>
          <w:rtl/>
          <w:lang w:bidi="ar-EG"/>
        </w:rPr>
        <w:t xml:space="preserve"> هذه</w:t>
      </w:r>
      <w:r w:rsidR="0010215D" w:rsidRPr="0021183C">
        <w:rPr>
          <w:spacing w:val="-2"/>
          <w:rtl/>
          <w:lang w:bidi="ar-EG"/>
        </w:rPr>
        <w:t xml:space="preserve"> السواتل والتحكم</w:t>
      </w:r>
      <w:r w:rsidR="0010215D" w:rsidRPr="0021183C">
        <w:rPr>
          <w:rFonts w:hint="cs"/>
          <w:spacing w:val="-2"/>
          <w:rtl/>
          <w:lang w:bidi="ar-EG"/>
        </w:rPr>
        <w:t xml:space="preserve"> </w:t>
      </w:r>
      <w:r w:rsidRPr="0021183C">
        <w:rPr>
          <w:rFonts w:hint="cs"/>
          <w:spacing w:val="-2"/>
          <w:rtl/>
          <w:lang w:bidi="ar-EG"/>
        </w:rPr>
        <w:t>ب</w:t>
      </w:r>
      <w:r w:rsidR="0010215D" w:rsidRPr="0021183C">
        <w:rPr>
          <w:rFonts w:hint="cs"/>
          <w:spacing w:val="-2"/>
          <w:rtl/>
          <w:lang w:bidi="ar-EG"/>
        </w:rPr>
        <w:t>ها.</w:t>
      </w:r>
      <w:r w:rsidRPr="0021183C">
        <w:rPr>
          <w:rFonts w:hint="cs"/>
          <w:spacing w:val="-2"/>
          <w:rtl/>
          <w:lang w:bidi="ar-EG"/>
        </w:rPr>
        <w:t xml:space="preserve"> ولن يؤدي ذلك إلى </w:t>
      </w:r>
      <w:r w:rsidR="00B854F4" w:rsidRPr="0021183C">
        <w:rPr>
          <w:rFonts w:hint="cs"/>
          <w:spacing w:val="-2"/>
          <w:rtl/>
          <w:lang w:bidi="ar-EG"/>
        </w:rPr>
        <w:t>تحسين</w:t>
      </w:r>
      <w:r w:rsidRPr="0021183C">
        <w:rPr>
          <w:rFonts w:hint="cs"/>
          <w:spacing w:val="-2"/>
          <w:rtl/>
          <w:lang w:bidi="ar-EG"/>
        </w:rPr>
        <w:t xml:space="preserve"> أمن العمليات وكفاءتها </w:t>
      </w:r>
      <w:r w:rsidR="007D0DBC" w:rsidRPr="0021183C">
        <w:rPr>
          <w:rFonts w:hint="cs"/>
          <w:spacing w:val="-2"/>
          <w:rtl/>
          <w:lang w:bidi="ar-EG"/>
        </w:rPr>
        <w:t xml:space="preserve">فيما يتعلق بالسواتل </w:t>
      </w:r>
      <w:r w:rsidR="00B854F4" w:rsidRPr="0021183C">
        <w:rPr>
          <w:rFonts w:hint="cs"/>
          <w:spacing w:val="-2"/>
          <w:rtl/>
          <w:lang w:bidi="ar-EG"/>
        </w:rPr>
        <w:t>ذات</w:t>
      </w:r>
      <w:r w:rsidR="007D0DBC" w:rsidRPr="0021183C">
        <w:rPr>
          <w:rFonts w:hint="cs"/>
          <w:spacing w:val="-2"/>
          <w:rtl/>
          <w:lang w:bidi="ar-EG"/>
        </w:rPr>
        <w:t xml:space="preserve"> المدارات الأرضية المنخفضة فحسب، ب</w:t>
      </w:r>
      <w:r w:rsidR="00B854F4" w:rsidRPr="0021183C">
        <w:rPr>
          <w:rFonts w:hint="cs"/>
          <w:spacing w:val="-2"/>
          <w:rtl/>
          <w:lang w:bidi="ar-EG"/>
        </w:rPr>
        <w:t>ل</w:t>
      </w:r>
      <w:r w:rsidR="007D0DBC" w:rsidRPr="0021183C">
        <w:rPr>
          <w:rFonts w:hint="cs"/>
          <w:spacing w:val="-2"/>
          <w:rtl/>
          <w:lang w:bidi="ar-EG"/>
        </w:rPr>
        <w:t xml:space="preserve"> أيضاً إلى تمكين حالات</w:t>
      </w:r>
      <w:r w:rsidR="007B5D9C" w:rsidRPr="0021183C">
        <w:rPr>
          <w:rFonts w:hint="cs"/>
          <w:spacing w:val="-2"/>
          <w:rtl/>
          <w:lang w:bidi="ar-EG"/>
        </w:rPr>
        <w:t xml:space="preserve"> </w:t>
      </w:r>
      <w:r w:rsidR="00CA6991" w:rsidRPr="0021183C">
        <w:rPr>
          <w:rFonts w:hint="cs"/>
          <w:spacing w:val="-2"/>
          <w:rtl/>
          <w:lang w:bidi="ar-EG"/>
        </w:rPr>
        <w:t xml:space="preserve">استخدام </w:t>
      </w:r>
      <w:r w:rsidR="007D0DBC" w:rsidRPr="0021183C">
        <w:rPr>
          <w:rFonts w:hint="cs"/>
          <w:spacing w:val="-2"/>
          <w:rtl/>
          <w:lang w:bidi="ar-EG"/>
        </w:rPr>
        <w:t>جديدة</w:t>
      </w:r>
      <w:r w:rsidR="00B854F4" w:rsidRPr="0021183C">
        <w:rPr>
          <w:rFonts w:hint="cs"/>
          <w:spacing w:val="-2"/>
          <w:rtl/>
          <w:lang w:bidi="ar-EG"/>
        </w:rPr>
        <w:t xml:space="preserve"> ل</w:t>
      </w:r>
      <w:r w:rsidR="007D0DBC" w:rsidRPr="0021183C">
        <w:rPr>
          <w:rFonts w:hint="cs"/>
          <w:spacing w:val="-2"/>
          <w:rtl/>
          <w:lang w:bidi="ar-EG"/>
        </w:rPr>
        <w:t xml:space="preserve">لبعثات الساتلية </w:t>
      </w:r>
      <w:r w:rsidR="00B854F4" w:rsidRPr="0021183C">
        <w:rPr>
          <w:rFonts w:hint="cs"/>
          <w:spacing w:val="-2"/>
          <w:rtl/>
          <w:lang w:bidi="ar-EG"/>
        </w:rPr>
        <w:t>ذات</w:t>
      </w:r>
      <w:r w:rsidR="007D0DBC" w:rsidRPr="0021183C">
        <w:rPr>
          <w:rFonts w:hint="cs"/>
          <w:spacing w:val="-2"/>
          <w:rtl/>
          <w:lang w:bidi="ar-EG"/>
        </w:rPr>
        <w:t xml:space="preserve"> المدارات</w:t>
      </w:r>
      <w:r w:rsidR="00B854F4" w:rsidRPr="0021183C">
        <w:rPr>
          <w:rFonts w:hint="cs"/>
          <w:spacing w:val="-2"/>
          <w:rtl/>
          <w:lang w:bidi="ar-EG"/>
        </w:rPr>
        <w:t xml:space="preserve"> الأرضية</w:t>
      </w:r>
      <w:r w:rsidR="007D0DBC" w:rsidRPr="0021183C">
        <w:rPr>
          <w:rFonts w:hint="cs"/>
          <w:spacing w:val="-2"/>
          <w:rtl/>
          <w:lang w:bidi="ar-EG"/>
        </w:rPr>
        <w:t xml:space="preserve"> المنخفضة، مما يحرر استخدام السواتل</w:t>
      </w:r>
      <w:r w:rsidR="00CA6991" w:rsidRPr="0021183C">
        <w:rPr>
          <w:rFonts w:hint="cs"/>
          <w:spacing w:val="-2"/>
          <w:rtl/>
          <w:lang w:bidi="ar-EG"/>
        </w:rPr>
        <w:t xml:space="preserve"> ذات المدارات الأرضية المنخفضة</w:t>
      </w:r>
      <w:r w:rsidR="007D0DBC" w:rsidRPr="0021183C">
        <w:rPr>
          <w:rFonts w:hint="cs"/>
          <w:spacing w:val="-2"/>
          <w:rtl/>
          <w:lang w:bidi="ar-EG"/>
        </w:rPr>
        <w:t xml:space="preserve"> إلى حد كبير بالنسبة للعديد من التطبيقات المبتكرة والهامة </w:t>
      </w:r>
      <w:r w:rsidR="00CA6991" w:rsidRPr="0021183C">
        <w:rPr>
          <w:rFonts w:hint="cs"/>
          <w:spacing w:val="-2"/>
          <w:rtl/>
          <w:lang w:bidi="ar-EG"/>
        </w:rPr>
        <w:t>وي</w:t>
      </w:r>
      <w:r w:rsidR="006F4C43" w:rsidRPr="0021183C">
        <w:rPr>
          <w:rFonts w:hint="cs"/>
          <w:spacing w:val="-2"/>
          <w:rtl/>
          <w:lang w:bidi="ar-EG"/>
        </w:rPr>
        <w:t>ُ</w:t>
      </w:r>
      <w:r w:rsidR="00CA6991" w:rsidRPr="0021183C">
        <w:rPr>
          <w:rFonts w:hint="cs"/>
          <w:spacing w:val="-2"/>
          <w:rtl/>
          <w:lang w:bidi="ar-EG"/>
        </w:rPr>
        <w:t>و</w:t>
      </w:r>
      <w:r w:rsidR="006F4C43" w:rsidRPr="0021183C">
        <w:rPr>
          <w:rFonts w:hint="cs"/>
          <w:spacing w:val="-2"/>
          <w:rtl/>
          <w:lang w:bidi="ar-EG"/>
        </w:rPr>
        <w:t>لّف</w:t>
      </w:r>
      <w:r w:rsidR="007D0DBC" w:rsidRPr="0021183C">
        <w:rPr>
          <w:rFonts w:hint="cs"/>
          <w:spacing w:val="-2"/>
          <w:rtl/>
          <w:lang w:bidi="ar-EG"/>
        </w:rPr>
        <w:t xml:space="preserve"> </w:t>
      </w:r>
      <w:r w:rsidR="007B5D9C" w:rsidRPr="0021183C">
        <w:rPr>
          <w:rFonts w:hint="cs"/>
          <w:spacing w:val="-2"/>
          <w:rtl/>
          <w:lang w:bidi="ar-EG"/>
        </w:rPr>
        <w:t>ميدان ال</w:t>
      </w:r>
      <w:r w:rsidR="006F4C43" w:rsidRPr="0021183C">
        <w:rPr>
          <w:rFonts w:hint="cs"/>
          <w:spacing w:val="-2"/>
          <w:rtl/>
          <w:lang w:bidi="ar-EG"/>
        </w:rPr>
        <w:t>عمل</w:t>
      </w:r>
      <w:r w:rsidR="007D0DBC" w:rsidRPr="0021183C">
        <w:rPr>
          <w:rFonts w:hint="cs"/>
          <w:spacing w:val="-2"/>
          <w:rtl/>
          <w:lang w:bidi="ar-EG"/>
        </w:rPr>
        <w:t xml:space="preserve"> </w:t>
      </w:r>
      <w:r w:rsidR="007B5D9C" w:rsidRPr="0021183C">
        <w:rPr>
          <w:rFonts w:hint="cs"/>
          <w:spacing w:val="-2"/>
          <w:rtl/>
          <w:lang w:bidi="ar-EG"/>
        </w:rPr>
        <w:t>ل</w:t>
      </w:r>
      <w:r w:rsidR="007D0DBC" w:rsidRPr="0021183C">
        <w:rPr>
          <w:rFonts w:hint="cs"/>
          <w:spacing w:val="-2"/>
          <w:rtl/>
          <w:lang w:bidi="ar-EG"/>
        </w:rPr>
        <w:t>لجهات</w:t>
      </w:r>
      <w:r w:rsidR="008D5DA9" w:rsidRPr="0021183C">
        <w:rPr>
          <w:rFonts w:hint="cs"/>
          <w:spacing w:val="-2"/>
          <w:rtl/>
          <w:lang w:bidi="ar-EG"/>
        </w:rPr>
        <w:t xml:space="preserve"> الفاعلة الجديدة الآتية من مختلف بلدان العالم.</w:t>
      </w:r>
    </w:p>
    <w:p w14:paraId="77D09F3C" w14:textId="419F08F6" w:rsidR="008E6068" w:rsidRDefault="008E6068" w:rsidP="0010215D">
      <w:pPr>
        <w:rPr>
          <w:rtl/>
          <w:lang w:val="en-GB" w:bidi="ar-EG"/>
        </w:rPr>
      </w:pPr>
      <w:r>
        <w:rPr>
          <w:rFonts w:hint="cs"/>
          <w:rtl/>
          <w:lang w:val="en-GB"/>
        </w:rPr>
        <w:t>ومن اعتبارات</w:t>
      </w:r>
      <w:r w:rsidR="009D2B15">
        <w:rPr>
          <w:rFonts w:hint="cs"/>
          <w:rtl/>
          <w:lang w:val="en-GB"/>
        </w:rPr>
        <w:t xml:space="preserve"> التصميم</w:t>
      </w:r>
      <w:r>
        <w:rPr>
          <w:rFonts w:hint="cs"/>
          <w:rtl/>
          <w:lang w:val="en-GB"/>
        </w:rPr>
        <w:t xml:space="preserve"> ال</w:t>
      </w:r>
      <w:r w:rsidR="009F1C3A">
        <w:rPr>
          <w:rFonts w:hint="cs"/>
          <w:rtl/>
          <w:lang w:val="en-GB"/>
        </w:rPr>
        <w:t>مهمة</w:t>
      </w:r>
      <w:r w:rsidR="007B5D9C">
        <w:rPr>
          <w:rFonts w:hint="cs"/>
          <w:rtl/>
          <w:lang w:val="en-GB"/>
        </w:rPr>
        <w:t xml:space="preserve"> بالنسبة</w:t>
      </w:r>
      <w:r>
        <w:rPr>
          <w:rFonts w:hint="cs"/>
          <w:rtl/>
          <w:lang w:val="en-GB"/>
        </w:rPr>
        <w:t xml:space="preserve"> للعديد من المركبات الفضائية </w:t>
      </w:r>
      <w:r w:rsidR="007B5D9C">
        <w:rPr>
          <w:rFonts w:hint="cs"/>
          <w:rtl/>
          <w:lang w:val="en-GB"/>
        </w:rPr>
        <w:t>ذات</w:t>
      </w:r>
      <w:r>
        <w:rPr>
          <w:rFonts w:hint="cs"/>
          <w:rtl/>
          <w:lang w:val="en-GB"/>
        </w:rPr>
        <w:t xml:space="preserve"> المدارات الأرضية المنخفضة</w:t>
      </w:r>
      <w:r w:rsidR="00E15E32">
        <w:rPr>
          <w:rFonts w:hint="cs"/>
          <w:rtl/>
          <w:lang w:val="en-GB"/>
        </w:rPr>
        <w:t>،</w:t>
      </w:r>
      <w:r>
        <w:rPr>
          <w:rFonts w:hint="cs"/>
          <w:rtl/>
          <w:lang w:val="en-GB"/>
        </w:rPr>
        <w:t xml:space="preserve"> الحجم والقدرة، ويؤدي استعمال النطاقات بما يقارب </w:t>
      </w:r>
      <w:r w:rsidRPr="008E6068">
        <w:rPr>
          <w:lang w:val="en-GB"/>
        </w:rPr>
        <w:t>GHz</w:t>
      </w:r>
      <w:r w:rsidR="0021183C">
        <w:rPr>
          <w:lang w:val="en-GB"/>
        </w:rPr>
        <w:t> </w:t>
      </w:r>
      <w:r w:rsidR="0021183C" w:rsidRPr="0021183C">
        <w:rPr>
          <w:rFonts w:hint="cs"/>
        </w:rPr>
        <w:t>1</w:t>
      </w:r>
      <w:r w:rsidR="0021183C">
        <w:rPr>
          <w:lang w:val="en-GB"/>
        </w:rPr>
        <w:t>,6/1,</w:t>
      </w:r>
      <w:r w:rsidR="0021183C" w:rsidRPr="0021183C">
        <w:rPr>
          <w:rFonts w:hint="cs"/>
        </w:rPr>
        <w:t>5</w:t>
      </w:r>
      <w:r>
        <w:rPr>
          <w:rFonts w:hint="cs"/>
          <w:rtl/>
          <w:lang w:val="en-GB"/>
        </w:rPr>
        <w:t xml:space="preserve"> إلى السماح باستعمال المطاريف الصغيرة على متن المركبات الفضائية </w:t>
      </w:r>
      <w:r w:rsidR="004C75FE">
        <w:rPr>
          <w:rFonts w:hint="cs"/>
          <w:rtl/>
          <w:lang w:val="en-GB"/>
        </w:rPr>
        <w:t xml:space="preserve">ذات المدارات الأرضية المنخفضة </w:t>
      </w:r>
      <w:r>
        <w:rPr>
          <w:rFonts w:hint="cs"/>
          <w:rtl/>
        </w:rPr>
        <w:t>مع متطلبات منخ</w:t>
      </w:r>
      <w:r w:rsidR="00BE4EFF">
        <w:rPr>
          <w:rFonts w:hint="cs"/>
          <w:rtl/>
        </w:rPr>
        <w:t>فضة</w:t>
      </w:r>
      <w:r w:rsidR="004C75FE">
        <w:rPr>
          <w:rFonts w:hint="cs"/>
          <w:rtl/>
        </w:rPr>
        <w:t xml:space="preserve"> من</w:t>
      </w:r>
      <w:r w:rsidR="004C75FE" w:rsidRPr="004C75FE">
        <w:rPr>
          <w:rFonts w:hint="cs"/>
          <w:rtl/>
        </w:rPr>
        <w:t xml:space="preserve"> </w:t>
      </w:r>
      <w:r w:rsidR="004C75FE">
        <w:rPr>
          <w:rFonts w:hint="cs"/>
          <w:rtl/>
        </w:rPr>
        <w:t>القدرة</w:t>
      </w:r>
      <w:r w:rsidR="00BE4EFF">
        <w:rPr>
          <w:rFonts w:hint="cs"/>
          <w:rtl/>
        </w:rPr>
        <w:t>.</w:t>
      </w:r>
      <w:r w:rsidR="00BE4EFF">
        <w:rPr>
          <w:rFonts w:hint="cs"/>
          <w:rtl/>
          <w:lang w:val="en-GB"/>
        </w:rPr>
        <w:t xml:space="preserve"> وهذه العمليات بين السواتل المستقرة بالنسبة إلى الأرض في الخدمة المتنقلة الساتلية والسواتل </w:t>
      </w:r>
      <w:r w:rsidR="00FD573C">
        <w:rPr>
          <w:rFonts w:hint="cs"/>
          <w:rtl/>
          <w:lang w:val="en-GB"/>
        </w:rPr>
        <w:t>ذات</w:t>
      </w:r>
      <w:r w:rsidR="00BE4EFF">
        <w:rPr>
          <w:rFonts w:hint="cs"/>
          <w:rtl/>
          <w:lang w:val="en-GB"/>
        </w:rPr>
        <w:t xml:space="preserve"> المدارات الأرضية المنخفضة </w:t>
      </w:r>
      <w:r w:rsidR="00E15E32">
        <w:rPr>
          <w:rFonts w:hint="cs"/>
          <w:rtl/>
          <w:lang w:val="en-GB"/>
        </w:rPr>
        <w:t>هي</w:t>
      </w:r>
      <w:r w:rsidR="006F4C43">
        <w:rPr>
          <w:rFonts w:hint="cs"/>
          <w:rtl/>
          <w:lang w:val="en-GB"/>
        </w:rPr>
        <w:t xml:space="preserve"> اليوم</w:t>
      </w:r>
      <w:r w:rsidR="00E15E32">
        <w:rPr>
          <w:rFonts w:hint="cs"/>
          <w:rtl/>
          <w:lang w:val="en-GB"/>
        </w:rPr>
        <w:t xml:space="preserve"> </w:t>
      </w:r>
      <w:r w:rsidR="00BE4EFF">
        <w:rPr>
          <w:rFonts w:hint="cs"/>
          <w:rtl/>
          <w:lang w:val="en-GB"/>
        </w:rPr>
        <w:t xml:space="preserve">قابلة للتنفيذ </w:t>
      </w:r>
      <w:r w:rsidR="006F4C43">
        <w:rPr>
          <w:rFonts w:hint="cs"/>
          <w:rtl/>
          <w:lang w:val="en-GB"/>
        </w:rPr>
        <w:t>من الناحية التقنية</w:t>
      </w:r>
      <w:r w:rsidR="00BE4EFF">
        <w:rPr>
          <w:rFonts w:hint="cs"/>
          <w:rtl/>
          <w:lang w:val="en-GB"/>
        </w:rPr>
        <w:t xml:space="preserve"> وقد </w:t>
      </w:r>
      <w:r w:rsidR="00FD573C">
        <w:rPr>
          <w:rFonts w:hint="cs"/>
          <w:rtl/>
          <w:lang w:val="en-GB"/>
        </w:rPr>
        <w:t>شُغلت</w:t>
      </w:r>
      <w:r w:rsidR="00E15E32">
        <w:rPr>
          <w:rFonts w:hint="cs"/>
          <w:rtl/>
          <w:lang w:val="en-GB"/>
        </w:rPr>
        <w:t xml:space="preserve"> في هذا ال</w:t>
      </w:r>
      <w:r w:rsidR="001F370C">
        <w:rPr>
          <w:rFonts w:hint="cs"/>
          <w:rtl/>
          <w:lang w:val="en-GB"/>
        </w:rPr>
        <w:t>صدد</w:t>
      </w:r>
      <w:r w:rsidR="00BE4EFF">
        <w:rPr>
          <w:rFonts w:hint="cs"/>
          <w:rtl/>
          <w:lang w:val="en-GB"/>
        </w:rPr>
        <w:t xml:space="preserve"> بعض الأنظمة التجريبية. ومع ذلك،</w:t>
      </w:r>
      <w:r w:rsidR="00D21560">
        <w:rPr>
          <w:rFonts w:hint="cs"/>
          <w:rtl/>
          <w:lang w:val="en-GB"/>
        </w:rPr>
        <w:t xml:space="preserve"> فإن</w:t>
      </w:r>
      <w:r w:rsidR="009D2B15">
        <w:rPr>
          <w:rFonts w:hint="cs"/>
          <w:rtl/>
          <w:lang w:val="en-GB"/>
        </w:rPr>
        <w:t xml:space="preserve"> منح</w:t>
      </w:r>
      <w:r w:rsidR="00D21560">
        <w:rPr>
          <w:rFonts w:hint="cs"/>
          <w:rtl/>
          <w:lang w:val="en-GB"/>
        </w:rPr>
        <w:t xml:space="preserve"> التوزيعات الحالية في نطاقات التردد هذه لا تدعم الوصلات فضاء-فضاء، وبالتالي فإن أي استعمال من هذا القبيل لا يمكنه أن ي</w:t>
      </w:r>
      <w:r w:rsidR="009D2B15">
        <w:rPr>
          <w:rFonts w:hint="cs"/>
          <w:rtl/>
          <w:lang w:val="en-GB"/>
        </w:rPr>
        <w:t>ُشغَّل</w:t>
      </w:r>
      <w:r w:rsidR="00D21560">
        <w:rPr>
          <w:rFonts w:hint="cs"/>
          <w:rtl/>
          <w:lang w:val="en-GB"/>
        </w:rPr>
        <w:t xml:space="preserve"> إلا بموجب الحكم</w:t>
      </w:r>
      <w:r w:rsidR="003731BE">
        <w:rPr>
          <w:rFonts w:hint="cs"/>
          <w:rtl/>
          <w:lang w:val="en-GB"/>
        </w:rPr>
        <w:t xml:space="preserve"> رقم</w:t>
      </w:r>
      <w:r w:rsidR="00D21560">
        <w:rPr>
          <w:rFonts w:hint="cs"/>
          <w:rtl/>
          <w:lang w:val="en-GB"/>
        </w:rPr>
        <w:t xml:space="preserve"> </w:t>
      </w:r>
      <w:r w:rsidR="00945528" w:rsidRPr="00945528">
        <w:rPr>
          <w:rFonts w:hint="cs"/>
          <w:b/>
          <w:bCs/>
        </w:rPr>
        <w:t>4</w:t>
      </w:r>
      <w:r w:rsidR="00945528" w:rsidRPr="00945528">
        <w:rPr>
          <w:b/>
          <w:bCs/>
        </w:rPr>
        <w:t>.</w:t>
      </w:r>
      <w:r w:rsidR="00945528" w:rsidRPr="00945528">
        <w:rPr>
          <w:rFonts w:hint="cs"/>
          <w:b/>
          <w:bCs/>
        </w:rPr>
        <w:t>4</w:t>
      </w:r>
      <w:r w:rsidR="00D21560">
        <w:rPr>
          <w:rFonts w:hint="cs"/>
          <w:rtl/>
          <w:lang w:val="en-GB"/>
        </w:rPr>
        <w:t xml:space="preserve"> من لوائح الراديو.</w:t>
      </w:r>
      <w:r w:rsidR="00BE4EFF">
        <w:rPr>
          <w:rFonts w:hint="cs"/>
          <w:rtl/>
          <w:lang w:val="en-GB"/>
        </w:rPr>
        <w:t xml:space="preserve"> </w:t>
      </w:r>
      <w:r w:rsidR="00D21560">
        <w:rPr>
          <w:rFonts w:hint="cs"/>
          <w:rtl/>
          <w:lang w:val="en-GB"/>
        </w:rPr>
        <w:t>وأشار مدير مكتب الاتصالات الراديوية إلى استعمال</w:t>
      </w:r>
      <w:r w:rsidR="009F1C3A">
        <w:rPr>
          <w:rFonts w:hint="cs"/>
          <w:rtl/>
          <w:lang w:val="en-GB"/>
        </w:rPr>
        <w:t xml:space="preserve"> الحكم</w:t>
      </w:r>
      <w:r w:rsidR="003731BE">
        <w:rPr>
          <w:rFonts w:hint="cs"/>
          <w:rtl/>
          <w:lang w:val="en-GB"/>
        </w:rPr>
        <w:t xml:space="preserve"> رقم</w:t>
      </w:r>
      <w:r w:rsidR="00D21560">
        <w:rPr>
          <w:rFonts w:hint="cs"/>
          <w:rtl/>
          <w:lang w:val="en-GB"/>
        </w:rPr>
        <w:t xml:space="preserve"> </w:t>
      </w:r>
      <w:r w:rsidR="00D21560" w:rsidRPr="00945528">
        <w:rPr>
          <w:rFonts w:hint="cs"/>
          <w:b/>
          <w:bCs/>
        </w:rPr>
        <w:t>4</w:t>
      </w:r>
      <w:r w:rsidR="00945528" w:rsidRPr="00945528">
        <w:rPr>
          <w:b/>
          <w:bCs/>
        </w:rPr>
        <w:t>.</w:t>
      </w:r>
      <w:r w:rsidR="00D21560" w:rsidRPr="00945528">
        <w:rPr>
          <w:rFonts w:hint="cs"/>
          <w:b/>
          <w:bCs/>
        </w:rPr>
        <w:t>4</w:t>
      </w:r>
      <w:r w:rsidR="00402D17">
        <w:rPr>
          <w:rFonts w:hint="cs"/>
          <w:rtl/>
          <w:lang w:val="en-GB"/>
        </w:rPr>
        <w:t xml:space="preserve"> </w:t>
      </w:r>
      <w:r w:rsidR="00510A19" w:rsidRPr="001F370C">
        <w:rPr>
          <w:rFonts w:hint="cs"/>
          <w:rtl/>
          <w:lang w:val="en-GB"/>
        </w:rPr>
        <w:t>ل</w:t>
      </w:r>
      <w:r w:rsidR="00D21560" w:rsidRPr="001F370C">
        <w:rPr>
          <w:rFonts w:hint="cs"/>
          <w:rtl/>
          <w:lang w:val="en-GB"/>
        </w:rPr>
        <w:t xml:space="preserve">استيعاب </w:t>
      </w:r>
      <w:r w:rsidR="009F1C3A">
        <w:rPr>
          <w:rFonts w:hint="cs"/>
          <w:rtl/>
          <w:lang w:val="en-GB"/>
        </w:rPr>
        <w:t>ذلك</w:t>
      </w:r>
      <w:r w:rsidR="00D21560" w:rsidRPr="001F370C">
        <w:rPr>
          <w:rFonts w:hint="cs"/>
          <w:rtl/>
          <w:lang w:val="en-GB"/>
        </w:rPr>
        <w:t xml:space="preserve">، </w:t>
      </w:r>
      <w:r w:rsidR="00D21560">
        <w:rPr>
          <w:rFonts w:hint="cs"/>
          <w:rtl/>
          <w:lang w:val="en-GB"/>
        </w:rPr>
        <w:t>في مشروع التقرير الأولي</w:t>
      </w:r>
      <w:r w:rsidR="00267D2B">
        <w:rPr>
          <w:rFonts w:hint="cs"/>
          <w:rtl/>
          <w:lang w:val="en-GB"/>
        </w:rPr>
        <w:t xml:space="preserve"> </w:t>
      </w:r>
      <w:r w:rsidR="00E15E32">
        <w:rPr>
          <w:rFonts w:hint="cs"/>
          <w:rtl/>
          <w:lang w:val="en-GB"/>
        </w:rPr>
        <w:t xml:space="preserve">للمؤتمر </w:t>
      </w:r>
      <w:r w:rsidR="00E15E32">
        <w:t>(WRC-</w:t>
      </w:r>
      <w:r w:rsidR="00E15E32" w:rsidRPr="0021183C">
        <w:t>19</w:t>
      </w:r>
      <w:r w:rsidR="00E15E32">
        <w:t>)</w:t>
      </w:r>
      <w:r w:rsidR="009F1C3A">
        <w:rPr>
          <w:rFonts w:hint="cs"/>
          <w:rtl/>
        </w:rPr>
        <w:t xml:space="preserve"> الذي أعده المدير</w:t>
      </w:r>
      <w:r w:rsidR="00402D17">
        <w:rPr>
          <w:rFonts w:hint="cs"/>
          <w:rtl/>
          <w:lang w:val="en-GB"/>
        </w:rPr>
        <w:t xml:space="preserve"> بشأن أنشطة قطاع الاتصالات الراديوية (انظر </w:t>
      </w:r>
      <w:r w:rsidR="00DF78F5">
        <w:rPr>
          <w:rFonts w:hint="cs"/>
          <w:rtl/>
          <w:lang w:val="en-GB"/>
        </w:rPr>
        <w:t>القسم</w:t>
      </w:r>
      <w:r w:rsidR="00402D17">
        <w:rPr>
          <w:rFonts w:hint="cs"/>
          <w:rtl/>
          <w:lang w:val="en-GB"/>
        </w:rPr>
        <w:t xml:space="preserve"> </w:t>
      </w:r>
      <w:r w:rsidR="003B7F90">
        <w:t>3</w:t>
      </w:r>
      <w:r w:rsidR="00402D17">
        <w:rPr>
          <w:rFonts w:hint="cs"/>
          <w:rtl/>
          <w:lang w:val="en-GB"/>
        </w:rPr>
        <w:t>.</w:t>
      </w:r>
      <w:r w:rsidR="003B7F90">
        <w:t>1</w:t>
      </w:r>
      <w:r w:rsidR="00402D17">
        <w:rPr>
          <w:rFonts w:hint="cs"/>
          <w:rtl/>
          <w:lang w:val="en-GB"/>
        </w:rPr>
        <w:t>.</w:t>
      </w:r>
      <w:r w:rsidR="003B7F90">
        <w:t>3</w:t>
      </w:r>
      <w:r w:rsidR="00402D17">
        <w:rPr>
          <w:rFonts w:hint="cs"/>
          <w:rtl/>
          <w:lang w:val="en-GB"/>
        </w:rPr>
        <w:t>.</w:t>
      </w:r>
      <w:r w:rsidR="003B7F90">
        <w:t>2</w:t>
      </w:r>
      <w:r w:rsidR="00402D17">
        <w:rPr>
          <w:rFonts w:hint="cs"/>
          <w:rtl/>
          <w:lang w:val="en-GB"/>
        </w:rPr>
        <w:t xml:space="preserve"> من</w:t>
      </w:r>
      <w:r w:rsidR="000B51D5">
        <w:rPr>
          <w:rFonts w:hint="cs"/>
          <w:rtl/>
          <w:lang w:val="en-GB"/>
        </w:rPr>
        <w:t xml:space="preserve"> الوثيقة </w:t>
      </w:r>
      <w:r w:rsidR="000B51D5">
        <w:t>CPM</w:t>
      </w:r>
      <w:r w:rsidR="000B51D5" w:rsidRPr="0021183C">
        <w:t>19</w:t>
      </w:r>
      <w:r w:rsidR="000B51D5">
        <w:t>-</w:t>
      </w:r>
      <w:r w:rsidR="000B51D5" w:rsidRPr="0021183C">
        <w:t>2</w:t>
      </w:r>
      <w:r w:rsidR="000B51D5">
        <w:t>/</w:t>
      </w:r>
      <w:r w:rsidR="000B51D5" w:rsidRPr="0021183C">
        <w:t>17</w:t>
      </w:r>
      <w:r w:rsidR="000B51D5">
        <w:rPr>
          <w:rStyle w:val="FootnoteReference"/>
          <w:rtl/>
          <w:lang w:val="en-GB"/>
        </w:rPr>
        <w:footnoteReference w:id="1"/>
      </w:r>
      <w:r w:rsidR="00945528">
        <w:rPr>
          <w:rFonts w:hint="cs"/>
          <w:rtl/>
          <w:lang w:val="en-GB" w:bidi="ar-EG"/>
        </w:rPr>
        <w:t>)</w:t>
      </w:r>
      <w:r w:rsidR="0021183C">
        <w:rPr>
          <w:rFonts w:hint="cs"/>
          <w:rtl/>
          <w:lang w:val="en-GB" w:bidi="ar-EG"/>
        </w:rPr>
        <w:t>.</w:t>
      </w:r>
    </w:p>
    <w:p w14:paraId="7B2DCC04" w14:textId="61A8175A" w:rsidR="00402D17" w:rsidRPr="0021183C" w:rsidRDefault="00402D17" w:rsidP="0021183C">
      <w:pPr>
        <w:rPr>
          <w:rtl/>
          <w:lang w:val="en-GB" w:bidi="ar-EG"/>
        </w:rPr>
      </w:pPr>
      <w:r w:rsidRPr="0021183C">
        <w:rPr>
          <w:rFonts w:hint="cs"/>
          <w:rtl/>
        </w:rPr>
        <w:t xml:space="preserve">وأجرت </w:t>
      </w:r>
      <w:r w:rsidRPr="0021183C">
        <w:rPr>
          <w:rtl/>
        </w:rPr>
        <w:t xml:space="preserve">فرقة العمل </w:t>
      </w:r>
      <w:r w:rsidRPr="0021183C">
        <w:t>4C</w:t>
      </w:r>
      <w:r w:rsidRPr="0021183C">
        <w:rPr>
          <w:rtl/>
        </w:rPr>
        <w:t xml:space="preserve"> لقطاع الاتصالات الراديوية</w:t>
      </w:r>
      <w:r w:rsidRPr="0021183C">
        <w:rPr>
          <w:rFonts w:hint="cs"/>
          <w:rtl/>
        </w:rPr>
        <w:t xml:space="preserve"> دراسات أولية </w:t>
      </w:r>
      <w:r w:rsidR="00510A19" w:rsidRPr="0021183C">
        <w:rPr>
          <w:rFonts w:hint="cs"/>
          <w:rtl/>
        </w:rPr>
        <w:t>بشأن</w:t>
      </w:r>
      <w:r w:rsidRPr="0021183C">
        <w:rPr>
          <w:rFonts w:hint="cs"/>
          <w:rtl/>
        </w:rPr>
        <w:t xml:space="preserve"> هذه المسألة، وأعدت مشروع </w:t>
      </w:r>
      <w:r w:rsidR="00F0365D" w:rsidRPr="0021183C">
        <w:rPr>
          <w:rFonts w:hint="cs"/>
          <w:rtl/>
        </w:rPr>
        <w:t>تقرير جديد</w:t>
      </w:r>
      <w:r w:rsidR="00510A19" w:rsidRPr="0021183C">
        <w:rPr>
          <w:rFonts w:hint="cs"/>
          <w:rtl/>
        </w:rPr>
        <w:t xml:space="preserve"> أولي</w:t>
      </w:r>
      <w:r w:rsidR="00F0365D" w:rsidRPr="0021183C">
        <w:rPr>
          <w:rFonts w:hint="cs"/>
          <w:rtl/>
        </w:rPr>
        <w:t xml:space="preserve"> لقطاع الاتصالات الراديوية بشأن هذا الموضوع (انظر الملحق </w:t>
      </w:r>
      <w:r w:rsidR="00F0365D" w:rsidRPr="0021183C">
        <w:rPr>
          <w:rFonts w:hint="cs"/>
        </w:rPr>
        <w:t>8</w:t>
      </w:r>
      <w:r w:rsidR="00F0365D" w:rsidRPr="0021183C">
        <w:rPr>
          <w:rFonts w:hint="cs"/>
          <w:rtl/>
        </w:rPr>
        <w:t xml:space="preserve"> بالوثيقة </w:t>
      </w:r>
      <w:r w:rsidR="000B51D5" w:rsidRPr="0021183C">
        <w:t>4C/417</w:t>
      </w:r>
      <w:r w:rsidR="0021183C">
        <w:rPr>
          <w:rStyle w:val="FootnoteReference"/>
          <w:rtl/>
        </w:rPr>
        <w:footnoteReference w:customMarkFollows="1" w:id="2"/>
        <w:t>**</w:t>
      </w:r>
      <w:r w:rsidR="00945528">
        <w:rPr>
          <w:rFonts w:hint="cs"/>
          <w:rtl/>
        </w:rPr>
        <w:t>)</w:t>
      </w:r>
      <w:r w:rsidR="0021183C" w:rsidRPr="0021183C">
        <w:rPr>
          <w:rFonts w:hint="cs"/>
          <w:rtl/>
        </w:rPr>
        <w:t>.</w:t>
      </w:r>
    </w:p>
    <w:p w14:paraId="73C42493" w14:textId="39E2D421" w:rsidR="00765309" w:rsidRPr="0021183C" w:rsidRDefault="005A4D1A" w:rsidP="0010215D">
      <w:pPr>
        <w:rPr>
          <w:spacing w:val="-2"/>
          <w:rtl/>
          <w:lang w:val="en-GB"/>
        </w:rPr>
      </w:pPr>
      <w:r w:rsidRPr="0021183C">
        <w:rPr>
          <w:rFonts w:hint="cs"/>
          <w:spacing w:val="-2"/>
          <w:rtl/>
          <w:lang w:val="en-GB"/>
        </w:rPr>
        <w:t>وي</w:t>
      </w:r>
      <w:r w:rsidR="00CB4FDC" w:rsidRPr="0021183C">
        <w:rPr>
          <w:rFonts w:hint="cs"/>
          <w:spacing w:val="-2"/>
          <w:rtl/>
          <w:lang w:val="en-GB"/>
        </w:rPr>
        <w:t>ندرج</w:t>
      </w:r>
      <w:r w:rsidRPr="0021183C">
        <w:rPr>
          <w:rFonts w:hint="cs"/>
          <w:spacing w:val="-2"/>
          <w:rtl/>
          <w:lang w:val="en-GB"/>
        </w:rPr>
        <w:t xml:space="preserve"> استعمال وصلات الاتصالات الراديوية</w:t>
      </w:r>
      <w:r w:rsidR="00544D23" w:rsidRPr="0021183C">
        <w:rPr>
          <w:rFonts w:hint="cs"/>
          <w:spacing w:val="-2"/>
          <w:rtl/>
          <w:lang w:val="en-GB"/>
        </w:rPr>
        <w:t xml:space="preserve"> بين المحطات الفضائية العاملة في الخدمة المتنقلة الساتلية</w:t>
      </w:r>
      <w:r w:rsidR="00E8569D" w:rsidRPr="0021183C">
        <w:rPr>
          <w:rFonts w:hint="cs"/>
          <w:spacing w:val="-2"/>
          <w:rtl/>
          <w:lang w:val="en-GB"/>
        </w:rPr>
        <w:t xml:space="preserve"> في إطار تعريف هذه الخدمة وفقاً للرقم </w:t>
      </w:r>
      <w:r w:rsidR="00E8569D" w:rsidRPr="00945528">
        <w:rPr>
          <w:rFonts w:hint="cs"/>
          <w:b/>
          <w:bCs/>
          <w:spacing w:val="-2"/>
        </w:rPr>
        <w:t>25</w:t>
      </w:r>
      <w:r w:rsidR="0021183C" w:rsidRPr="00945528">
        <w:rPr>
          <w:b/>
          <w:bCs/>
          <w:spacing w:val="-2"/>
        </w:rPr>
        <w:t>.</w:t>
      </w:r>
      <w:r w:rsidR="00E8569D" w:rsidRPr="00945528">
        <w:rPr>
          <w:rFonts w:hint="cs"/>
          <w:b/>
          <w:bCs/>
          <w:spacing w:val="-2"/>
        </w:rPr>
        <w:t>1</w:t>
      </w:r>
      <w:r w:rsidR="00E8569D" w:rsidRPr="0021183C">
        <w:rPr>
          <w:rFonts w:hint="cs"/>
          <w:spacing w:val="-2"/>
          <w:rtl/>
          <w:lang w:val="en-GB"/>
        </w:rPr>
        <w:t xml:space="preserve"> من لوائح الراديو ويمكن تطبيقه على أي نطاق تردد معين مع</w:t>
      </w:r>
      <w:r w:rsidR="00CB4FDC" w:rsidRPr="0021183C">
        <w:rPr>
          <w:rFonts w:hint="cs"/>
          <w:spacing w:val="-2"/>
          <w:rtl/>
          <w:lang w:val="en-GB"/>
        </w:rPr>
        <w:t xml:space="preserve"> منح</w:t>
      </w:r>
      <w:r w:rsidR="00E8569D" w:rsidRPr="0021183C">
        <w:rPr>
          <w:rFonts w:hint="cs"/>
          <w:spacing w:val="-2"/>
          <w:rtl/>
          <w:lang w:val="en-GB"/>
        </w:rPr>
        <w:t xml:space="preserve"> توزيع للخدمة المتنقلة الساتلية (فضاء-فضاء). ومع ذلك، فإن</w:t>
      </w:r>
      <w:r w:rsidR="00CB4FDC" w:rsidRPr="0021183C">
        <w:rPr>
          <w:rFonts w:hint="cs"/>
          <w:spacing w:val="-2"/>
          <w:rtl/>
          <w:lang w:val="en-GB"/>
        </w:rPr>
        <w:t xml:space="preserve"> منح</w:t>
      </w:r>
      <w:r w:rsidR="00E8569D" w:rsidRPr="0021183C">
        <w:rPr>
          <w:rFonts w:hint="cs"/>
          <w:spacing w:val="-2"/>
          <w:rtl/>
          <w:lang w:val="en-GB"/>
        </w:rPr>
        <w:t xml:space="preserve"> التوزيعات الحالية في </w:t>
      </w:r>
      <w:r w:rsidR="00A72959" w:rsidRPr="0021183C">
        <w:rPr>
          <w:rFonts w:hint="cs"/>
          <w:spacing w:val="-2"/>
          <w:rtl/>
          <w:lang w:val="en-GB"/>
        </w:rPr>
        <w:t>ال</w:t>
      </w:r>
      <w:r w:rsidR="00E8569D" w:rsidRPr="0021183C">
        <w:rPr>
          <w:rFonts w:hint="cs"/>
          <w:spacing w:val="-2"/>
          <w:rtl/>
          <w:lang w:val="en-GB"/>
        </w:rPr>
        <w:t>نطاقات</w:t>
      </w:r>
      <w:r w:rsidR="00E8569D" w:rsidRPr="0021183C">
        <w:rPr>
          <w:rFonts w:hint="cs"/>
          <w:spacing w:val="-2"/>
          <w:rtl/>
        </w:rPr>
        <w:t xml:space="preserve"> </w:t>
      </w:r>
      <w:r w:rsidR="00E8569D" w:rsidRPr="0021183C">
        <w:rPr>
          <w:spacing w:val="-2"/>
        </w:rPr>
        <w:t>MHz 1</w:t>
      </w:r>
      <w:r w:rsidR="003B7F90">
        <w:rPr>
          <w:spacing w:val="-2"/>
        </w:rPr>
        <w:t xml:space="preserve"> </w:t>
      </w:r>
      <w:r w:rsidR="00E8569D" w:rsidRPr="0021183C">
        <w:rPr>
          <w:spacing w:val="-2"/>
        </w:rPr>
        <w:t>559-1</w:t>
      </w:r>
      <w:r w:rsidR="003B7F90">
        <w:rPr>
          <w:spacing w:val="-2"/>
        </w:rPr>
        <w:t xml:space="preserve"> </w:t>
      </w:r>
      <w:r w:rsidR="00E8569D" w:rsidRPr="0021183C">
        <w:rPr>
          <w:spacing w:val="-2"/>
        </w:rPr>
        <w:t>518</w:t>
      </w:r>
      <w:r w:rsidR="00E8569D" w:rsidRPr="0021183C">
        <w:rPr>
          <w:spacing w:val="-2"/>
          <w:rtl/>
        </w:rPr>
        <w:t xml:space="preserve"> و</w:t>
      </w:r>
      <w:r w:rsidR="00E8569D" w:rsidRPr="0021183C">
        <w:rPr>
          <w:spacing w:val="-2"/>
        </w:rPr>
        <w:t>MHz 1</w:t>
      </w:r>
      <w:r w:rsidR="003B7F90">
        <w:rPr>
          <w:spacing w:val="-2"/>
        </w:rPr>
        <w:t xml:space="preserve"> </w:t>
      </w:r>
      <w:r w:rsidR="00E8569D" w:rsidRPr="0021183C">
        <w:rPr>
          <w:spacing w:val="-2"/>
        </w:rPr>
        <w:t>660,5-1</w:t>
      </w:r>
      <w:r w:rsidR="003B7F90">
        <w:rPr>
          <w:spacing w:val="-2"/>
        </w:rPr>
        <w:t xml:space="preserve"> </w:t>
      </w:r>
      <w:r w:rsidR="00E8569D" w:rsidRPr="0021183C">
        <w:rPr>
          <w:spacing w:val="-2"/>
        </w:rPr>
        <w:t>626,5</w:t>
      </w:r>
      <w:r w:rsidR="00E8569D" w:rsidRPr="0021183C">
        <w:rPr>
          <w:spacing w:val="-2"/>
          <w:rtl/>
        </w:rPr>
        <w:t xml:space="preserve"> و</w:t>
      </w:r>
      <w:r w:rsidR="00E8569D" w:rsidRPr="0021183C">
        <w:rPr>
          <w:spacing w:val="-2"/>
        </w:rPr>
        <w:t>MHz 1</w:t>
      </w:r>
      <w:r w:rsidR="003B7F90">
        <w:rPr>
          <w:spacing w:val="-2"/>
        </w:rPr>
        <w:t xml:space="preserve"> </w:t>
      </w:r>
      <w:r w:rsidR="00E8569D" w:rsidRPr="0021183C">
        <w:rPr>
          <w:spacing w:val="-2"/>
        </w:rPr>
        <w:t>675-1</w:t>
      </w:r>
      <w:r w:rsidR="003B7F90">
        <w:rPr>
          <w:spacing w:val="-2"/>
        </w:rPr>
        <w:t xml:space="preserve"> </w:t>
      </w:r>
      <w:r w:rsidR="00E8569D" w:rsidRPr="0021183C">
        <w:rPr>
          <w:spacing w:val="-2"/>
        </w:rPr>
        <w:t>668</w:t>
      </w:r>
      <w:r w:rsidR="00E8569D" w:rsidRPr="0021183C">
        <w:rPr>
          <w:rFonts w:hint="cs"/>
          <w:spacing w:val="-2"/>
          <w:rtl/>
        </w:rPr>
        <w:t xml:space="preserve"> هي للخدمة المتنقلة الساتلية (فضاء-أرض) أو (أرض-فضاء)، </w:t>
      </w:r>
      <w:r w:rsidR="00CB4FDC" w:rsidRPr="0021183C">
        <w:rPr>
          <w:rFonts w:hint="cs"/>
          <w:spacing w:val="-2"/>
          <w:rtl/>
        </w:rPr>
        <w:t>وهكذا فهي</w:t>
      </w:r>
      <w:r w:rsidR="00E8569D" w:rsidRPr="0021183C">
        <w:rPr>
          <w:rFonts w:hint="cs"/>
          <w:spacing w:val="-2"/>
          <w:rtl/>
        </w:rPr>
        <w:t xml:space="preserve"> لا تستوعب تطبيقات الخدمة المتنقلة الساتلية (فضاء-فضاء).</w:t>
      </w:r>
    </w:p>
    <w:p w14:paraId="6A96CC0F" w14:textId="35FECCDF" w:rsidR="0010215D" w:rsidRDefault="0010215D" w:rsidP="0010215D">
      <w:pPr>
        <w:pStyle w:val="Headingb"/>
        <w:rPr>
          <w:rtl/>
        </w:rPr>
      </w:pPr>
      <w:r>
        <w:rPr>
          <w:rFonts w:hint="cs"/>
          <w:rtl/>
        </w:rPr>
        <w:t>المقترح</w:t>
      </w:r>
    </w:p>
    <w:p w14:paraId="0B0644E8" w14:textId="2AE1E6C8" w:rsidR="00E61694" w:rsidRPr="00945528" w:rsidRDefault="00E8569D" w:rsidP="00945528">
      <w:pPr>
        <w:rPr>
          <w:rtl/>
        </w:rPr>
      </w:pPr>
      <w:r w:rsidRPr="00945528">
        <w:rPr>
          <w:rFonts w:hint="cs"/>
          <w:rtl/>
        </w:rPr>
        <w:t>تقترح سنغافورة أدناه</w:t>
      </w:r>
      <w:r w:rsidR="00CB4FDC" w:rsidRPr="00945528">
        <w:rPr>
          <w:rFonts w:hint="cs"/>
          <w:rtl/>
        </w:rPr>
        <w:t xml:space="preserve"> إدراج</w:t>
      </w:r>
      <w:r w:rsidR="00A50399" w:rsidRPr="00945528">
        <w:rPr>
          <w:rFonts w:hint="cs"/>
          <w:rtl/>
        </w:rPr>
        <w:t xml:space="preserve"> بند</w:t>
      </w:r>
      <w:r w:rsidR="00CB4FDC" w:rsidRPr="00945528">
        <w:rPr>
          <w:rFonts w:hint="cs"/>
          <w:rtl/>
        </w:rPr>
        <w:t xml:space="preserve"> في</w:t>
      </w:r>
      <w:r w:rsidR="00A50399" w:rsidRPr="00945528">
        <w:rPr>
          <w:rFonts w:hint="cs"/>
          <w:rtl/>
        </w:rPr>
        <w:t xml:space="preserve"> جدول أعمال المؤتمر </w:t>
      </w:r>
      <w:r w:rsidR="00A50399" w:rsidRPr="00945528">
        <w:t>(WRC-23)</w:t>
      </w:r>
      <w:r w:rsidR="00A50399" w:rsidRPr="00945528">
        <w:rPr>
          <w:rFonts w:hint="cs"/>
          <w:rtl/>
        </w:rPr>
        <w:t xml:space="preserve"> مع مشروع قرار</w:t>
      </w:r>
      <w:r w:rsidR="00CB4FDC" w:rsidRPr="00945528">
        <w:rPr>
          <w:rFonts w:hint="cs"/>
          <w:rtl/>
        </w:rPr>
        <w:t xml:space="preserve"> للمؤتمر</w:t>
      </w:r>
      <w:r w:rsidR="00A50399" w:rsidRPr="00945528">
        <w:rPr>
          <w:rFonts w:hint="cs"/>
          <w:rtl/>
        </w:rPr>
        <w:t xml:space="preserve"> يتمثل في منح </w:t>
      </w:r>
      <w:r w:rsidR="00CB4FDC" w:rsidRPr="00945528">
        <w:rPr>
          <w:rFonts w:hint="cs"/>
          <w:rtl/>
        </w:rPr>
        <w:t>ال</w:t>
      </w:r>
      <w:r w:rsidR="00A50399" w:rsidRPr="00945528">
        <w:rPr>
          <w:rFonts w:hint="cs"/>
          <w:rtl/>
        </w:rPr>
        <w:t>توزيع</w:t>
      </w:r>
      <w:r w:rsidR="00CB4FDC" w:rsidRPr="00945528">
        <w:rPr>
          <w:rFonts w:hint="cs"/>
          <w:rtl/>
        </w:rPr>
        <w:t>ات في</w:t>
      </w:r>
      <w:r w:rsidR="00A50399" w:rsidRPr="00945528">
        <w:rPr>
          <w:rFonts w:hint="cs"/>
          <w:rtl/>
        </w:rPr>
        <w:t xml:space="preserve"> نطاقات التردد </w:t>
      </w:r>
      <w:r w:rsidR="00A50399" w:rsidRPr="00945528">
        <w:t>MHz 1</w:t>
      </w:r>
      <w:r w:rsidR="003B7F90">
        <w:t xml:space="preserve"> </w:t>
      </w:r>
      <w:r w:rsidR="00A50399" w:rsidRPr="00945528">
        <w:t>559-1</w:t>
      </w:r>
      <w:r w:rsidR="003B7F90">
        <w:t xml:space="preserve"> </w:t>
      </w:r>
      <w:r w:rsidR="00A50399" w:rsidRPr="00945528">
        <w:t>518</w:t>
      </w:r>
      <w:r w:rsidR="00A50399" w:rsidRPr="00945528">
        <w:rPr>
          <w:rtl/>
        </w:rPr>
        <w:t xml:space="preserve"> و</w:t>
      </w:r>
      <w:r w:rsidR="00A50399" w:rsidRPr="00945528">
        <w:t>MHz 1</w:t>
      </w:r>
      <w:r w:rsidR="003B7F90">
        <w:t xml:space="preserve"> </w:t>
      </w:r>
      <w:r w:rsidR="00A50399" w:rsidRPr="00945528">
        <w:t>660,5-1</w:t>
      </w:r>
      <w:r w:rsidR="003B7F90">
        <w:t xml:space="preserve"> </w:t>
      </w:r>
      <w:r w:rsidR="00A50399" w:rsidRPr="00945528">
        <w:t>626,5</w:t>
      </w:r>
      <w:r w:rsidR="00A50399" w:rsidRPr="00945528">
        <w:rPr>
          <w:rtl/>
        </w:rPr>
        <w:t xml:space="preserve"> و</w:t>
      </w:r>
      <w:r w:rsidR="00A50399" w:rsidRPr="00945528">
        <w:t>MHz 1</w:t>
      </w:r>
      <w:r w:rsidR="003B7F90">
        <w:t xml:space="preserve"> </w:t>
      </w:r>
      <w:r w:rsidR="00A50399" w:rsidRPr="00945528">
        <w:t>675-1</w:t>
      </w:r>
      <w:r w:rsidR="003B7F90">
        <w:t xml:space="preserve"> </w:t>
      </w:r>
      <w:r w:rsidR="00A50399" w:rsidRPr="00945528">
        <w:t>668</w:t>
      </w:r>
      <w:r w:rsidR="00A50399" w:rsidRPr="00945528">
        <w:rPr>
          <w:rFonts w:hint="cs"/>
          <w:rtl/>
        </w:rPr>
        <w:t xml:space="preserve">. وباستعمال النموذج الوارد في الملحق </w:t>
      </w:r>
      <w:r w:rsidR="00A50399" w:rsidRPr="00945528">
        <w:rPr>
          <w:rFonts w:hint="cs"/>
        </w:rPr>
        <w:t>2</w:t>
      </w:r>
      <w:r w:rsidR="00A50399" w:rsidRPr="00945528">
        <w:rPr>
          <w:rFonts w:hint="cs"/>
          <w:rtl/>
        </w:rPr>
        <w:t xml:space="preserve"> بالقرار </w:t>
      </w:r>
      <w:r w:rsidR="00A50399" w:rsidRPr="00945528">
        <w:rPr>
          <w:rFonts w:hint="cs"/>
          <w:b/>
          <w:bCs/>
        </w:rPr>
        <w:t>804</w:t>
      </w:r>
      <w:r w:rsidR="00945528" w:rsidRPr="00945528">
        <w:rPr>
          <w:rFonts w:hint="eastAsia"/>
          <w:b/>
          <w:bCs/>
        </w:rPr>
        <w:t> </w:t>
      </w:r>
      <w:r w:rsidR="00945528" w:rsidRPr="00945528">
        <w:rPr>
          <w:b/>
          <w:bCs/>
        </w:rPr>
        <w:t>(</w:t>
      </w:r>
      <w:r w:rsidR="00A50399" w:rsidRPr="00945528">
        <w:rPr>
          <w:b/>
          <w:bCs/>
        </w:rPr>
        <w:t>Rev. WRC</w:t>
      </w:r>
      <w:r w:rsidR="00945528" w:rsidRPr="00945528">
        <w:rPr>
          <w:b/>
          <w:bCs/>
        </w:rPr>
        <w:noBreakHyphen/>
      </w:r>
      <w:r w:rsidR="00A50399" w:rsidRPr="00945528">
        <w:rPr>
          <w:b/>
          <w:bCs/>
        </w:rPr>
        <w:t>12</w:t>
      </w:r>
      <w:r w:rsidR="00945528" w:rsidRPr="00945528">
        <w:rPr>
          <w:b/>
          <w:bCs/>
        </w:rPr>
        <w:t>)</w:t>
      </w:r>
      <w:r w:rsidR="009F3F2F" w:rsidRPr="00945528">
        <w:rPr>
          <w:rFonts w:hint="cs"/>
          <w:rtl/>
        </w:rPr>
        <w:t>، يُرفق المقترح على النحو التالي</w:t>
      </w:r>
      <w:r w:rsidR="00945528">
        <w:rPr>
          <w:rFonts w:hint="cs"/>
          <w:rtl/>
        </w:rPr>
        <w:t>.</w:t>
      </w:r>
    </w:p>
    <w:p w14:paraId="0B6540D3" w14:textId="4674943A" w:rsidR="00E61694" w:rsidRPr="00E61694" w:rsidRDefault="00E61694" w:rsidP="00E61694">
      <w:pPr>
        <w:rPr>
          <w:rtl/>
        </w:rPr>
      </w:pPr>
    </w:p>
    <w:p w14:paraId="01674A0B" w14:textId="77777777" w:rsidR="00E61694" w:rsidRPr="00E61694" w:rsidRDefault="00E61694" w:rsidP="00E61694">
      <w:pPr>
        <w:rPr>
          <w:rtl/>
        </w:rPr>
      </w:pPr>
    </w:p>
    <w:p w14:paraId="2670742A"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4573DABD" w14:textId="77777777" w:rsidR="0069216A" w:rsidRDefault="009935D9">
      <w:pPr>
        <w:pStyle w:val="Proposal"/>
      </w:pPr>
      <w:r>
        <w:lastRenderedPageBreak/>
        <w:t>ADD</w:t>
      </w:r>
      <w:r>
        <w:tab/>
        <w:t>SNG/</w:t>
      </w:r>
      <w:r w:rsidRPr="0021183C">
        <w:t>50</w:t>
      </w:r>
      <w:r>
        <w:t>A</w:t>
      </w:r>
      <w:r w:rsidRPr="0021183C">
        <w:t>24</w:t>
      </w:r>
      <w:r>
        <w:t>/</w:t>
      </w:r>
      <w:r w:rsidRPr="0021183C">
        <w:t>1</w:t>
      </w:r>
    </w:p>
    <w:p w14:paraId="089B5EA7" w14:textId="2CC97C7F" w:rsidR="0069216A" w:rsidRDefault="0010215D">
      <w:pPr>
        <w:pStyle w:val="ResNo"/>
      </w:pPr>
      <w:r>
        <w:rPr>
          <w:rFonts w:hint="cs"/>
          <w:rtl/>
        </w:rPr>
        <w:t xml:space="preserve">مشروع </w:t>
      </w:r>
      <w:r w:rsidR="00513571">
        <w:rPr>
          <w:rFonts w:hint="cs"/>
          <w:rtl/>
        </w:rPr>
        <w:t>ال</w:t>
      </w:r>
      <w:r>
        <w:rPr>
          <w:rFonts w:hint="cs"/>
          <w:rtl/>
        </w:rPr>
        <w:t xml:space="preserve">قرار </w:t>
      </w:r>
      <w:r w:rsidR="00513571">
        <w:rPr>
          <w:rFonts w:hint="cs"/>
          <w:rtl/>
        </w:rPr>
        <w:t>ال</w:t>
      </w:r>
      <w:r>
        <w:rPr>
          <w:rFonts w:hint="cs"/>
          <w:rtl/>
        </w:rPr>
        <w:t xml:space="preserve">جديد </w:t>
      </w:r>
      <w:r w:rsidRPr="00C20D1A">
        <w:t>[SNG/A</w:t>
      </w:r>
      <w:r w:rsidRPr="0021183C">
        <w:t>10</w:t>
      </w:r>
      <w:r w:rsidRPr="00C20D1A">
        <w:t>/MSS SPACE-TO-SPACE L-BAND] (WRC-</w:t>
      </w:r>
      <w:r w:rsidRPr="0021183C">
        <w:t>19</w:t>
      </w:r>
      <w:r w:rsidRPr="00C20D1A">
        <w:t>)</w:t>
      </w:r>
    </w:p>
    <w:p w14:paraId="4B8AE5EA" w14:textId="688BEBE9" w:rsidR="0069216A" w:rsidRDefault="009F3F2F">
      <w:pPr>
        <w:pStyle w:val="Restitle"/>
        <w:rPr>
          <w:rtl/>
          <w:lang w:bidi="ar-EG"/>
        </w:rPr>
      </w:pPr>
      <w:r>
        <w:rPr>
          <w:rFonts w:ascii="Times New Roman" w:hint="cs"/>
          <w:rtl/>
          <w:lang w:bidi="ar-EG"/>
        </w:rPr>
        <w:t>منح التوزيعات للخدمة ال</w:t>
      </w:r>
      <w:r w:rsidR="00466F8C">
        <w:rPr>
          <w:rFonts w:ascii="Times New Roman" w:hint="cs"/>
          <w:rtl/>
          <w:lang w:bidi="ar-EG"/>
        </w:rPr>
        <w:t>م</w:t>
      </w:r>
      <w:r>
        <w:rPr>
          <w:rFonts w:ascii="Times New Roman" w:hint="cs"/>
          <w:rtl/>
          <w:lang w:bidi="ar-EG"/>
        </w:rPr>
        <w:t>تنقلة الساتلية (فضاء-فضاء)</w:t>
      </w:r>
      <w:r w:rsidR="00945528">
        <w:rPr>
          <w:rFonts w:ascii="Times New Roman"/>
          <w:rtl/>
          <w:lang w:bidi="ar-EG"/>
        </w:rPr>
        <w:br/>
      </w:r>
      <w:r>
        <w:rPr>
          <w:rFonts w:ascii="Times New Roman" w:hint="cs"/>
          <w:rtl/>
          <w:lang w:bidi="ar-EG"/>
        </w:rPr>
        <w:t>في</w:t>
      </w:r>
      <w:r w:rsidR="0010215D" w:rsidRPr="0010215D">
        <w:rPr>
          <w:rFonts w:hint="cs"/>
          <w:rtl/>
          <w:lang w:bidi="ar-EG"/>
        </w:rPr>
        <w:t xml:space="preserve"> </w:t>
      </w:r>
      <w:r w:rsidR="0010215D">
        <w:rPr>
          <w:rFonts w:hint="cs"/>
          <w:rtl/>
          <w:lang w:bidi="ar-EG"/>
        </w:rPr>
        <w:t xml:space="preserve">نطاقات التردد </w:t>
      </w:r>
      <w:r w:rsidR="0010215D">
        <w:rPr>
          <w:lang w:bidi="ar-EG"/>
        </w:rPr>
        <w:t xml:space="preserve">MHz </w:t>
      </w:r>
      <w:r w:rsidR="0010215D" w:rsidRPr="0021183C">
        <w:rPr>
          <w:lang w:bidi="ar-EG"/>
        </w:rPr>
        <w:t>1</w:t>
      </w:r>
      <w:r w:rsidR="00945528">
        <w:rPr>
          <w:lang w:bidi="ar-EG"/>
        </w:rPr>
        <w:t> </w:t>
      </w:r>
      <w:r w:rsidR="0010215D" w:rsidRPr="0021183C">
        <w:rPr>
          <w:lang w:bidi="ar-EG"/>
        </w:rPr>
        <w:t>559</w:t>
      </w:r>
      <w:r w:rsidR="0010215D">
        <w:rPr>
          <w:lang w:bidi="ar-EG"/>
        </w:rPr>
        <w:t>-</w:t>
      </w:r>
      <w:r w:rsidR="0010215D" w:rsidRPr="0021183C">
        <w:rPr>
          <w:lang w:bidi="ar-EG"/>
        </w:rPr>
        <w:t>1</w:t>
      </w:r>
      <w:r w:rsidR="00945528">
        <w:rPr>
          <w:lang w:bidi="ar-EG"/>
        </w:rPr>
        <w:t> </w:t>
      </w:r>
      <w:r w:rsidR="0010215D" w:rsidRPr="0021183C">
        <w:rPr>
          <w:lang w:bidi="ar-EG"/>
        </w:rPr>
        <w:t>518</w:t>
      </w:r>
      <w:r w:rsidR="0010215D">
        <w:rPr>
          <w:rFonts w:hint="cs"/>
          <w:rtl/>
          <w:lang w:bidi="ar-EG"/>
        </w:rPr>
        <w:t xml:space="preserve"> و</w:t>
      </w:r>
      <w:r w:rsidR="0010215D">
        <w:rPr>
          <w:lang w:bidi="ar-EG"/>
        </w:rPr>
        <w:t xml:space="preserve">MHz </w:t>
      </w:r>
      <w:r w:rsidR="0010215D" w:rsidRPr="0021183C">
        <w:rPr>
          <w:lang w:bidi="ar-EG"/>
        </w:rPr>
        <w:t>1</w:t>
      </w:r>
      <w:r w:rsidR="00945528">
        <w:rPr>
          <w:lang w:bidi="ar-EG"/>
        </w:rPr>
        <w:t> </w:t>
      </w:r>
      <w:r w:rsidR="0010215D" w:rsidRPr="0021183C">
        <w:rPr>
          <w:lang w:bidi="ar-EG"/>
        </w:rPr>
        <w:t>660</w:t>
      </w:r>
      <w:r w:rsidR="0010215D">
        <w:rPr>
          <w:lang w:bidi="ar-EG"/>
        </w:rPr>
        <w:t>,</w:t>
      </w:r>
      <w:r w:rsidR="0010215D" w:rsidRPr="0021183C">
        <w:rPr>
          <w:lang w:bidi="ar-EG"/>
        </w:rPr>
        <w:t>5</w:t>
      </w:r>
      <w:r w:rsidR="0010215D">
        <w:rPr>
          <w:lang w:bidi="ar-EG"/>
        </w:rPr>
        <w:t>-</w:t>
      </w:r>
      <w:r w:rsidR="0010215D" w:rsidRPr="0021183C">
        <w:rPr>
          <w:lang w:bidi="ar-EG"/>
        </w:rPr>
        <w:t>1</w:t>
      </w:r>
      <w:r w:rsidR="00945528">
        <w:rPr>
          <w:lang w:bidi="ar-EG"/>
        </w:rPr>
        <w:t> </w:t>
      </w:r>
      <w:r w:rsidR="0010215D" w:rsidRPr="0021183C">
        <w:rPr>
          <w:lang w:bidi="ar-EG"/>
        </w:rPr>
        <w:t>626</w:t>
      </w:r>
      <w:r w:rsidR="0010215D">
        <w:rPr>
          <w:lang w:bidi="ar-EG"/>
        </w:rPr>
        <w:t>,</w:t>
      </w:r>
      <w:r w:rsidR="0010215D" w:rsidRPr="0021183C">
        <w:rPr>
          <w:lang w:bidi="ar-EG"/>
        </w:rPr>
        <w:t>5</w:t>
      </w:r>
      <w:r w:rsidR="0010215D">
        <w:rPr>
          <w:rFonts w:hint="cs"/>
          <w:rtl/>
          <w:lang w:bidi="ar-EG"/>
        </w:rPr>
        <w:t xml:space="preserve"> و</w:t>
      </w:r>
      <w:r w:rsidR="0010215D">
        <w:rPr>
          <w:lang w:bidi="ar-EG"/>
        </w:rPr>
        <w:t xml:space="preserve">MHz </w:t>
      </w:r>
      <w:r w:rsidR="0010215D" w:rsidRPr="0021183C">
        <w:rPr>
          <w:lang w:bidi="ar-EG"/>
        </w:rPr>
        <w:t>1</w:t>
      </w:r>
      <w:r w:rsidR="00945528">
        <w:rPr>
          <w:lang w:bidi="ar-EG"/>
        </w:rPr>
        <w:t> </w:t>
      </w:r>
      <w:r w:rsidR="0010215D" w:rsidRPr="0021183C">
        <w:rPr>
          <w:lang w:bidi="ar-EG"/>
        </w:rPr>
        <w:t>675</w:t>
      </w:r>
      <w:r w:rsidR="0010215D">
        <w:rPr>
          <w:lang w:bidi="ar-EG"/>
        </w:rPr>
        <w:t>-</w:t>
      </w:r>
      <w:r w:rsidR="0010215D" w:rsidRPr="0021183C">
        <w:rPr>
          <w:lang w:bidi="ar-EG"/>
        </w:rPr>
        <w:t>1</w:t>
      </w:r>
      <w:r w:rsidR="00945528">
        <w:rPr>
          <w:lang w:bidi="ar-EG"/>
        </w:rPr>
        <w:t> </w:t>
      </w:r>
      <w:r w:rsidR="0010215D" w:rsidRPr="0021183C">
        <w:rPr>
          <w:lang w:bidi="ar-EG"/>
        </w:rPr>
        <w:t>668</w:t>
      </w:r>
    </w:p>
    <w:p w14:paraId="1D3524CA" w14:textId="77777777" w:rsidR="0010215D" w:rsidRPr="007A3098" w:rsidRDefault="0010215D" w:rsidP="0010215D">
      <w:pPr>
        <w:pStyle w:val="Normalaftertitle"/>
        <w:rPr>
          <w:rtl/>
          <w:lang w:bidi="ar-EG"/>
        </w:rPr>
      </w:pPr>
      <w:bookmarkStart w:id="2" w:name="_Hlk22026267"/>
      <w:r w:rsidRPr="007A3098">
        <w:rPr>
          <w:rtl/>
        </w:rPr>
        <w:t xml:space="preserve">إن المؤتمر العالمي للاتصالات الراديوية (شرم الشيخ، </w:t>
      </w:r>
      <w:r w:rsidRPr="0021183C">
        <w:rPr>
          <w:lang w:bidi="ar-EG"/>
        </w:rPr>
        <w:t>2019</w:t>
      </w:r>
      <w:r w:rsidRPr="007A3098">
        <w:rPr>
          <w:rtl/>
        </w:rPr>
        <w:t>)،</w:t>
      </w:r>
    </w:p>
    <w:bookmarkEnd w:id="2"/>
    <w:p w14:paraId="1AD10BBD" w14:textId="4C9728CE" w:rsidR="0010215D" w:rsidRDefault="0010215D" w:rsidP="0010215D">
      <w:pPr>
        <w:pStyle w:val="Call"/>
      </w:pPr>
      <w:r w:rsidRPr="007A3098">
        <w:rPr>
          <w:rtl/>
        </w:rPr>
        <w:t>إذ يضع في اعتباره</w:t>
      </w:r>
    </w:p>
    <w:p w14:paraId="2F87BDA9" w14:textId="05E3010A" w:rsidR="0010215D" w:rsidRPr="0010215D" w:rsidRDefault="0010215D" w:rsidP="0010215D">
      <w:pPr>
        <w:rPr>
          <w:rtl/>
          <w:lang w:bidi="ar-EG"/>
        </w:rPr>
      </w:pPr>
      <w:bookmarkStart w:id="3" w:name="_Hlk21933316"/>
      <w:r>
        <w:rPr>
          <w:rFonts w:hint="cs"/>
          <w:i/>
          <w:iCs/>
          <w:rtl/>
          <w:lang w:bidi="ar-EG"/>
        </w:rPr>
        <w:t xml:space="preserve"> </w:t>
      </w:r>
      <w:r w:rsidRPr="00F32F51">
        <w:rPr>
          <w:rFonts w:hint="cs"/>
          <w:i/>
          <w:iCs/>
          <w:rtl/>
          <w:lang w:bidi="ar-EG"/>
        </w:rPr>
        <w:t>أ )</w:t>
      </w:r>
      <w:r w:rsidRPr="00F32F51">
        <w:rPr>
          <w:i/>
          <w:iCs/>
          <w:rtl/>
          <w:lang w:bidi="ar-EG"/>
        </w:rPr>
        <w:tab/>
      </w:r>
      <w:r w:rsidR="009F3F2F">
        <w:rPr>
          <w:rFonts w:hint="cs"/>
          <w:rtl/>
          <w:lang w:bidi="ar-EG"/>
        </w:rPr>
        <w:t>أن تعريف الخدمة المتنقلة الساتلية</w:t>
      </w:r>
      <w:r w:rsidR="005A5885">
        <w:rPr>
          <w:rFonts w:hint="cs"/>
          <w:rtl/>
          <w:lang w:val="en-GB"/>
        </w:rPr>
        <w:t xml:space="preserve"> الوارد</w:t>
      </w:r>
      <w:r w:rsidR="009F3F2F">
        <w:rPr>
          <w:rFonts w:hint="cs"/>
          <w:rtl/>
          <w:lang w:bidi="ar-EG"/>
        </w:rPr>
        <w:t xml:space="preserve"> في الرقم </w:t>
      </w:r>
      <w:r w:rsidR="003B7F90" w:rsidRPr="003B7F90">
        <w:rPr>
          <w:b/>
          <w:bCs/>
          <w:lang w:bidi="ar-EG"/>
        </w:rPr>
        <w:t>1</w:t>
      </w:r>
      <w:r w:rsidR="009F3F2F" w:rsidRPr="003B7F90">
        <w:rPr>
          <w:rFonts w:hint="cs"/>
          <w:b/>
          <w:bCs/>
          <w:rtl/>
          <w:lang w:bidi="ar-EG"/>
        </w:rPr>
        <w:t>.</w:t>
      </w:r>
      <w:r w:rsidR="003B7F90" w:rsidRPr="003B7F90">
        <w:rPr>
          <w:b/>
          <w:bCs/>
          <w:lang w:bidi="ar-EG"/>
        </w:rPr>
        <w:t>25</w:t>
      </w:r>
      <w:r w:rsidR="009F3F2F">
        <w:rPr>
          <w:rFonts w:hint="cs"/>
          <w:rtl/>
          <w:lang w:bidi="ar-EG"/>
        </w:rPr>
        <w:t xml:space="preserve"> من لوائح الراديو يشمل الاتصالات بين المحطات الفضائية؛</w:t>
      </w:r>
    </w:p>
    <w:p w14:paraId="0583CC32" w14:textId="117F5773" w:rsidR="0010215D" w:rsidRPr="00945528" w:rsidRDefault="0010215D" w:rsidP="0010215D">
      <w:pPr>
        <w:rPr>
          <w:spacing w:val="-4"/>
          <w:rtl/>
          <w:lang w:bidi="ar-EG"/>
        </w:rPr>
      </w:pPr>
      <w:r w:rsidRPr="00F32F51">
        <w:rPr>
          <w:rFonts w:hint="cs"/>
          <w:i/>
          <w:iCs/>
          <w:rtl/>
          <w:lang w:bidi="ar-EG"/>
        </w:rPr>
        <w:t>ب)</w:t>
      </w:r>
      <w:r>
        <w:rPr>
          <w:i/>
          <w:iCs/>
          <w:rtl/>
          <w:lang w:bidi="ar-EG"/>
        </w:rPr>
        <w:tab/>
      </w:r>
      <w:r w:rsidR="009F3F2F" w:rsidRPr="00945528">
        <w:rPr>
          <w:rFonts w:hint="cs"/>
          <w:spacing w:val="-4"/>
          <w:rtl/>
          <w:lang w:bidi="ar-EG"/>
        </w:rPr>
        <w:t xml:space="preserve">أن العديد من السواتل غير المستقرة بالنسبة إلى الأرض </w:t>
      </w:r>
      <w:r w:rsidR="00945528" w:rsidRPr="00945528">
        <w:rPr>
          <w:rFonts w:hint="cs"/>
          <w:spacing w:val="-4"/>
          <w:rtl/>
          <w:lang w:bidi="ar-EG"/>
        </w:rPr>
        <w:t>تعمل</w:t>
      </w:r>
      <w:r w:rsidR="009F3F2F" w:rsidRPr="00945528">
        <w:rPr>
          <w:rFonts w:hint="cs"/>
          <w:spacing w:val="-4"/>
          <w:rtl/>
          <w:lang w:bidi="ar-EG"/>
        </w:rPr>
        <w:t xml:space="preserve"> بتوصيلية محدودة </w:t>
      </w:r>
      <w:r w:rsidR="00466F8C" w:rsidRPr="00945528">
        <w:rPr>
          <w:rFonts w:hint="cs"/>
          <w:spacing w:val="-4"/>
          <w:rtl/>
          <w:lang w:bidi="ar-EG"/>
        </w:rPr>
        <w:t>في غير الوقت الفعلي بالمحطات الأرضية؛</w:t>
      </w:r>
    </w:p>
    <w:p w14:paraId="2C3D5ECD" w14:textId="37A7A1D9" w:rsidR="0010215D" w:rsidRPr="0010215D" w:rsidRDefault="0010215D" w:rsidP="0010215D">
      <w:pPr>
        <w:rPr>
          <w:rtl/>
          <w:lang w:bidi="ar-EG"/>
        </w:rPr>
      </w:pPr>
      <w:r w:rsidRPr="00F32F51">
        <w:rPr>
          <w:rFonts w:hint="cs"/>
          <w:i/>
          <w:iCs/>
          <w:rtl/>
          <w:lang w:bidi="ar-EG"/>
        </w:rPr>
        <w:t>ج)</w:t>
      </w:r>
      <w:r>
        <w:rPr>
          <w:i/>
          <w:iCs/>
          <w:rtl/>
          <w:lang w:bidi="ar-EG"/>
        </w:rPr>
        <w:tab/>
      </w:r>
      <w:r w:rsidR="00466F8C">
        <w:rPr>
          <w:rFonts w:hint="cs"/>
          <w:rtl/>
          <w:lang w:bidi="ar-EG"/>
        </w:rPr>
        <w:t>أن الاتصالات فضاء-فضاء بين</w:t>
      </w:r>
      <w:r w:rsidR="005A5885">
        <w:rPr>
          <w:rFonts w:hint="cs"/>
          <w:rtl/>
          <w:lang w:bidi="ar-EG"/>
        </w:rPr>
        <w:t xml:space="preserve"> مثل</w:t>
      </w:r>
      <w:r w:rsidR="00466F8C">
        <w:rPr>
          <w:rFonts w:hint="cs"/>
          <w:rtl/>
          <w:lang w:bidi="ar-EG"/>
        </w:rPr>
        <w:t xml:space="preserve"> هذه السواتل غير المستقرة بالنسبة إلى الأرض والسواتل المستقرة بالنسبة إلى الأرض </w:t>
      </w:r>
      <w:r w:rsidR="00945528">
        <w:rPr>
          <w:rFonts w:hint="cs"/>
          <w:rtl/>
          <w:lang w:bidi="ar-EG"/>
        </w:rPr>
        <w:t xml:space="preserve">العاملة </w:t>
      </w:r>
      <w:r w:rsidR="00466F8C">
        <w:rPr>
          <w:rFonts w:hint="cs"/>
          <w:rtl/>
          <w:lang w:bidi="ar-EG"/>
        </w:rPr>
        <w:t xml:space="preserve">في الخدمة المتنقلة الساتلية </w:t>
      </w:r>
      <w:r w:rsidR="005A5885">
        <w:rPr>
          <w:rFonts w:hint="cs"/>
          <w:rtl/>
          <w:lang w:bidi="ar-EG"/>
        </w:rPr>
        <w:t>من شأنها أن تعزز</w:t>
      </w:r>
      <w:r w:rsidR="00466F8C">
        <w:rPr>
          <w:rFonts w:hint="cs"/>
          <w:rtl/>
          <w:lang w:bidi="ar-EG"/>
        </w:rPr>
        <w:t xml:space="preserve"> أمن العمليات وكفاءتها؛</w:t>
      </w:r>
    </w:p>
    <w:p w14:paraId="496AA0A2" w14:textId="04F5E118" w:rsidR="0010215D" w:rsidRPr="0010215D" w:rsidRDefault="0010215D" w:rsidP="0010215D">
      <w:pPr>
        <w:rPr>
          <w:rtl/>
          <w:lang w:bidi="ar-EG"/>
        </w:rPr>
      </w:pPr>
      <w:r w:rsidRPr="00F32F51">
        <w:rPr>
          <w:rFonts w:hint="cs"/>
          <w:i/>
          <w:iCs/>
          <w:rtl/>
          <w:lang w:bidi="ar-EG"/>
        </w:rPr>
        <w:t>د )</w:t>
      </w:r>
      <w:r w:rsidRPr="00F32F51">
        <w:rPr>
          <w:i/>
          <w:iCs/>
          <w:rtl/>
          <w:lang w:bidi="ar-EG"/>
        </w:rPr>
        <w:tab/>
      </w:r>
      <w:r w:rsidR="00466F8C">
        <w:rPr>
          <w:rFonts w:hint="cs"/>
          <w:rtl/>
          <w:lang w:bidi="ar-EG"/>
        </w:rPr>
        <w:t xml:space="preserve">أن السواتل المستقرة بالنسبة إلى الأرض العاملة في الخدمة المتنقلة الساتلية في نطاقات </w:t>
      </w:r>
      <w:bookmarkStart w:id="4" w:name="_Hlk22138678"/>
      <w:r w:rsidR="00466F8C">
        <w:rPr>
          <w:rFonts w:hint="cs"/>
          <w:rtl/>
        </w:rPr>
        <w:t xml:space="preserve">التردد </w:t>
      </w:r>
      <w:r w:rsidR="00466F8C" w:rsidRPr="007226E7">
        <w:t>MHz</w:t>
      </w:r>
      <w:r w:rsidR="00945528">
        <w:t> </w:t>
      </w:r>
      <w:r w:rsidR="00466F8C" w:rsidRPr="0021183C">
        <w:t>1</w:t>
      </w:r>
      <w:r w:rsidR="00945528">
        <w:t> </w:t>
      </w:r>
      <w:r w:rsidR="00466F8C" w:rsidRPr="0021183C">
        <w:t>559</w:t>
      </w:r>
      <w:r w:rsidR="00466F8C" w:rsidRPr="007226E7">
        <w:t>-</w:t>
      </w:r>
      <w:r w:rsidR="00466F8C" w:rsidRPr="0021183C">
        <w:t>1</w:t>
      </w:r>
      <w:r w:rsidR="00945528">
        <w:t> </w:t>
      </w:r>
      <w:r w:rsidR="00466F8C" w:rsidRPr="0021183C">
        <w:t>518</w:t>
      </w:r>
      <w:r w:rsidR="00466F8C" w:rsidRPr="007226E7">
        <w:rPr>
          <w:rtl/>
        </w:rPr>
        <w:t xml:space="preserve"> و</w:t>
      </w:r>
      <w:r w:rsidR="00466F8C" w:rsidRPr="007226E7">
        <w:t>MHz</w:t>
      </w:r>
      <w:r w:rsidR="00945528">
        <w:t> </w:t>
      </w:r>
      <w:r w:rsidR="00466F8C" w:rsidRPr="0021183C">
        <w:t>1</w:t>
      </w:r>
      <w:r w:rsidR="00945528">
        <w:t> </w:t>
      </w:r>
      <w:r w:rsidR="00466F8C" w:rsidRPr="0021183C">
        <w:t>660</w:t>
      </w:r>
      <w:r w:rsidR="00466F8C" w:rsidRPr="007226E7">
        <w:t>,</w:t>
      </w:r>
      <w:r w:rsidR="00466F8C" w:rsidRPr="0021183C">
        <w:t>5</w:t>
      </w:r>
      <w:r w:rsidR="00466F8C" w:rsidRPr="007226E7">
        <w:t>-</w:t>
      </w:r>
      <w:r w:rsidR="00466F8C" w:rsidRPr="0021183C">
        <w:t>1</w:t>
      </w:r>
      <w:r w:rsidR="00945528">
        <w:t> </w:t>
      </w:r>
      <w:r w:rsidR="00466F8C" w:rsidRPr="0021183C">
        <w:t>626</w:t>
      </w:r>
      <w:r w:rsidR="00466F8C" w:rsidRPr="007226E7">
        <w:t>,</w:t>
      </w:r>
      <w:r w:rsidR="00466F8C" w:rsidRPr="0021183C">
        <w:t>5</w:t>
      </w:r>
      <w:r w:rsidR="00466F8C" w:rsidRPr="007226E7">
        <w:rPr>
          <w:rtl/>
        </w:rPr>
        <w:t xml:space="preserve"> و</w:t>
      </w:r>
      <w:r w:rsidR="00466F8C" w:rsidRPr="007226E7">
        <w:t>MHz</w:t>
      </w:r>
      <w:r w:rsidR="00945528">
        <w:t> </w:t>
      </w:r>
      <w:r w:rsidR="00466F8C" w:rsidRPr="0021183C">
        <w:t>1</w:t>
      </w:r>
      <w:r w:rsidR="00945528">
        <w:t> </w:t>
      </w:r>
      <w:r w:rsidR="00466F8C" w:rsidRPr="0021183C">
        <w:t>675</w:t>
      </w:r>
      <w:r w:rsidR="00466F8C" w:rsidRPr="007226E7">
        <w:t>-</w:t>
      </w:r>
      <w:r w:rsidR="00466F8C" w:rsidRPr="0021183C">
        <w:t>1</w:t>
      </w:r>
      <w:r w:rsidR="00945528">
        <w:t> </w:t>
      </w:r>
      <w:r w:rsidR="00466F8C" w:rsidRPr="0021183C">
        <w:t>668</w:t>
      </w:r>
      <w:r w:rsidR="0049645B">
        <w:rPr>
          <w:rFonts w:hint="cs"/>
          <w:rtl/>
        </w:rPr>
        <w:t xml:space="preserve"> </w:t>
      </w:r>
      <w:bookmarkEnd w:id="4"/>
      <w:r w:rsidR="0049645B">
        <w:rPr>
          <w:rFonts w:hint="cs"/>
          <w:rtl/>
        </w:rPr>
        <w:t xml:space="preserve">يمكنها أن تدعم </w:t>
      </w:r>
      <w:r w:rsidR="00945528">
        <w:rPr>
          <w:rFonts w:hint="cs"/>
          <w:rtl/>
        </w:rPr>
        <w:t>هذه الأنواع من العمليات</w:t>
      </w:r>
      <w:r w:rsidR="0049645B">
        <w:rPr>
          <w:rFonts w:hint="cs"/>
          <w:rtl/>
        </w:rPr>
        <w:t>؛</w:t>
      </w:r>
    </w:p>
    <w:p w14:paraId="1AA14F9B" w14:textId="5C05B728" w:rsidR="0010215D" w:rsidRPr="0010215D" w:rsidRDefault="0010215D" w:rsidP="0010215D">
      <w:pPr>
        <w:rPr>
          <w:rtl/>
          <w:lang w:bidi="ar-EG"/>
        </w:rPr>
      </w:pPr>
      <w:r w:rsidRPr="00F32F51">
        <w:rPr>
          <w:rFonts w:hint="cs"/>
          <w:i/>
          <w:iCs/>
          <w:rtl/>
          <w:lang w:bidi="ar-EG"/>
        </w:rPr>
        <w:t>ه</w:t>
      </w:r>
      <w:r w:rsidR="00945528">
        <w:rPr>
          <w:rFonts w:hint="cs"/>
          <w:i/>
          <w:iCs/>
          <w:rtl/>
          <w:lang w:bidi="ar-EG"/>
        </w:rPr>
        <w:t>‍</w:t>
      </w:r>
      <w:r w:rsidRPr="00F32F51">
        <w:rPr>
          <w:rFonts w:hint="cs"/>
          <w:i/>
          <w:iCs/>
          <w:rtl/>
          <w:lang w:bidi="ar-EG"/>
        </w:rPr>
        <w:t xml:space="preserve"> )</w:t>
      </w:r>
      <w:r w:rsidRPr="00F32F51">
        <w:rPr>
          <w:i/>
          <w:iCs/>
          <w:rtl/>
          <w:lang w:bidi="ar-EG"/>
        </w:rPr>
        <w:tab/>
      </w:r>
      <w:r w:rsidR="0049645B">
        <w:rPr>
          <w:rFonts w:hint="cs"/>
          <w:rtl/>
          <w:lang w:bidi="ar-EG"/>
        </w:rPr>
        <w:t>أن نطاقات التردد أعلاه موزعة حالياً للخدمة المتنقلة الساتلية (فضاء-أرض) أو (أرض-فضاء) ولكن ليس للخدمة المتنقلة الساتلية (فضاء-فضاء)؛</w:t>
      </w:r>
    </w:p>
    <w:p w14:paraId="39779E3D" w14:textId="5971D773" w:rsidR="0010215D" w:rsidRPr="0010215D" w:rsidRDefault="0010215D" w:rsidP="0010215D">
      <w:pPr>
        <w:rPr>
          <w:rtl/>
          <w:lang w:bidi="ar-EG"/>
        </w:rPr>
      </w:pPr>
      <w:r w:rsidRPr="00F32F51">
        <w:rPr>
          <w:rFonts w:hint="cs"/>
          <w:i/>
          <w:iCs/>
          <w:rtl/>
          <w:lang w:bidi="ar-EG"/>
        </w:rPr>
        <w:t>و )</w:t>
      </w:r>
      <w:r w:rsidRPr="00F32F51">
        <w:rPr>
          <w:i/>
          <w:iCs/>
          <w:rtl/>
          <w:lang w:bidi="ar-EG"/>
        </w:rPr>
        <w:tab/>
      </w:r>
      <w:r w:rsidR="0049645B">
        <w:rPr>
          <w:rFonts w:hint="cs"/>
          <w:rtl/>
          <w:lang w:bidi="ar-EG"/>
        </w:rPr>
        <w:t>أن قطاع الاتصالات الراديوية استهل دراسات أولية بشأن المسائل التقنية والتشغيلية المرتبطة بتشغيل الوصلات فضاء-فضاء بين السواتل غير المستقرة بالنسبة إلى الأرض</w:t>
      </w:r>
      <w:r w:rsidR="00A62569">
        <w:rPr>
          <w:rFonts w:hint="cs"/>
          <w:rtl/>
          <w:lang w:bidi="ar-EG"/>
        </w:rPr>
        <w:t xml:space="preserve"> والسواتل المستقرة بالنسبة إلى الأرض العاملة في الخدمة المتنقلة الساتلية في نطاقات التردد أعلاه،</w:t>
      </w:r>
    </w:p>
    <w:bookmarkEnd w:id="3"/>
    <w:p w14:paraId="5E053ECD" w14:textId="2D129CF7" w:rsidR="0010215D" w:rsidRDefault="0010215D" w:rsidP="0010215D">
      <w:pPr>
        <w:pStyle w:val="Call"/>
        <w:rPr>
          <w:rtl/>
          <w:lang w:bidi="ar-EG"/>
        </w:rPr>
      </w:pPr>
      <w:r>
        <w:rPr>
          <w:rFonts w:hint="cs"/>
          <w:rtl/>
          <w:lang w:bidi="ar-EG"/>
        </w:rPr>
        <w:t>وإذ يدرك</w:t>
      </w:r>
    </w:p>
    <w:p w14:paraId="3E1C8406" w14:textId="67C8FF74" w:rsidR="0010215D" w:rsidRDefault="00A62569" w:rsidP="0010215D">
      <w:pPr>
        <w:rPr>
          <w:rtl/>
          <w:lang w:bidi="ar-EG"/>
        </w:rPr>
      </w:pPr>
      <w:r>
        <w:rPr>
          <w:rFonts w:hint="cs"/>
          <w:rtl/>
          <w:lang w:bidi="ar-EG"/>
        </w:rPr>
        <w:t xml:space="preserve">أن من الضروري </w:t>
      </w:r>
      <w:r w:rsidR="0046102A">
        <w:rPr>
          <w:rFonts w:hint="cs"/>
          <w:rtl/>
          <w:lang w:bidi="ar-EG"/>
        </w:rPr>
        <w:t>دراسة التشغيل المحتمل</w:t>
      </w:r>
      <w:r>
        <w:rPr>
          <w:rFonts w:hint="cs"/>
          <w:rtl/>
          <w:lang w:bidi="ar-EG"/>
        </w:rPr>
        <w:t xml:space="preserve"> </w:t>
      </w:r>
      <w:r w:rsidR="0046102A">
        <w:rPr>
          <w:rFonts w:hint="cs"/>
          <w:rtl/>
          <w:lang w:bidi="ar-EG"/>
        </w:rPr>
        <w:t>ل</w:t>
      </w:r>
      <w:r>
        <w:rPr>
          <w:rFonts w:hint="cs"/>
          <w:rtl/>
          <w:lang w:bidi="ar-EG"/>
        </w:rPr>
        <w:t>لخدمة ال</w:t>
      </w:r>
      <w:r w:rsidR="0046102A">
        <w:rPr>
          <w:rFonts w:hint="cs"/>
          <w:rtl/>
          <w:lang w:bidi="ar-EG"/>
        </w:rPr>
        <w:t>م</w:t>
      </w:r>
      <w:r>
        <w:rPr>
          <w:rFonts w:hint="cs"/>
          <w:rtl/>
          <w:lang w:bidi="ar-EG"/>
        </w:rPr>
        <w:t>تنقلة الساتلية (فضاء-فضاء)</w:t>
      </w:r>
      <w:r w:rsidR="0046102A">
        <w:rPr>
          <w:rFonts w:hint="cs"/>
          <w:rtl/>
          <w:lang w:bidi="ar-EG"/>
        </w:rPr>
        <w:t xml:space="preserve"> في نطاقات التردد أعلاه لضمان التوافق مع جميع الخدمات الموزعة في هذه النطاقات وت</w:t>
      </w:r>
      <w:r w:rsidR="008E661C">
        <w:rPr>
          <w:rFonts w:hint="cs"/>
          <w:rtl/>
          <w:lang w:bidi="ar-EG"/>
        </w:rPr>
        <w:t>فادي</w:t>
      </w:r>
      <w:r w:rsidR="0046102A">
        <w:rPr>
          <w:rFonts w:hint="cs"/>
          <w:rtl/>
          <w:lang w:bidi="ar-EG"/>
        </w:rPr>
        <w:t xml:space="preserve"> التداخل الضار،</w:t>
      </w:r>
    </w:p>
    <w:p w14:paraId="15F320E8" w14:textId="4BC6ABFD" w:rsidR="0010215D" w:rsidRDefault="0010215D" w:rsidP="0010215D">
      <w:pPr>
        <w:pStyle w:val="Call"/>
        <w:rPr>
          <w:rtl/>
          <w:lang w:bidi="ar-EG"/>
        </w:rPr>
      </w:pPr>
      <w:r>
        <w:rPr>
          <w:rFonts w:hint="cs"/>
          <w:rtl/>
          <w:lang w:bidi="ar-EG"/>
        </w:rPr>
        <w:t>وإذ يلاحظ</w:t>
      </w:r>
    </w:p>
    <w:p w14:paraId="1FC0EF90" w14:textId="570A09B2" w:rsidR="0010215D" w:rsidRDefault="0010215D" w:rsidP="0010215D">
      <w:pPr>
        <w:rPr>
          <w:rtl/>
          <w:lang w:bidi="ar-EG"/>
        </w:rPr>
      </w:pPr>
      <w:r w:rsidRPr="00E61694">
        <w:rPr>
          <w:rFonts w:hint="cs"/>
          <w:i/>
          <w:iCs/>
          <w:rtl/>
          <w:lang w:bidi="ar-EG"/>
        </w:rPr>
        <w:t xml:space="preserve"> أ )</w:t>
      </w:r>
      <w:r w:rsidRPr="00945528">
        <w:rPr>
          <w:spacing w:val="-2"/>
          <w:rtl/>
          <w:lang w:bidi="ar-EG"/>
        </w:rPr>
        <w:tab/>
      </w:r>
      <w:r w:rsidR="0046102A" w:rsidRPr="00945528">
        <w:rPr>
          <w:rFonts w:hint="cs"/>
          <w:spacing w:val="-2"/>
          <w:rtl/>
          <w:lang w:bidi="ar-EG"/>
        </w:rPr>
        <w:t xml:space="preserve">أن القسم </w:t>
      </w:r>
      <w:r w:rsidR="0046102A" w:rsidRPr="00945528">
        <w:rPr>
          <w:rFonts w:hint="cs"/>
          <w:spacing w:val="-2"/>
          <w:lang w:bidi="ar-EG"/>
        </w:rPr>
        <w:t>2</w:t>
      </w:r>
      <w:r w:rsidR="00945528" w:rsidRPr="00945528">
        <w:rPr>
          <w:spacing w:val="-2"/>
          <w:lang w:bidi="ar-EG"/>
        </w:rPr>
        <w:t>.</w:t>
      </w:r>
      <w:r w:rsidR="0046102A" w:rsidRPr="00945528">
        <w:rPr>
          <w:rFonts w:hint="cs"/>
          <w:spacing w:val="-2"/>
          <w:lang w:bidi="ar-EG"/>
        </w:rPr>
        <w:t>3</w:t>
      </w:r>
      <w:r w:rsidR="00945528" w:rsidRPr="00945528">
        <w:rPr>
          <w:spacing w:val="-2"/>
          <w:lang w:bidi="ar-EG"/>
        </w:rPr>
        <w:t>.</w:t>
      </w:r>
      <w:r w:rsidR="0046102A" w:rsidRPr="00945528">
        <w:rPr>
          <w:rFonts w:hint="cs"/>
          <w:spacing w:val="-2"/>
          <w:lang w:bidi="ar-EG"/>
        </w:rPr>
        <w:t>1</w:t>
      </w:r>
      <w:r w:rsidR="00945528" w:rsidRPr="00945528">
        <w:rPr>
          <w:spacing w:val="-2"/>
          <w:lang w:bidi="ar-EG"/>
        </w:rPr>
        <w:t>.</w:t>
      </w:r>
      <w:r w:rsidR="0046102A" w:rsidRPr="00945528">
        <w:rPr>
          <w:rFonts w:hint="cs"/>
          <w:spacing w:val="-2"/>
          <w:lang w:bidi="ar-EG"/>
        </w:rPr>
        <w:t>3</w:t>
      </w:r>
      <w:r w:rsidR="0046102A" w:rsidRPr="00945528">
        <w:rPr>
          <w:rFonts w:hint="cs"/>
          <w:spacing w:val="-2"/>
          <w:rtl/>
          <w:lang w:bidi="ar-EG"/>
        </w:rPr>
        <w:t xml:space="preserve"> من تقرير المدير إلى المؤتمر</w:t>
      </w:r>
      <w:r w:rsidR="00945528" w:rsidRPr="00945528">
        <w:rPr>
          <w:rFonts w:hint="cs"/>
          <w:spacing w:val="-2"/>
          <w:rtl/>
          <w:lang w:bidi="ar-EG"/>
        </w:rPr>
        <w:t xml:space="preserve"> العالمي للاتصالات الراديوية لعام </w:t>
      </w:r>
      <w:r w:rsidR="00945528" w:rsidRPr="00945528">
        <w:rPr>
          <w:spacing w:val="-2"/>
          <w:lang w:val="en-GB" w:bidi="ar-EG"/>
        </w:rPr>
        <w:t>2019</w:t>
      </w:r>
      <w:r w:rsidR="0046102A" w:rsidRPr="00945528">
        <w:rPr>
          <w:rFonts w:hint="cs"/>
          <w:spacing w:val="-2"/>
          <w:rtl/>
          <w:lang w:bidi="ar-EG"/>
        </w:rPr>
        <w:t xml:space="preserve"> </w:t>
      </w:r>
      <w:r w:rsidR="0046102A" w:rsidRPr="00945528">
        <w:rPr>
          <w:spacing w:val="-2"/>
          <w:lang w:bidi="ar-EG"/>
        </w:rPr>
        <w:t>(WRC-19)</w:t>
      </w:r>
      <w:r w:rsidR="0046102A" w:rsidRPr="00945528">
        <w:rPr>
          <w:rFonts w:hint="cs"/>
          <w:spacing w:val="-2"/>
          <w:rtl/>
        </w:rPr>
        <w:t xml:space="preserve"> بشأن أنشطة قطاع الاتصالات الراديوية يسلط الضوء على أن المكتب </w:t>
      </w:r>
      <w:r w:rsidR="00945528" w:rsidRPr="00945528">
        <w:rPr>
          <w:rFonts w:hint="cs"/>
          <w:spacing w:val="-2"/>
          <w:rtl/>
        </w:rPr>
        <w:t>استلم</w:t>
      </w:r>
      <w:r w:rsidR="0046102A" w:rsidRPr="00945528">
        <w:rPr>
          <w:rFonts w:hint="cs"/>
          <w:spacing w:val="-2"/>
          <w:rtl/>
        </w:rPr>
        <w:t xml:space="preserve"> عدداً متزايداً من </w:t>
      </w:r>
      <w:r w:rsidR="008E35CC" w:rsidRPr="00945528">
        <w:rPr>
          <w:spacing w:val="-2"/>
          <w:rtl/>
        </w:rPr>
        <w:t xml:space="preserve">معلومات النشر المسبق </w:t>
      </w:r>
      <w:r w:rsidR="00945528" w:rsidRPr="00945528">
        <w:rPr>
          <w:spacing w:val="-2"/>
        </w:rPr>
        <w:t>(</w:t>
      </w:r>
      <w:r w:rsidR="008E35CC" w:rsidRPr="00945528">
        <w:rPr>
          <w:spacing w:val="-2"/>
        </w:rPr>
        <w:t>API</w:t>
      </w:r>
      <w:r w:rsidR="00945528" w:rsidRPr="00945528">
        <w:rPr>
          <w:spacing w:val="-2"/>
        </w:rPr>
        <w:t>)</w:t>
      </w:r>
      <w:r w:rsidR="008E35CC" w:rsidRPr="00945528">
        <w:rPr>
          <w:spacing w:val="-2"/>
          <w:rtl/>
        </w:rPr>
        <w:t xml:space="preserve"> </w:t>
      </w:r>
      <w:r w:rsidR="0046102A" w:rsidRPr="00945528">
        <w:rPr>
          <w:rFonts w:hint="cs"/>
          <w:spacing w:val="-2"/>
          <w:rtl/>
        </w:rPr>
        <w:t xml:space="preserve"> </w:t>
      </w:r>
      <w:r w:rsidR="008E35CC" w:rsidRPr="00945528">
        <w:rPr>
          <w:spacing w:val="-2"/>
          <w:rtl/>
        </w:rPr>
        <w:t xml:space="preserve">عن شبكات ساتلية غير مستقرة بالنسبة إلى الأرض في نطاقات تردد </w:t>
      </w:r>
      <w:r w:rsidR="00945528" w:rsidRPr="00945528">
        <w:rPr>
          <w:rFonts w:hint="cs"/>
          <w:spacing w:val="-2"/>
          <w:rtl/>
        </w:rPr>
        <w:t xml:space="preserve">غير موزعة في </w:t>
      </w:r>
      <w:r w:rsidR="008E35CC" w:rsidRPr="00945528">
        <w:rPr>
          <w:spacing w:val="-2"/>
          <w:rtl/>
        </w:rPr>
        <w:t xml:space="preserve">المادة </w:t>
      </w:r>
      <w:r w:rsidR="008E35CC" w:rsidRPr="003B7F90">
        <w:rPr>
          <w:b/>
          <w:bCs/>
          <w:spacing w:val="-2"/>
        </w:rPr>
        <w:t>5</w:t>
      </w:r>
      <w:r w:rsidR="008E35CC" w:rsidRPr="00945528">
        <w:rPr>
          <w:spacing w:val="-2"/>
          <w:rtl/>
        </w:rPr>
        <w:t xml:space="preserve"> من لوائح الراديو لنوع الخدمة المرتقَب</w:t>
      </w:r>
      <w:r w:rsidR="008E35CC" w:rsidRPr="00945528">
        <w:rPr>
          <w:rFonts w:hint="cs"/>
          <w:spacing w:val="-2"/>
          <w:rtl/>
        </w:rPr>
        <w:t xml:space="preserve">، بما في ذلك </w:t>
      </w:r>
      <w:r w:rsidR="008E35CC" w:rsidRPr="00945528">
        <w:rPr>
          <w:spacing w:val="-2"/>
          <w:rtl/>
        </w:rPr>
        <w:t>بطاقات تبليغ عن شبكات ساتلية للتطبيقات فيما بين السواتل في نطاقات موزعة في الاتجاهين أرض-فضاء أو فضاء-أرض، فقط</w:t>
      </w:r>
      <w:r w:rsidR="008E35CC" w:rsidRPr="00945528">
        <w:rPr>
          <w:rFonts w:hint="cs"/>
          <w:spacing w:val="-2"/>
          <w:rtl/>
        </w:rPr>
        <w:t>؛</w:t>
      </w:r>
    </w:p>
    <w:p w14:paraId="7FB5B459" w14:textId="7F6B635C" w:rsidR="00E61694" w:rsidRPr="00E61694" w:rsidRDefault="00E61694" w:rsidP="00E61694">
      <w:pPr>
        <w:rPr>
          <w:rtl/>
          <w:lang w:val="en-GB"/>
        </w:rPr>
      </w:pPr>
      <w:r w:rsidRPr="00E61694">
        <w:rPr>
          <w:rFonts w:hint="cs"/>
          <w:i/>
          <w:iCs/>
          <w:rtl/>
          <w:lang w:bidi="ar"/>
        </w:rPr>
        <w:t>ب)</w:t>
      </w:r>
      <w:r w:rsidRPr="00E61694">
        <w:rPr>
          <w:i/>
          <w:iCs/>
          <w:rtl/>
          <w:lang w:bidi="ar"/>
        </w:rPr>
        <w:tab/>
      </w:r>
      <w:r w:rsidR="008E35CC">
        <w:rPr>
          <w:rFonts w:hint="cs"/>
          <w:rtl/>
          <w:lang w:bidi="ar"/>
        </w:rPr>
        <w:t>أن تقرير المدير</w:t>
      </w:r>
      <w:r w:rsidR="001838B5">
        <w:rPr>
          <w:rFonts w:hint="cs"/>
          <w:rtl/>
          <w:lang w:bidi="ar"/>
        </w:rPr>
        <w:t xml:space="preserve"> </w:t>
      </w:r>
      <w:r w:rsidR="00945528">
        <w:rPr>
          <w:rFonts w:hint="cs"/>
          <w:rtl/>
          <w:lang w:bidi="ar"/>
        </w:rPr>
        <w:t>هذا</w:t>
      </w:r>
      <w:r w:rsidR="008E35CC">
        <w:rPr>
          <w:rFonts w:hint="cs"/>
          <w:rtl/>
          <w:lang w:bidi="ar"/>
        </w:rPr>
        <w:t xml:space="preserve"> يخلص إلى </w:t>
      </w:r>
      <w:r w:rsidR="008E35CC" w:rsidRPr="006D3313">
        <w:rPr>
          <w:rFonts w:hint="cs"/>
          <w:rtl/>
          <w:lang w:bidi="ar"/>
        </w:rPr>
        <w:t>أنه</w:t>
      </w:r>
      <w:r w:rsidRPr="006D3313">
        <w:rPr>
          <w:rFonts w:hint="cs"/>
          <w:rtl/>
        </w:rPr>
        <w:t xml:space="preserve"> في ضوء التطورات التكنولوجية الأخيرة وزيادة عدد بطاقات التبليغ عن وصلات ما بين السواتل في </w:t>
      </w:r>
      <w:r w:rsidRPr="006D3313">
        <w:rPr>
          <w:rFonts w:hint="cs"/>
          <w:rtl/>
          <w:lang w:bidi="ar-EG"/>
        </w:rPr>
        <w:t>نطاقات تردد غير موزعة لخدمة ما بين السواتل أو لأي خدمة فضائية في الاتجاه فضاء-فضاء، قد يرغب المؤتمر في النظر في وس</w:t>
      </w:r>
      <w:r w:rsidR="00945528">
        <w:rPr>
          <w:rFonts w:hint="cs"/>
          <w:rtl/>
          <w:lang w:bidi="ar-EG"/>
        </w:rPr>
        <w:t>ي</w:t>
      </w:r>
      <w:r w:rsidRPr="006D3313">
        <w:rPr>
          <w:rFonts w:hint="cs"/>
          <w:rtl/>
          <w:lang w:bidi="ar-EG"/>
        </w:rPr>
        <w:t>ل</w:t>
      </w:r>
      <w:r w:rsidR="00945528">
        <w:rPr>
          <w:rFonts w:hint="cs"/>
          <w:rtl/>
          <w:lang w:bidi="ar-EG"/>
        </w:rPr>
        <w:t>ة</w:t>
      </w:r>
      <w:r w:rsidRPr="006D3313">
        <w:rPr>
          <w:rFonts w:hint="cs"/>
          <w:rtl/>
          <w:lang w:bidi="ar-EG"/>
        </w:rPr>
        <w:t xml:space="preserve"> </w:t>
      </w:r>
      <w:r w:rsidR="00945528">
        <w:rPr>
          <w:rFonts w:hint="cs"/>
          <w:rtl/>
          <w:lang w:bidi="ar-EG"/>
        </w:rPr>
        <w:t>ل</w:t>
      </w:r>
      <w:r w:rsidRPr="006D3313">
        <w:rPr>
          <w:rFonts w:hint="cs"/>
          <w:rtl/>
          <w:lang w:bidi="ar-EG"/>
        </w:rPr>
        <w:t>لاعتراف بهذ</w:t>
      </w:r>
      <w:r w:rsidR="00945528">
        <w:rPr>
          <w:rFonts w:hint="cs"/>
          <w:rtl/>
          <w:lang w:bidi="ar-EG"/>
        </w:rPr>
        <w:t>ه</w:t>
      </w:r>
      <w:r w:rsidRPr="006D3313">
        <w:rPr>
          <w:rFonts w:hint="cs"/>
          <w:rtl/>
          <w:lang w:bidi="ar-EG"/>
        </w:rPr>
        <w:t xml:space="preserve"> الاستعمال</w:t>
      </w:r>
      <w:r w:rsidR="00945528">
        <w:rPr>
          <w:rFonts w:hint="cs"/>
          <w:rtl/>
          <w:lang w:bidi="ar-EG"/>
        </w:rPr>
        <w:t>ات</w:t>
      </w:r>
      <w:r w:rsidRPr="006D3313">
        <w:rPr>
          <w:rFonts w:hint="cs"/>
          <w:rtl/>
          <w:lang w:bidi="ar-EG"/>
        </w:rPr>
        <w:t xml:space="preserve"> طبقاً للشروط المستنتجة من دراسات فرقتي العمل </w:t>
      </w:r>
      <w:r w:rsidRPr="0021183C">
        <w:rPr>
          <w:lang w:bidi="ar-EG"/>
        </w:rPr>
        <w:t>4</w:t>
      </w:r>
      <w:r w:rsidRPr="006D3313">
        <w:rPr>
          <w:lang w:val="en-GB" w:bidi="ar-EG"/>
        </w:rPr>
        <w:t>A</w:t>
      </w:r>
      <w:r w:rsidRPr="006D3313">
        <w:rPr>
          <w:rFonts w:hint="cs"/>
          <w:rtl/>
          <w:lang w:val="en-GB" w:bidi="ar-EG"/>
        </w:rPr>
        <w:t xml:space="preserve"> و</w:t>
      </w:r>
      <w:r w:rsidRPr="0021183C">
        <w:rPr>
          <w:lang w:bidi="ar-EG"/>
        </w:rPr>
        <w:t>4</w:t>
      </w:r>
      <w:r w:rsidRPr="006D3313">
        <w:rPr>
          <w:lang w:val="en-GB" w:bidi="ar-EG"/>
        </w:rPr>
        <w:t>C</w:t>
      </w:r>
      <w:r w:rsidRPr="006D3313">
        <w:rPr>
          <w:rFonts w:hint="cs"/>
          <w:rtl/>
          <w:lang w:val="en-GB" w:bidi="ar-EG"/>
        </w:rPr>
        <w:t xml:space="preserve"> لقطاع الاتصالات الراديوية لتفادي التداخل مع الأنظمة القائمة العاملة في نطاقات التردد ذاتها</w:t>
      </w:r>
      <w:r w:rsidR="003B7F90">
        <w:rPr>
          <w:rFonts w:hint="cs"/>
          <w:rtl/>
          <w:lang w:val="en-GB" w:bidi="ar-EG"/>
        </w:rPr>
        <w:t>،</w:t>
      </w:r>
    </w:p>
    <w:p w14:paraId="0DB4F4AF" w14:textId="0CB277BD" w:rsidR="00E61694" w:rsidRDefault="00E61694" w:rsidP="00E61694">
      <w:pPr>
        <w:pStyle w:val="Call"/>
        <w:rPr>
          <w:rtl/>
          <w:lang w:val="en-GB" w:bidi="ar-EG"/>
        </w:rPr>
      </w:pPr>
      <w:r>
        <w:rPr>
          <w:rFonts w:hint="cs"/>
          <w:rtl/>
          <w:lang w:val="en-GB" w:bidi="ar-EG"/>
        </w:rPr>
        <w:lastRenderedPageBreak/>
        <w:t xml:space="preserve">يقرر أن يدعو قطاع </w:t>
      </w:r>
      <w:r w:rsidRPr="00E61694">
        <w:rPr>
          <w:rFonts w:hint="cs"/>
          <w:rtl/>
          <w:lang w:bidi="ar-EG"/>
        </w:rPr>
        <w:t>الاتصالات</w:t>
      </w:r>
      <w:r>
        <w:rPr>
          <w:rFonts w:hint="cs"/>
          <w:rtl/>
          <w:lang w:val="en-GB" w:bidi="ar-EG"/>
        </w:rPr>
        <w:t xml:space="preserve"> الراديوية</w:t>
      </w:r>
    </w:p>
    <w:p w14:paraId="35A84987" w14:textId="7B8FF21C" w:rsidR="00E61694" w:rsidRDefault="00E61694" w:rsidP="00E61694">
      <w:pPr>
        <w:rPr>
          <w:rtl/>
          <w:lang w:bidi="ar-EG"/>
        </w:rPr>
      </w:pPr>
      <w:r w:rsidRPr="0021183C">
        <w:rPr>
          <w:lang w:bidi="ar-EG"/>
        </w:rPr>
        <w:t>1</w:t>
      </w:r>
      <w:r>
        <w:rPr>
          <w:rtl/>
          <w:lang w:bidi="ar-EG"/>
        </w:rPr>
        <w:tab/>
      </w:r>
      <w:r w:rsidR="001838B5">
        <w:rPr>
          <w:rFonts w:hint="cs"/>
          <w:rtl/>
          <w:lang w:bidi="ar-EG"/>
        </w:rPr>
        <w:t xml:space="preserve">إلى دراسة الخصائص التقنية والتشغيلية لمختلف أنواع المحطات الفضائية غير المستقرة بالنسبة إلى الأرض التي تشغل أو تعتزم تشغيل وصلات </w:t>
      </w:r>
      <w:r w:rsidR="00945528">
        <w:rPr>
          <w:rFonts w:hint="cs"/>
          <w:rtl/>
          <w:lang w:bidi="ar-EG"/>
        </w:rPr>
        <w:t xml:space="preserve">في الاتجاه </w:t>
      </w:r>
      <w:r w:rsidR="001838B5">
        <w:rPr>
          <w:rFonts w:hint="cs"/>
          <w:rtl/>
          <w:lang w:bidi="ar-EG"/>
        </w:rPr>
        <w:t>فضاء-فضاء مع شبكات مستقرة بالنسبة إلى الأرض في الخدمة المتنقلة الساتلية في النطاقات</w:t>
      </w:r>
      <w:r w:rsidR="001838B5" w:rsidRPr="001838B5">
        <w:rPr>
          <w:rtl/>
          <w:lang w:bidi="ar-EG"/>
        </w:rPr>
        <w:t xml:space="preserve"> </w:t>
      </w:r>
      <w:r w:rsidR="001838B5" w:rsidRPr="001838B5">
        <w:rPr>
          <w:lang w:bidi="ar-EG"/>
        </w:rPr>
        <w:t xml:space="preserve">MHz </w:t>
      </w:r>
      <w:r w:rsidR="001838B5" w:rsidRPr="0021183C">
        <w:rPr>
          <w:lang w:bidi="ar-EG"/>
        </w:rPr>
        <w:t>1</w:t>
      </w:r>
      <w:r w:rsidR="003B7F90">
        <w:rPr>
          <w:lang w:bidi="ar-EG"/>
        </w:rPr>
        <w:t xml:space="preserve"> </w:t>
      </w:r>
      <w:r w:rsidR="001838B5" w:rsidRPr="0021183C">
        <w:rPr>
          <w:lang w:bidi="ar-EG"/>
        </w:rPr>
        <w:t>559</w:t>
      </w:r>
      <w:r w:rsidR="001838B5" w:rsidRPr="001838B5">
        <w:rPr>
          <w:lang w:bidi="ar-EG"/>
        </w:rPr>
        <w:t>-</w:t>
      </w:r>
      <w:r w:rsidR="001838B5" w:rsidRPr="0021183C">
        <w:rPr>
          <w:lang w:bidi="ar-EG"/>
        </w:rPr>
        <w:t>1</w:t>
      </w:r>
      <w:r w:rsidR="003B7F90">
        <w:rPr>
          <w:lang w:bidi="ar-EG"/>
        </w:rPr>
        <w:t xml:space="preserve"> </w:t>
      </w:r>
      <w:r w:rsidR="001838B5" w:rsidRPr="0021183C">
        <w:rPr>
          <w:lang w:bidi="ar-EG"/>
        </w:rPr>
        <w:t>518</w:t>
      </w:r>
      <w:r w:rsidR="001838B5" w:rsidRPr="001838B5">
        <w:rPr>
          <w:rtl/>
          <w:lang w:bidi="ar-EG"/>
        </w:rPr>
        <w:t xml:space="preserve"> و</w:t>
      </w:r>
      <w:r w:rsidR="001838B5" w:rsidRPr="001838B5">
        <w:rPr>
          <w:lang w:bidi="ar-EG"/>
        </w:rPr>
        <w:t xml:space="preserve">MHz </w:t>
      </w:r>
      <w:r w:rsidR="001838B5" w:rsidRPr="0021183C">
        <w:rPr>
          <w:lang w:bidi="ar-EG"/>
        </w:rPr>
        <w:t>1</w:t>
      </w:r>
      <w:r w:rsidR="003B7F90">
        <w:rPr>
          <w:lang w:bidi="ar-EG"/>
        </w:rPr>
        <w:t xml:space="preserve"> </w:t>
      </w:r>
      <w:r w:rsidR="001838B5" w:rsidRPr="0021183C">
        <w:rPr>
          <w:lang w:bidi="ar-EG"/>
        </w:rPr>
        <w:t>660</w:t>
      </w:r>
      <w:r w:rsidR="001838B5" w:rsidRPr="001838B5">
        <w:rPr>
          <w:lang w:bidi="ar-EG"/>
        </w:rPr>
        <w:t>,</w:t>
      </w:r>
      <w:r w:rsidR="001838B5" w:rsidRPr="0021183C">
        <w:rPr>
          <w:lang w:bidi="ar-EG"/>
        </w:rPr>
        <w:t>5</w:t>
      </w:r>
      <w:r w:rsidR="001838B5" w:rsidRPr="001838B5">
        <w:rPr>
          <w:lang w:bidi="ar-EG"/>
        </w:rPr>
        <w:t>-</w:t>
      </w:r>
      <w:r w:rsidR="001838B5" w:rsidRPr="0021183C">
        <w:rPr>
          <w:lang w:bidi="ar-EG"/>
        </w:rPr>
        <w:t>1</w:t>
      </w:r>
      <w:r w:rsidR="003B7F90">
        <w:rPr>
          <w:lang w:bidi="ar-EG"/>
        </w:rPr>
        <w:t xml:space="preserve"> </w:t>
      </w:r>
      <w:r w:rsidR="001838B5" w:rsidRPr="0021183C">
        <w:rPr>
          <w:lang w:bidi="ar-EG"/>
        </w:rPr>
        <w:t>626</w:t>
      </w:r>
      <w:r w:rsidR="001838B5" w:rsidRPr="001838B5">
        <w:rPr>
          <w:lang w:bidi="ar-EG"/>
        </w:rPr>
        <w:t>,</w:t>
      </w:r>
      <w:r w:rsidR="001838B5" w:rsidRPr="0021183C">
        <w:rPr>
          <w:lang w:bidi="ar-EG"/>
        </w:rPr>
        <w:t>5</w:t>
      </w:r>
      <w:r w:rsidR="001838B5" w:rsidRPr="001838B5">
        <w:rPr>
          <w:rtl/>
          <w:lang w:bidi="ar-EG"/>
        </w:rPr>
        <w:t xml:space="preserve"> و</w:t>
      </w:r>
      <w:r w:rsidR="001838B5" w:rsidRPr="001838B5">
        <w:rPr>
          <w:lang w:bidi="ar-EG"/>
        </w:rPr>
        <w:t xml:space="preserve">MHz </w:t>
      </w:r>
      <w:r w:rsidR="001838B5" w:rsidRPr="0021183C">
        <w:rPr>
          <w:lang w:bidi="ar-EG"/>
        </w:rPr>
        <w:t>1</w:t>
      </w:r>
      <w:r w:rsidR="003B7F90">
        <w:rPr>
          <w:lang w:bidi="ar-EG"/>
        </w:rPr>
        <w:t xml:space="preserve"> </w:t>
      </w:r>
      <w:r w:rsidR="001838B5" w:rsidRPr="0021183C">
        <w:rPr>
          <w:lang w:bidi="ar-EG"/>
        </w:rPr>
        <w:t>675</w:t>
      </w:r>
      <w:r w:rsidR="001838B5" w:rsidRPr="001838B5">
        <w:rPr>
          <w:lang w:bidi="ar-EG"/>
        </w:rPr>
        <w:t>-</w:t>
      </w:r>
      <w:r w:rsidR="001838B5" w:rsidRPr="0021183C">
        <w:rPr>
          <w:lang w:bidi="ar-EG"/>
        </w:rPr>
        <w:t>1</w:t>
      </w:r>
      <w:r w:rsidR="003B7F90">
        <w:rPr>
          <w:lang w:bidi="ar-EG"/>
        </w:rPr>
        <w:t xml:space="preserve"> </w:t>
      </w:r>
      <w:r w:rsidR="001838B5" w:rsidRPr="0021183C">
        <w:rPr>
          <w:lang w:bidi="ar-EG"/>
        </w:rPr>
        <w:t>668</w:t>
      </w:r>
      <w:r w:rsidR="001838B5">
        <w:rPr>
          <w:rFonts w:hint="cs"/>
          <w:rtl/>
          <w:lang w:bidi="ar-EG"/>
        </w:rPr>
        <w:t>؛</w:t>
      </w:r>
    </w:p>
    <w:p w14:paraId="2852C7AB" w14:textId="782397E0" w:rsidR="00E61694" w:rsidRDefault="00E61694" w:rsidP="00E61694">
      <w:pPr>
        <w:rPr>
          <w:rtl/>
          <w:lang w:bidi="ar-EG"/>
        </w:rPr>
      </w:pPr>
      <w:r w:rsidRPr="0021183C">
        <w:rPr>
          <w:lang w:bidi="ar-EG"/>
        </w:rPr>
        <w:t>2</w:t>
      </w:r>
      <w:r>
        <w:rPr>
          <w:rtl/>
          <w:lang w:bidi="ar-EG"/>
        </w:rPr>
        <w:tab/>
      </w:r>
      <w:r w:rsidR="001838B5">
        <w:rPr>
          <w:rFonts w:hint="cs"/>
          <w:rtl/>
          <w:lang w:bidi="ar-EG"/>
        </w:rPr>
        <w:t xml:space="preserve">إلى دراسة التقاسم والتوافق بين </w:t>
      </w:r>
      <w:r w:rsidR="008E661C">
        <w:rPr>
          <w:rFonts w:hint="cs"/>
          <w:rtl/>
          <w:lang w:bidi="ar-EG"/>
        </w:rPr>
        <w:t>ال</w:t>
      </w:r>
      <w:r w:rsidR="001838B5">
        <w:rPr>
          <w:rFonts w:hint="cs"/>
          <w:rtl/>
          <w:lang w:bidi="ar-EG"/>
        </w:rPr>
        <w:t xml:space="preserve">وصلات </w:t>
      </w:r>
      <w:r w:rsidR="00945528">
        <w:rPr>
          <w:rFonts w:hint="cs"/>
          <w:rtl/>
          <w:lang w:bidi="ar-EG"/>
        </w:rPr>
        <w:t xml:space="preserve">في الاتجاه </w:t>
      </w:r>
      <w:r w:rsidR="001838B5">
        <w:rPr>
          <w:rFonts w:hint="cs"/>
          <w:rtl/>
          <w:lang w:bidi="ar-EG"/>
        </w:rPr>
        <w:t>فضاء-فضاء</w:t>
      </w:r>
      <w:r w:rsidR="00883667">
        <w:rPr>
          <w:rFonts w:hint="cs"/>
          <w:rtl/>
          <w:lang w:bidi="ar-EG"/>
        </w:rPr>
        <w:t xml:space="preserve"> بين المحطات الفضائية غير المستقرة والمستقرة بالنسبة إلى الأرض في نطاقات التردد أعلاه والمحطات الحالية والمخطط لها للخدمات القائمة الموزعة في نطاقات التردد نفسها لضمان التوافق التقني؛</w:t>
      </w:r>
    </w:p>
    <w:p w14:paraId="75073CFB" w14:textId="7E625BD3" w:rsidR="0002216A" w:rsidRDefault="0002216A" w:rsidP="00945528">
      <w:pPr>
        <w:rPr>
          <w:rtl/>
          <w:lang w:val="en-GB" w:bidi="ar-EG"/>
        </w:rPr>
      </w:pPr>
      <w:r w:rsidRPr="00224C07">
        <w:rPr>
          <w:rFonts w:hint="cs"/>
        </w:rPr>
        <w:t>3</w:t>
      </w:r>
      <w:r w:rsidRPr="00224C07">
        <w:rPr>
          <w:rtl/>
        </w:rPr>
        <w:tab/>
      </w:r>
      <w:r w:rsidR="00883667" w:rsidRPr="00224C07">
        <w:rPr>
          <w:rFonts w:hint="cs"/>
          <w:rtl/>
        </w:rPr>
        <w:t xml:space="preserve">إلى وضع شروط تقنية وأحكام تنظيمية لتشغيل </w:t>
      </w:r>
      <w:r w:rsidR="00F65218" w:rsidRPr="00224C07">
        <w:rPr>
          <w:rFonts w:hint="cs"/>
          <w:rtl/>
        </w:rPr>
        <w:t>ال</w:t>
      </w:r>
      <w:r w:rsidR="00883667" w:rsidRPr="00224C07">
        <w:rPr>
          <w:rFonts w:hint="cs"/>
          <w:rtl/>
        </w:rPr>
        <w:t xml:space="preserve">وصلات </w:t>
      </w:r>
      <w:r w:rsidR="00945528" w:rsidRPr="00224C07">
        <w:rPr>
          <w:rFonts w:hint="cs"/>
          <w:rtl/>
        </w:rPr>
        <w:t xml:space="preserve">في الاتجاه </w:t>
      </w:r>
      <w:r w:rsidR="00883667" w:rsidRPr="00224C07">
        <w:rPr>
          <w:rFonts w:hint="cs"/>
          <w:rtl/>
        </w:rPr>
        <w:t>فضاء-فضاء في هذه النطاقات</w:t>
      </w:r>
      <w:r w:rsidRPr="00224C07">
        <w:rPr>
          <w:rFonts w:hint="cs"/>
          <w:rtl/>
        </w:rPr>
        <w:t xml:space="preserve">، بما في ذلك منح توزيعات جديدة أو </w:t>
      </w:r>
      <w:r w:rsidR="00945528" w:rsidRPr="00224C07">
        <w:rPr>
          <w:rFonts w:hint="cs"/>
          <w:rtl/>
        </w:rPr>
        <w:t>معدلة</w:t>
      </w:r>
      <w:r w:rsidRPr="00224C07">
        <w:rPr>
          <w:rFonts w:hint="cs"/>
          <w:rtl/>
        </w:rPr>
        <w:t xml:space="preserve"> حسب الاقتضاء، مع مراعاة نتائج الدراسات </w:t>
      </w:r>
      <w:r w:rsidR="00945528" w:rsidRPr="00224C07">
        <w:rPr>
          <w:rFonts w:hint="cs"/>
          <w:rtl/>
        </w:rPr>
        <w:t xml:space="preserve">المنادى بها </w:t>
      </w:r>
      <w:r w:rsidRPr="00224C07">
        <w:rPr>
          <w:rFonts w:hint="cs"/>
          <w:rtl/>
        </w:rPr>
        <w:t xml:space="preserve">في الفقرتين </w:t>
      </w:r>
      <w:r w:rsidRPr="00224C07">
        <w:rPr>
          <w:rFonts w:hint="cs"/>
        </w:rPr>
        <w:t>1</w:t>
      </w:r>
      <w:r w:rsidRPr="00224C07">
        <w:rPr>
          <w:rFonts w:hint="cs"/>
          <w:rtl/>
        </w:rPr>
        <w:t xml:space="preserve"> و</w:t>
      </w:r>
      <w:r w:rsidRPr="00224C07">
        <w:rPr>
          <w:rFonts w:hint="cs"/>
        </w:rPr>
        <w:t>2</w:t>
      </w:r>
      <w:r w:rsidRPr="00224C07">
        <w:rPr>
          <w:rFonts w:hint="cs"/>
          <w:rtl/>
        </w:rPr>
        <w:t xml:space="preserve"> من</w:t>
      </w:r>
      <w:r>
        <w:rPr>
          <w:rFonts w:hint="cs"/>
          <w:rtl/>
          <w:lang w:bidi="ar-EG"/>
        </w:rPr>
        <w:t xml:space="preserve"> </w:t>
      </w:r>
      <w:r w:rsidRPr="00945528">
        <w:rPr>
          <w:rFonts w:hint="cs"/>
          <w:i/>
          <w:iCs/>
          <w:rtl/>
          <w:lang w:val="en-GB" w:bidi="ar-EG"/>
        </w:rPr>
        <w:t xml:space="preserve">يقرر أن يدعو قطاع </w:t>
      </w:r>
      <w:r w:rsidRPr="00945528">
        <w:rPr>
          <w:rFonts w:hint="cs"/>
          <w:i/>
          <w:iCs/>
          <w:rtl/>
          <w:lang w:bidi="ar-EG"/>
        </w:rPr>
        <w:t>الاتصالات</w:t>
      </w:r>
      <w:r w:rsidRPr="00945528">
        <w:rPr>
          <w:rFonts w:hint="cs"/>
          <w:i/>
          <w:iCs/>
          <w:rtl/>
          <w:lang w:val="en-GB" w:bidi="ar-EG"/>
        </w:rPr>
        <w:t xml:space="preserve"> الراديوية</w:t>
      </w:r>
      <w:r w:rsidRPr="00224C07">
        <w:rPr>
          <w:rFonts w:hint="cs"/>
          <w:rtl/>
        </w:rPr>
        <w:t xml:space="preserve"> أعلاه،</w:t>
      </w:r>
    </w:p>
    <w:p w14:paraId="5DF68596" w14:textId="77777777" w:rsidR="00E61694" w:rsidRPr="004763BC" w:rsidRDefault="00E61694" w:rsidP="00E61694">
      <w:pPr>
        <w:pStyle w:val="Call"/>
        <w:rPr>
          <w:rtl/>
        </w:rPr>
      </w:pPr>
      <w:r w:rsidRPr="004763BC">
        <w:rPr>
          <w:rFonts w:hint="cs"/>
          <w:rtl/>
          <w:lang w:bidi="ar-JO"/>
        </w:rPr>
        <w:t>و</w:t>
      </w:r>
      <w:r w:rsidRPr="004763BC">
        <w:rPr>
          <w:rFonts w:hint="cs"/>
          <w:rtl/>
        </w:rPr>
        <w:t>يقرِّر كذلك</w:t>
      </w:r>
    </w:p>
    <w:p w14:paraId="556FA0E9" w14:textId="137DD9BE" w:rsidR="00E61694" w:rsidRPr="004763BC" w:rsidRDefault="00E61694" w:rsidP="00E61694">
      <w:pPr>
        <w:rPr>
          <w:rtl/>
        </w:rPr>
      </w:pPr>
      <w:r w:rsidRPr="004763BC">
        <w:rPr>
          <w:rFonts w:hint="cs"/>
          <w:rtl/>
        </w:rPr>
        <w:t xml:space="preserve">دعوة المؤتمر العالمي للاتصالات الراديوية لعام </w:t>
      </w:r>
      <w:r w:rsidR="00F65218" w:rsidRPr="0021183C">
        <w:rPr>
          <w:rFonts w:hint="cs"/>
        </w:rPr>
        <w:t>2023</w:t>
      </w:r>
      <w:r w:rsidRPr="004763BC">
        <w:rPr>
          <w:rFonts w:hint="cs"/>
          <w:rtl/>
        </w:rPr>
        <w:t xml:space="preserve"> إلى النظر في نتائج الدراسات المشار إليها أعلاه واتخاذ التدابير المناسبة بهذا الشأن،</w:t>
      </w:r>
    </w:p>
    <w:p w14:paraId="367CF2A5" w14:textId="77777777" w:rsidR="00E61694" w:rsidRPr="004763BC" w:rsidRDefault="00E61694" w:rsidP="00E61694">
      <w:pPr>
        <w:pStyle w:val="Call"/>
        <w:rPr>
          <w:rtl/>
        </w:rPr>
      </w:pPr>
      <w:r w:rsidRPr="004763BC">
        <w:rPr>
          <w:rFonts w:hint="cs"/>
          <w:rtl/>
        </w:rPr>
        <w:t>ويدعو الإدارات</w:t>
      </w:r>
    </w:p>
    <w:p w14:paraId="72758246" w14:textId="77777777" w:rsidR="00E61694" w:rsidRDefault="00E61694" w:rsidP="00E61694">
      <w:r w:rsidRPr="004763BC">
        <w:rPr>
          <w:rFonts w:hint="cs"/>
          <w:rtl/>
        </w:rPr>
        <w:t>إلى المشاركة في الدراسات من خلال تقديم مساهمات إلى قطاع الاتصالات الراديوية.</w:t>
      </w:r>
    </w:p>
    <w:p w14:paraId="4D22B481" w14:textId="5E39CD1C" w:rsidR="0069216A" w:rsidRPr="00224C07" w:rsidRDefault="009935D9">
      <w:pPr>
        <w:pStyle w:val="Reasons"/>
        <w:rPr>
          <w:rFonts w:ascii="Times New Roman" w:hAnsi="Times New Roman"/>
          <w:b w:val="0"/>
          <w:bCs w:val="0"/>
          <w:rtl/>
          <w:lang w:bidi="ar-EG"/>
        </w:rPr>
      </w:pPr>
      <w:r>
        <w:rPr>
          <w:rtl/>
        </w:rPr>
        <w:t>الأسباب:</w:t>
      </w:r>
      <w:r>
        <w:tab/>
      </w:r>
      <w:r w:rsidR="0002216A" w:rsidRPr="00224C07">
        <w:rPr>
          <w:rFonts w:ascii="Times New Roman" w:hAnsi="Times New Roman" w:hint="cs"/>
          <w:b w:val="0"/>
          <w:bCs w:val="0"/>
          <w:rtl/>
        </w:rPr>
        <w:t>لاستكمال</w:t>
      </w:r>
      <w:r w:rsidR="00254785" w:rsidRPr="00224C07">
        <w:rPr>
          <w:rFonts w:ascii="Times New Roman" w:hAnsi="Times New Roman" w:hint="cs"/>
          <w:b w:val="0"/>
          <w:bCs w:val="0"/>
          <w:rtl/>
        </w:rPr>
        <w:t xml:space="preserve"> إدراج هذا البند الجديد من جدول أعمال المؤتمر </w:t>
      </w:r>
      <w:r w:rsidR="00254785" w:rsidRPr="00224C07">
        <w:rPr>
          <w:rFonts w:ascii="Times New Roman" w:hAnsi="Times New Roman"/>
          <w:b w:val="0"/>
          <w:bCs w:val="0"/>
        </w:rPr>
        <w:t>WRC-23</w:t>
      </w:r>
      <w:r w:rsidR="00254785" w:rsidRPr="00224C07">
        <w:rPr>
          <w:rFonts w:ascii="Times New Roman" w:hAnsi="Times New Roman" w:hint="cs"/>
          <w:b w:val="0"/>
          <w:bCs w:val="0"/>
          <w:rtl/>
        </w:rPr>
        <w:t>.</w:t>
      </w:r>
    </w:p>
    <w:p w14:paraId="12AB4C2D" w14:textId="11E5767A" w:rsidR="009935D9" w:rsidRDefault="009935D9">
      <w:pPr>
        <w:tabs>
          <w:tab w:val="clear" w:pos="1134"/>
          <w:tab w:val="clear" w:pos="1871"/>
          <w:tab w:val="clear" w:pos="2268"/>
        </w:tabs>
        <w:bidi w:val="0"/>
        <w:spacing w:before="0" w:line="240" w:lineRule="auto"/>
        <w:jc w:val="left"/>
      </w:pPr>
      <w:r>
        <w:rPr>
          <w:rtl/>
        </w:rPr>
        <w:br w:type="page"/>
      </w:r>
    </w:p>
    <w:p w14:paraId="62BAD08D" w14:textId="2BD917AE" w:rsidR="00E61694" w:rsidRPr="001A0C68" w:rsidRDefault="00E61694" w:rsidP="00E61694">
      <w:pPr>
        <w:pStyle w:val="AnnexNo"/>
        <w:rPr>
          <w:lang w:eastAsia="zh-CN"/>
        </w:rPr>
      </w:pPr>
      <w:r w:rsidRPr="001A0C68">
        <w:rPr>
          <w:rFonts w:hint="cs"/>
          <w:rtl/>
          <w:lang w:eastAsia="zh-CN"/>
        </w:rPr>
        <w:lastRenderedPageBreak/>
        <w:t>الملحـق</w:t>
      </w:r>
    </w:p>
    <w:p w14:paraId="24733921" w14:textId="77777777" w:rsidR="00E61694" w:rsidRPr="001A0C68" w:rsidRDefault="00E61694" w:rsidP="00E61694">
      <w:pPr>
        <w:rPr>
          <w:b/>
          <w:bCs/>
          <w:i/>
          <w:iCs/>
        </w:rPr>
      </w:pPr>
    </w:p>
    <w:tbl>
      <w:tblPr>
        <w:bidiVisual/>
        <w:tblW w:w="0" w:type="auto"/>
        <w:tblLook w:val="04A0" w:firstRow="1" w:lastRow="0" w:firstColumn="1" w:lastColumn="0" w:noHBand="0" w:noVBand="1"/>
      </w:tblPr>
      <w:tblGrid>
        <w:gridCol w:w="4814"/>
        <w:gridCol w:w="4815"/>
      </w:tblGrid>
      <w:tr w:rsidR="00E61694" w:rsidRPr="001A0C68" w14:paraId="35673F99" w14:textId="77777777" w:rsidTr="000F0E96">
        <w:tc>
          <w:tcPr>
            <w:tcW w:w="9629" w:type="dxa"/>
            <w:gridSpan w:val="2"/>
            <w:tcBorders>
              <w:top w:val="single" w:sz="4" w:space="0" w:color="auto"/>
              <w:left w:val="single" w:sz="4" w:space="0" w:color="auto"/>
              <w:bottom w:val="single" w:sz="4" w:space="0" w:color="auto"/>
              <w:right w:val="single" w:sz="4" w:space="0" w:color="auto"/>
            </w:tcBorders>
          </w:tcPr>
          <w:p w14:paraId="7363719D" w14:textId="77777777" w:rsidR="00E61694" w:rsidRPr="00224C07" w:rsidRDefault="00E61694" w:rsidP="000F0E96">
            <w:pPr>
              <w:rPr>
                <w:b/>
                <w:bCs/>
                <w:rtl/>
              </w:rPr>
            </w:pPr>
            <w:r w:rsidRPr="00224C07">
              <w:rPr>
                <w:rFonts w:hint="cs"/>
                <w:b/>
                <w:bCs/>
                <w:rtl/>
              </w:rPr>
              <w:t>الموضوع:</w:t>
            </w:r>
          </w:p>
          <w:p w14:paraId="490A90F1" w14:textId="18EE998A" w:rsidR="00E61694" w:rsidRPr="00696B07" w:rsidRDefault="00696B07" w:rsidP="00224C07">
            <w:pPr>
              <w:rPr>
                <w:rtl/>
              </w:rPr>
            </w:pPr>
            <w:r>
              <w:rPr>
                <w:rFonts w:hint="cs"/>
                <w:rtl/>
              </w:rPr>
              <w:t>منح توزيع</w:t>
            </w:r>
            <w:r w:rsidR="00224C07">
              <w:rPr>
                <w:rFonts w:hint="cs"/>
                <w:rtl/>
              </w:rPr>
              <w:t>ات</w:t>
            </w:r>
            <w:r>
              <w:rPr>
                <w:rFonts w:hint="cs"/>
                <w:rtl/>
              </w:rPr>
              <w:t xml:space="preserve"> للخدمة المتنقلة الساتلية (فضاء-فضاء) في نطاقات التردد</w:t>
            </w:r>
            <w:r w:rsidRPr="00696B07">
              <w:rPr>
                <w:rtl/>
              </w:rPr>
              <w:t xml:space="preserve"> </w:t>
            </w:r>
            <w:r w:rsidRPr="00696B07">
              <w:t>MHz</w:t>
            </w:r>
            <w:r w:rsidR="00224C07">
              <w:t> </w:t>
            </w:r>
            <w:r w:rsidRPr="0021183C">
              <w:t>1</w:t>
            </w:r>
            <w:r w:rsidR="00224C07">
              <w:t> </w:t>
            </w:r>
            <w:r w:rsidRPr="0021183C">
              <w:t>559</w:t>
            </w:r>
            <w:r w:rsidRPr="00696B07">
              <w:t>-</w:t>
            </w:r>
            <w:r w:rsidRPr="0021183C">
              <w:t>1</w:t>
            </w:r>
            <w:r w:rsidR="00224C07">
              <w:t> </w:t>
            </w:r>
            <w:r w:rsidRPr="0021183C">
              <w:t>518</w:t>
            </w:r>
            <w:r w:rsidRPr="00696B07">
              <w:rPr>
                <w:rtl/>
              </w:rPr>
              <w:t xml:space="preserve"> و</w:t>
            </w:r>
            <w:r w:rsidRPr="00696B07">
              <w:t>MHz</w:t>
            </w:r>
            <w:r w:rsidR="00224C07">
              <w:t> </w:t>
            </w:r>
            <w:r w:rsidRPr="0021183C">
              <w:t>1</w:t>
            </w:r>
            <w:r w:rsidR="00224C07">
              <w:t> </w:t>
            </w:r>
            <w:r w:rsidRPr="0021183C">
              <w:t>660</w:t>
            </w:r>
            <w:r w:rsidRPr="00696B07">
              <w:t>,</w:t>
            </w:r>
            <w:r w:rsidRPr="0021183C">
              <w:t>5</w:t>
            </w:r>
            <w:r w:rsidRPr="00696B07">
              <w:t>-</w:t>
            </w:r>
            <w:r w:rsidRPr="0021183C">
              <w:t>1</w:t>
            </w:r>
            <w:r w:rsidR="00224C07">
              <w:t> </w:t>
            </w:r>
            <w:r w:rsidRPr="0021183C">
              <w:t>626</w:t>
            </w:r>
            <w:r w:rsidRPr="00696B07">
              <w:t>,</w:t>
            </w:r>
            <w:r w:rsidRPr="0021183C">
              <w:t>5</w:t>
            </w:r>
            <w:r w:rsidRPr="00696B07">
              <w:rPr>
                <w:rtl/>
              </w:rPr>
              <w:t xml:space="preserve"> و</w:t>
            </w:r>
            <w:r w:rsidRPr="00696B07">
              <w:t>MHz</w:t>
            </w:r>
            <w:r w:rsidR="00224C07">
              <w:t> </w:t>
            </w:r>
            <w:r w:rsidRPr="0021183C">
              <w:t>1</w:t>
            </w:r>
            <w:r w:rsidR="00224C07">
              <w:t> </w:t>
            </w:r>
            <w:r w:rsidRPr="0021183C">
              <w:t>675</w:t>
            </w:r>
            <w:r w:rsidRPr="00696B07">
              <w:t>-</w:t>
            </w:r>
            <w:r w:rsidRPr="0021183C">
              <w:t>1</w:t>
            </w:r>
            <w:r w:rsidR="00224C07">
              <w:t> </w:t>
            </w:r>
            <w:r w:rsidRPr="0021183C">
              <w:t>668</w:t>
            </w:r>
            <w:r>
              <w:rPr>
                <w:rFonts w:hint="cs"/>
                <w:rtl/>
              </w:rPr>
              <w:t xml:space="preserve">، وفقاً لمشروع القرار الجديد </w:t>
            </w:r>
            <w:r w:rsidRPr="00C20D1A">
              <w:rPr>
                <w:b/>
                <w:szCs w:val="24"/>
              </w:rPr>
              <w:t>[</w:t>
            </w:r>
            <w:r w:rsidRPr="00C20D1A">
              <w:rPr>
                <w:b/>
                <w:bCs/>
              </w:rPr>
              <w:t>SNG/A</w:t>
            </w:r>
            <w:r w:rsidRPr="0021183C">
              <w:rPr>
                <w:b/>
                <w:bCs/>
              </w:rPr>
              <w:t>10</w:t>
            </w:r>
            <w:r w:rsidRPr="00C20D1A">
              <w:rPr>
                <w:b/>
                <w:bCs/>
              </w:rPr>
              <w:t>/</w:t>
            </w:r>
            <w:r w:rsidRPr="00C20D1A">
              <w:rPr>
                <w:b/>
                <w:szCs w:val="24"/>
              </w:rPr>
              <w:t>MSS SPACE-TO-SPACE L-BAND] (WRC-</w:t>
            </w:r>
            <w:r w:rsidRPr="0021183C">
              <w:rPr>
                <w:b/>
                <w:szCs w:val="24"/>
              </w:rPr>
              <w:t>19</w:t>
            </w:r>
            <w:r w:rsidRPr="00C20D1A">
              <w:rPr>
                <w:b/>
                <w:szCs w:val="24"/>
              </w:rPr>
              <w:t>)</w:t>
            </w:r>
          </w:p>
        </w:tc>
      </w:tr>
      <w:tr w:rsidR="00E61694" w:rsidRPr="001A0C68" w14:paraId="41632B77" w14:textId="77777777" w:rsidTr="00224C07">
        <w:trPr>
          <w:trHeight w:val="473"/>
        </w:trPr>
        <w:tc>
          <w:tcPr>
            <w:tcW w:w="9629" w:type="dxa"/>
            <w:gridSpan w:val="2"/>
            <w:tcBorders>
              <w:top w:val="single" w:sz="4" w:space="0" w:color="auto"/>
              <w:left w:val="single" w:sz="4" w:space="0" w:color="auto"/>
              <w:bottom w:val="single" w:sz="4" w:space="0" w:color="auto"/>
              <w:right w:val="single" w:sz="4" w:space="0" w:color="auto"/>
            </w:tcBorders>
          </w:tcPr>
          <w:p w14:paraId="6EA169C2" w14:textId="2927DF69" w:rsidR="00E61694" w:rsidRPr="00224C07" w:rsidRDefault="00E61694" w:rsidP="00E61694">
            <w:pPr>
              <w:spacing w:before="70"/>
              <w:ind w:left="2268" w:hanging="2268"/>
              <w:jc w:val="left"/>
              <w:rPr>
                <w:b/>
                <w:bCs/>
                <w:rtl/>
              </w:rPr>
            </w:pPr>
            <w:r w:rsidRPr="00224C07">
              <w:rPr>
                <w:rFonts w:hint="cs"/>
                <w:b/>
                <w:bCs/>
                <w:rtl/>
              </w:rPr>
              <w:t>المصدر:</w:t>
            </w:r>
            <w:r w:rsidRPr="00224C07">
              <w:rPr>
                <w:b/>
                <w:bCs/>
              </w:rPr>
              <w:t xml:space="preserve"> </w:t>
            </w:r>
            <w:r w:rsidRPr="00224C07">
              <w:rPr>
                <w:b/>
                <w:bCs/>
                <w:rtl/>
              </w:rPr>
              <w:t>سنغافورة</w:t>
            </w:r>
          </w:p>
        </w:tc>
      </w:tr>
      <w:tr w:rsidR="00E61694" w:rsidRPr="001A0C68" w14:paraId="5212A49B" w14:textId="77777777" w:rsidTr="00224C07">
        <w:trPr>
          <w:trHeight w:val="1353"/>
        </w:trPr>
        <w:tc>
          <w:tcPr>
            <w:tcW w:w="9629" w:type="dxa"/>
            <w:gridSpan w:val="2"/>
            <w:tcBorders>
              <w:top w:val="single" w:sz="4" w:space="0" w:color="auto"/>
              <w:left w:val="single" w:sz="4" w:space="0" w:color="auto"/>
              <w:bottom w:val="single" w:sz="4" w:space="0" w:color="auto"/>
              <w:right w:val="single" w:sz="4" w:space="0" w:color="auto"/>
            </w:tcBorders>
          </w:tcPr>
          <w:p w14:paraId="148754F7" w14:textId="77777777" w:rsidR="00E61694" w:rsidRPr="001A0C68" w:rsidRDefault="00E61694" w:rsidP="000F0E96">
            <w:pPr>
              <w:spacing w:before="70"/>
              <w:ind w:left="2268" w:hanging="2268"/>
              <w:jc w:val="left"/>
              <w:rPr>
                <w:b/>
                <w:bCs/>
                <w:i/>
                <w:iCs/>
                <w:rtl/>
              </w:rPr>
            </w:pPr>
            <w:r w:rsidRPr="001A0C68">
              <w:rPr>
                <w:rFonts w:hint="cs"/>
                <w:b/>
                <w:bCs/>
                <w:i/>
                <w:iCs/>
                <w:rtl/>
              </w:rPr>
              <w:t>المقترح:</w:t>
            </w:r>
          </w:p>
          <w:p w14:paraId="137030F3" w14:textId="566104F1" w:rsidR="00E61694" w:rsidRPr="001A0C68" w:rsidRDefault="00696B07" w:rsidP="00224C07">
            <w:pPr>
              <w:rPr>
                <w:b/>
                <w:bCs/>
                <w:i/>
                <w:iCs/>
                <w:lang w:bidi="ar-EG"/>
              </w:rPr>
            </w:pPr>
            <w:r w:rsidRPr="00224C07">
              <w:rPr>
                <w:rFonts w:hint="cs"/>
                <w:spacing w:val="-4"/>
                <w:rtl/>
              </w:rPr>
              <w:t xml:space="preserve">النظر في </w:t>
            </w:r>
            <w:r w:rsidRPr="00224C07">
              <w:rPr>
                <w:spacing w:val="-4"/>
                <w:rtl/>
              </w:rPr>
              <w:t xml:space="preserve">منح توزيع للخدمة المتنقلة الساتلية (فضاء-فضاء) في نطاقات التردد </w:t>
            </w:r>
            <w:r w:rsidRPr="00224C07">
              <w:rPr>
                <w:spacing w:val="-4"/>
              </w:rPr>
              <w:t>MHz</w:t>
            </w:r>
            <w:r w:rsidR="00224C07" w:rsidRPr="00224C07">
              <w:rPr>
                <w:spacing w:val="-4"/>
              </w:rPr>
              <w:t> </w:t>
            </w:r>
            <w:r w:rsidRPr="00224C07">
              <w:rPr>
                <w:spacing w:val="-4"/>
              </w:rPr>
              <w:t>1</w:t>
            </w:r>
            <w:r w:rsidR="00224C07" w:rsidRPr="00224C07">
              <w:rPr>
                <w:spacing w:val="-4"/>
              </w:rPr>
              <w:t> </w:t>
            </w:r>
            <w:r w:rsidRPr="00224C07">
              <w:rPr>
                <w:spacing w:val="-4"/>
              </w:rPr>
              <w:t>559-1</w:t>
            </w:r>
            <w:r w:rsidR="00224C07" w:rsidRPr="00224C07">
              <w:rPr>
                <w:spacing w:val="-4"/>
              </w:rPr>
              <w:t> </w:t>
            </w:r>
            <w:r w:rsidRPr="00224C07">
              <w:rPr>
                <w:spacing w:val="-4"/>
              </w:rPr>
              <w:t>518</w:t>
            </w:r>
            <w:r w:rsidRPr="00224C07">
              <w:rPr>
                <w:spacing w:val="-4"/>
                <w:rtl/>
              </w:rPr>
              <w:t xml:space="preserve"> و</w:t>
            </w:r>
            <w:r w:rsidRPr="00224C07">
              <w:rPr>
                <w:spacing w:val="-4"/>
              </w:rPr>
              <w:t>MHz</w:t>
            </w:r>
            <w:r w:rsidR="00224C07" w:rsidRPr="00224C07">
              <w:rPr>
                <w:spacing w:val="-4"/>
              </w:rPr>
              <w:t> </w:t>
            </w:r>
            <w:r w:rsidRPr="00224C07">
              <w:rPr>
                <w:spacing w:val="-4"/>
              </w:rPr>
              <w:t>1</w:t>
            </w:r>
            <w:r w:rsidR="00224C07" w:rsidRPr="00224C07">
              <w:rPr>
                <w:spacing w:val="-4"/>
              </w:rPr>
              <w:t> </w:t>
            </w:r>
            <w:r w:rsidRPr="00224C07">
              <w:rPr>
                <w:spacing w:val="-4"/>
              </w:rPr>
              <w:t>660,5</w:t>
            </w:r>
            <w:r w:rsidR="00224C07" w:rsidRPr="00224C07">
              <w:rPr>
                <w:spacing w:val="-4"/>
              </w:rPr>
              <w:noBreakHyphen/>
            </w:r>
            <w:r w:rsidRPr="00224C07">
              <w:rPr>
                <w:spacing w:val="-4"/>
              </w:rPr>
              <w:t>1</w:t>
            </w:r>
            <w:r w:rsidR="00224C07" w:rsidRPr="00224C07">
              <w:rPr>
                <w:spacing w:val="-4"/>
              </w:rPr>
              <w:t> </w:t>
            </w:r>
            <w:r w:rsidRPr="00224C07">
              <w:rPr>
                <w:spacing w:val="-4"/>
              </w:rPr>
              <w:t>626,5</w:t>
            </w:r>
            <w:r w:rsidRPr="00224C07">
              <w:rPr>
                <w:spacing w:val="-4"/>
                <w:rtl/>
              </w:rPr>
              <w:t xml:space="preserve"> و</w:t>
            </w:r>
            <w:r w:rsidRPr="00224C07">
              <w:rPr>
                <w:spacing w:val="-4"/>
              </w:rPr>
              <w:t>MHz</w:t>
            </w:r>
            <w:r w:rsidR="00224C07" w:rsidRPr="00224C07">
              <w:rPr>
                <w:spacing w:val="-4"/>
              </w:rPr>
              <w:t> </w:t>
            </w:r>
            <w:r w:rsidRPr="00224C07">
              <w:rPr>
                <w:spacing w:val="-4"/>
              </w:rPr>
              <w:t>1</w:t>
            </w:r>
            <w:r w:rsidR="00224C07" w:rsidRPr="00224C07">
              <w:rPr>
                <w:spacing w:val="-4"/>
              </w:rPr>
              <w:t> </w:t>
            </w:r>
            <w:r w:rsidRPr="00224C07">
              <w:rPr>
                <w:spacing w:val="-4"/>
              </w:rPr>
              <w:t>675-1</w:t>
            </w:r>
            <w:r w:rsidR="00224C07" w:rsidRPr="00224C07">
              <w:rPr>
                <w:spacing w:val="-4"/>
              </w:rPr>
              <w:t> </w:t>
            </w:r>
            <w:r w:rsidRPr="00224C07">
              <w:rPr>
                <w:spacing w:val="-4"/>
              </w:rPr>
              <w:t>668</w:t>
            </w:r>
            <w:r w:rsidRPr="00224C07">
              <w:rPr>
                <w:spacing w:val="-4"/>
                <w:rtl/>
              </w:rPr>
              <w:t>،</w:t>
            </w:r>
            <w:r w:rsidRPr="00224C07">
              <w:rPr>
                <w:rFonts w:hint="cs"/>
                <w:spacing w:val="-4"/>
                <w:rtl/>
              </w:rPr>
              <w:t xml:space="preserve"> </w:t>
            </w:r>
            <w:r w:rsidR="00F65218" w:rsidRPr="00224C07">
              <w:rPr>
                <w:rFonts w:hint="cs"/>
                <w:spacing w:val="-4"/>
                <w:rtl/>
              </w:rPr>
              <w:t>وفقاً لمشروع القرار الجديد</w:t>
            </w:r>
            <w:r w:rsidR="00224C07">
              <w:rPr>
                <w:rFonts w:hint="cs"/>
                <w:spacing w:val="-4"/>
                <w:rtl/>
                <w:lang w:bidi="ar-EG"/>
              </w:rPr>
              <w:t xml:space="preserve"> </w:t>
            </w:r>
            <w:r w:rsidRPr="00C20D1A">
              <w:rPr>
                <w:b/>
                <w:szCs w:val="24"/>
              </w:rPr>
              <w:t>[</w:t>
            </w:r>
            <w:r w:rsidRPr="00C20D1A">
              <w:rPr>
                <w:b/>
                <w:bCs/>
              </w:rPr>
              <w:t>SNG/A</w:t>
            </w:r>
            <w:r w:rsidRPr="0021183C">
              <w:rPr>
                <w:b/>
                <w:bCs/>
              </w:rPr>
              <w:t>10</w:t>
            </w:r>
            <w:r w:rsidRPr="00C20D1A">
              <w:rPr>
                <w:b/>
                <w:bCs/>
              </w:rPr>
              <w:t>/</w:t>
            </w:r>
            <w:r w:rsidRPr="00C20D1A">
              <w:rPr>
                <w:b/>
                <w:szCs w:val="24"/>
              </w:rPr>
              <w:t>MSS SPACE-TO-SPACE L-BAND] (WRC-</w:t>
            </w:r>
            <w:r w:rsidRPr="0021183C">
              <w:rPr>
                <w:b/>
                <w:szCs w:val="24"/>
              </w:rPr>
              <w:t>19</w:t>
            </w:r>
            <w:r w:rsidRPr="00C20D1A">
              <w:rPr>
                <w:b/>
                <w:szCs w:val="24"/>
              </w:rPr>
              <w:t>)</w:t>
            </w:r>
          </w:p>
        </w:tc>
      </w:tr>
      <w:tr w:rsidR="00E61694" w:rsidRPr="00252FFF" w14:paraId="14A6A326" w14:textId="77777777" w:rsidTr="00224C07">
        <w:trPr>
          <w:trHeight w:val="2066"/>
        </w:trPr>
        <w:tc>
          <w:tcPr>
            <w:tcW w:w="9629" w:type="dxa"/>
            <w:gridSpan w:val="2"/>
            <w:tcBorders>
              <w:top w:val="single" w:sz="4" w:space="0" w:color="auto"/>
              <w:left w:val="single" w:sz="4" w:space="0" w:color="auto"/>
              <w:bottom w:val="single" w:sz="4" w:space="0" w:color="auto"/>
              <w:right w:val="single" w:sz="4" w:space="0" w:color="auto"/>
            </w:tcBorders>
          </w:tcPr>
          <w:p w14:paraId="3041AF58" w14:textId="77777777" w:rsidR="00E61694" w:rsidRPr="001A0C68" w:rsidRDefault="00E61694" w:rsidP="000F0E96">
            <w:pPr>
              <w:spacing w:before="70"/>
              <w:ind w:left="2268" w:hanging="2268"/>
              <w:jc w:val="left"/>
              <w:rPr>
                <w:b/>
                <w:bCs/>
                <w:i/>
                <w:iCs/>
                <w:rtl/>
              </w:rPr>
            </w:pPr>
            <w:r w:rsidRPr="001A0C68">
              <w:rPr>
                <w:rFonts w:hint="cs"/>
                <w:b/>
                <w:bCs/>
                <w:i/>
                <w:iCs/>
                <w:rtl/>
              </w:rPr>
              <w:t>الخلفية/الأسباب الداعية إلى المقترح:</w:t>
            </w:r>
          </w:p>
          <w:p w14:paraId="2EC347CF" w14:textId="78B0650E" w:rsidR="00E61694" w:rsidRPr="001542B9" w:rsidRDefault="00AE35AC" w:rsidP="00224C07">
            <w:pPr>
              <w:rPr>
                <w:lang w:bidi="ar-EG"/>
              </w:rPr>
            </w:pPr>
            <w:r w:rsidRPr="00A72959">
              <w:rPr>
                <w:rFonts w:hint="cs"/>
                <w:rtl/>
              </w:rPr>
              <w:t>يُ</w:t>
            </w:r>
            <w:r w:rsidR="00F65218" w:rsidRPr="00A72959">
              <w:rPr>
                <w:rFonts w:hint="cs"/>
                <w:rtl/>
              </w:rPr>
              <w:t>شغَّل</w:t>
            </w:r>
            <w:r w:rsidR="00E61694" w:rsidRPr="00A72959">
              <w:rPr>
                <w:rtl/>
                <w:lang w:bidi="ar-EG"/>
              </w:rPr>
              <w:t xml:space="preserve"> العديد من </w:t>
            </w:r>
            <w:r w:rsidR="00E61694" w:rsidRPr="00A72959">
              <w:rPr>
                <w:rFonts w:hint="cs"/>
                <w:rtl/>
                <w:lang w:bidi="ar-EG"/>
              </w:rPr>
              <w:t>ال</w:t>
            </w:r>
            <w:r w:rsidR="00E61694" w:rsidRPr="00A72959">
              <w:rPr>
                <w:rtl/>
                <w:lang w:bidi="ar-EG"/>
              </w:rPr>
              <w:t xml:space="preserve">سواتل </w:t>
            </w:r>
            <w:r w:rsidR="00E61694" w:rsidRPr="00A72959">
              <w:rPr>
                <w:rFonts w:hint="cs"/>
                <w:rtl/>
                <w:lang w:bidi="ar-EG"/>
              </w:rPr>
              <w:t xml:space="preserve">ذات </w:t>
            </w:r>
            <w:r w:rsidR="00E61694" w:rsidRPr="00A72959">
              <w:rPr>
                <w:rtl/>
                <w:lang w:bidi="ar-EG"/>
              </w:rPr>
              <w:t>المدار</w:t>
            </w:r>
            <w:r w:rsidR="00E61694" w:rsidRPr="00A72959">
              <w:rPr>
                <w:rFonts w:hint="cs"/>
                <w:rtl/>
                <w:lang w:bidi="ar-EG"/>
              </w:rPr>
              <w:t>ات</w:t>
            </w:r>
            <w:r w:rsidR="00E61694" w:rsidRPr="00A72959">
              <w:rPr>
                <w:rtl/>
                <w:lang w:bidi="ar-EG"/>
              </w:rPr>
              <w:t xml:space="preserve"> الأرضي</w:t>
            </w:r>
            <w:r w:rsidR="00E61694" w:rsidRPr="00A72959">
              <w:rPr>
                <w:rFonts w:hint="cs"/>
                <w:rtl/>
                <w:lang w:bidi="ar-EG"/>
              </w:rPr>
              <w:t>ة</w:t>
            </w:r>
            <w:r w:rsidR="00E61694" w:rsidRPr="00A72959">
              <w:rPr>
                <w:rtl/>
                <w:lang w:bidi="ar-EG"/>
              </w:rPr>
              <w:t xml:space="preserve"> المنخفض</w:t>
            </w:r>
            <w:r w:rsidR="00E61694" w:rsidRPr="00A72959">
              <w:rPr>
                <w:rFonts w:hint="cs"/>
                <w:rtl/>
                <w:lang w:bidi="ar-EG"/>
              </w:rPr>
              <w:t>ة</w:t>
            </w:r>
            <w:r w:rsidR="00E61694" w:rsidRPr="00A72959">
              <w:rPr>
                <w:rtl/>
                <w:lang w:bidi="ar-EG"/>
              </w:rPr>
              <w:t xml:space="preserve"> </w:t>
            </w:r>
            <w:r w:rsidR="00E61694" w:rsidRPr="00A72959">
              <w:rPr>
                <w:rFonts w:hint="cs"/>
                <w:rtl/>
                <w:lang w:bidi="ar-EG"/>
              </w:rPr>
              <w:t>ب</w:t>
            </w:r>
            <w:r w:rsidR="00E61694" w:rsidRPr="00A72959">
              <w:rPr>
                <w:rtl/>
                <w:lang w:bidi="ar-EG"/>
              </w:rPr>
              <w:t xml:space="preserve">دعم محدود في غير الوقت </w:t>
            </w:r>
            <w:r w:rsidR="00E61694" w:rsidRPr="00A72959">
              <w:rPr>
                <w:rFonts w:hint="cs"/>
                <w:rtl/>
                <w:lang w:bidi="ar-EG"/>
              </w:rPr>
              <w:t>الفعلي</w:t>
            </w:r>
            <w:r w:rsidR="00E61694" w:rsidRPr="00A72959">
              <w:rPr>
                <w:rtl/>
                <w:lang w:bidi="ar-EG"/>
              </w:rPr>
              <w:t xml:space="preserve"> من خلال شبكة من المحطات الأرضية.</w:t>
            </w:r>
            <w:r w:rsidR="00F91500" w:rsidRPr="00A72959">
              <w:rPr>
                <w:rFonts w:hint="cs"/>
                <w:rtl/>
                <w:lang w:bidi="ar-EG"/>
              </w:rPr>
              <w:t xml:space="preserve"> </w:t>
            </w:r>
            <w:r w:rsidR="00F65218" w:rsidRPr="00A72959">
              <w:rPr>
                <w:rFonts w:hint="cs"/>
                <w:rtl/>
                <w:lang w:bidi="ar-EG"/>
              </w:rPr>
              <w:t>و</w:t>
            </w:r>
            <w:r w:rsidR="00F91500" w:rsidRPr="00A72959">
              <w:rPr>
                <w:rFonts w:hint="cs"/>
                <w:rtl/>
                <w:lang w:bidi="ar-EG"/>
              </w:rPr>
              <w:t>إ</w:t>
            </w:r>
            <w:r w:rsidR="00E61694" w:rsidRPr="00A72959">
              <w:rPr>
                <w:rtl/>
                <w:lang w:bidi="ar-EG"/>
              </w:rPr>
              <w:t xml:space="preserve">ن إضافة الاتصالات </w:t>
            </w:r>
            <w:r w:rsidR="00E61694" w:rsidRPr="00A72959">
              <w:rPr>
                <w:rFonts w:hint="cs"/>
                <w:rtl/>
                <w:lang w:bidi="ar-EG"/>
              </w:rPr>
              <w:t>فضاء-</w:t>
            </w:r>
            <w:r w:rsidR="00E61694" w:rsidRPr="00A72959">
              <w:rPr>
                <w:rtl/>
                <w:lang w:bidi="ar-EG"/>
              </w:rPr>
              <w:t xml:space="preserve">فضاء </w:t>
            </w:r>
            <w:r w:rsidR="00E61694" w:rsidRPr="00A72959">
              <w:rPr>
                <w:rFonts w:hint="cs"/>
                <w:rtl/>
                <w:lang w:bidi="ar-EG"/>
              </w:rPr>
              <w:t>إلى</w:t>
            </w:r>
            <w:r w:rsidR="00E61694" w:rsidRPr="00A72959">
              <w:rPr>
                <w:rtl/>
                <w:lang w:bidi="ar-EG"/>
              </w:rPr>
              <w:t xml:space="preserve"> الخدمة المتنقلة الساتلية من شأنه أن </w:t>
            </w:r>
            <w:r w:rsidR="00E61694" w:rsidRPr="00A72959">
              <w:rPr>
                <w:rFonts w:hint="cs"/>
                <w:rtl/>
                <w:lang w:bidi="ar-EG"/>
              </w:rPr>
              <w:t>ي</w:t>
            </w:r>
            <w:r w:rsidR="00E61694" w:rsidRPr="00A72959">
              <w:rPr>
                <w:rtl/>
                <w:lang w:bidi="ar-EG"/>
              </w:rPr>
              <w:t>وفر وسيلة فع</w:t>
            </w:r>
            <w:r w:rsidR="00E61694" w:rsidRPr="00A72959">
              <w:rPr>
                <w:rFonts w:hint="cs"/>
                <w:rtl/>
                <w:lang w:bidi="ar-EG"/>
              </w:rPr>
              <w:t>ّ</w:t>
            </w:r>
            <w:r w:rsidR="00E61694" w:rsidRPr="00A72959">
              <w:rPr>
                <w:rtl/>
                <w:lang w:bidi="ar-EG"/>
              </w:rPr>
              <w:t xml:space="preserve">الة </w:t>
            </w:r>
            <w:r w:rsidR="00E61694" w:rsidRPr="00A72959">
              <w:rPr>
                <w:rFonts w:hint="cs"/>
                <w:rtl/>
                <w:lang w:bidi="ar-EG"/>
              </w:rPr>
              <w:t>ل</w:t>
            </w:r>
            <w:r w:rsidR="00F91500" w:rsidRPr="00A72959">
              <w:rPr>
                <w:rFonts w:hint="cs"/>
                <w:rtl/>
                <w:lang w:bidi="ar-EG"/>
              </w:rPr>
              <w:t>رصد</w:t>
            </w:r>
            <w:r w:rsidR="00E61694" w:rsidRPr="00A72959">
              <w:rPr>
                <w:rtl/>
                <w:lang w:bidi="ar-EG"/>
              </w:rPr>
              <w:t xml:space="preserve"> السواتل ذات المدارات الأرضية المنخفضة والتحكم</w:t>
            </w:r>
            <w:r w:rsidR="00E61694" w:rsidRPr="00A72959">
              <w:rPr>
                <w:rFonts w:hint="cs"/>
                <w:rtl/>
                <w:lang w:bidi="ar-EG"/>
              </w:rPr>
              <w:t xml:space="preserve"> </w:t>
            </w:r>
            <w:r w:rsidR="00F91500" w:rsidRPr="00A72959">
              <w:rPr>
                <w:rFonts w:hint="cs"/>
                <w:rtl/>
                <w:lang w:bidi="ar-EG"/>
              </w:rPr>
              <w:t>ب</w:t>
            </w:r>
            <w:r w:rsidR="00E61694" w:rsidRPr="00A72959">
              <w:rPr>
                <w:rFonts w:hint="cs"/>
                <w:rtl/>
                <w:lang w:bidi="ar-EG"/>
              </w:rPr>
              <w:t>ها</w:t>
            </w:r>
            <w:r w:rsidR="00E61694" w:rsidRPr="00A72959">
              <w:rPr>
                <w:rtl/>
                <w:lang w:bidi="ar-EG"/>
              </w:rPr>
              <w:t xml:space="preserve"> </w:t>
            </w:r>
            <w:r w:rsidR="00E61694" w:rsidRPr="00A72959">
              <w:rPr>
                <w:rFonts w:hint="cs"/>
                <w:rtl/>
                <w:lang w:bidi="ar-EG"/>
              </w:rPr>
              <w:t>باستمرار،</w:t>
            </w:r>
            <w:r w:rsidR="00E61694" w:rsidRPr="00A72959">
              <w:rPr>
                <w:rtl/>
                <w:lang w:bidi="ar-EG"/>
              </w:rPr>
              <w:t xml:space="preserve"> مما يعزز أمن العمليات وكفاءتها</w:t>
            </w:r>
            <w:r w:rsidR="00F91500" w:rsidRPr="00A72959">
              <w:rPr>
                <w:rFonts w:hint="cs"/>
                <w:rtl/>
                <w:lang w:bidi="ar-EG"/>
              </w:rPr>
              <w:t>.</w:t>
            </w:r>
            <w:r w:rsidR="00F91500">
              <w:rPr>
                <w:rFonts w:hint="cs"/>
                <w:rtl/>
                <w:lang w:bidi="ar-EG"/>
              </w:rPr>
              <w:t xml:space="preserve"> ويمكن أيضاً است</w:t>
            </w:r>
            <w:r>
              <w:rPr>
                <w:rFonts w:hint="cs"/>
                <w:rtl/>
                <w:lang w:bidi="ar-EG"/>
              </w:rPr>
              <w:t>عمال</w:t>
            </w:r>
            <w:r w:rsidR="00F91500">
              <w:rPr>
                <w:rFonts w:hint="cs"/>
                <w:rtl/>
                <w:lang w:bidi="ar-EG"/>
              </w:rPr>
              <w:t xml:space="preserve"> </w:t>
            </w:r>
            <w:r w:rsidR="00224C07">
              <w:rPr>
                <w:rFonts w:hint="cs"/>
                <w:rtl/>
                <w:lang w:bidi="ar-EG"/>
              </w:rPr>
              <w:t>الوصلات لتوفير إمكانية</w:t>
            </w:r>
            <w:r w:rsidR="00F91500">
              <w:rPr>
                <w:rFonts w:hint="cs"/>
                <w:rtl/>
                <w:lang w:bidi="ar-EG"/>
              </w:rPr>
              <w:t xml:space="preserve"> تنزيل البيانات في الوقت الفعلي من السواتل ذات المدارات الأرضية المنخفضة.</w:t>
            </w:r>
          </w:p>
        </w:tc>
      </w:tr>
      <w:tr w:rsidR="00E61694" w:rsidRPr="00252FFF" w14:paraId="61178B24" w14:textId="77777777" w:rsidTr="00224C07">
        <w:trPr>
          <w:trHeight w:val="1689"/>
        </w:trPr>
        <w:tc>
          <w:tcPr>
            <w:tcW w:w="9629" w:type="dxa"/>
            <w:gridSpan w:val="2"/>
            <w:tcBorders>
              <w:top w:val="single" w:sz="4" w:space="0" w:color="auto"/>
              <w:left w:val="single" w:sz="4" w:space="0" w:color="auto"/>
              <w:bottom w:val="single" w:sz="4" w:space="0" w:color="auto"/>
              <w:right w:val="single" w:sz="4" w:space="0" w:color="auto"/>
            </w:tcBorders>
          </w:tcPr>
          <w:p w14:paraId="57CD9F34" w14:textId="77777777" w:rsidR="00E61694" w:rsidRPr="00252FFF" w:rsidRDefault="00E61694" w:rsidP="000F0E96">
            <w:pPr>
              <w:spacing w:before="70"/>
              <w:ind w:left="2268" w:hanging="2268"/>
              <w:jc w:val="left"/>
              <w:rPr>
                <w:b/>
                <w:bCs/>
                <w:i/>
                <w:iCs/>
                <w:rtl/>
              </w:rPr>
            </w:pPr>
            <w:r w:rsidRPr="00252FFF">
              <w:rPr>
                <w:rFonts w:hint="cs"/>
                <w:b/>
                <w:bCs/>
                <w:i/>
                <w:iCs/>
                <w:rtl/>
              </w:rPr>
              <w:t>خدمات الاتصالات الراديوية المعنية:</w:t>
            </w:r>
          </w:p>
          <w:p w14:paraId="066162CA" w14:textId="601418AA" w:rsidR="00E61694" w:rsidRPr="0022640B" w:rsidRDefault="0022640B" w:rsidP="00224C07">
            <w:pPr>
              <w:rPr>
                <w:rtl/>
              </w:rPr>
            </w:pPr>
            <w:r>
              <w:rPr>
                <w:rFonts w:hint="cs"/>
                <w:rtl/>
              </w:rPr>
              <w:t xml:space="preserve">الخدمة المتنقلة الساتلية </w:t>
            </w:r>
            <w:r>
              <w:t>(MSS)</w:t>
            </w:r>
            <w:r>
              <w:rPr>
                <w:rFonts w:hint="cs"/>
                <w:rtl/>
              </w:rPr>
              <w:t xml:space="preserve">، </w:t>
            </w:r>
            <w:r w:rsidR="00ED529D">
              <w:rPr>
                <w:rFonts w:hint="cs"/>
                <w:rtl/>
              </w:rPr>
              <w:t>و</w:t>
            </w:r>
            <w:r>
              <w:rPr>
                <w:rFonts w:hint="cs"/>
                <w:rtl/>
              </w:rPr>
              <w:t xml:space="preserve">خدمة العمليات الفضائية </w:t>
            </w:r>
            <w:r>
              <w:t>(SOS)</w:t>
            </w:r>
            <w:r>
              <w:rPr>
                <w:rFonts w:hint="cs"/>
                <w:rtl/>
              </w:rPr>
              <w:t xml:space="preserve">، </w:t>
            </w:r>
            <w:r w:rsidR="00ED529D">
              <w:rPr>
                <w:rFonts w:hint="cs"/>
                <w:rtl/>
              </w:rPr>
              <w:t>و</w:t>
            </w:r>
            <w:r>
              <w:rPr>
                <w:rFonts w:hint="cs"/>
                <w:rtl/>
              </w:rPr>
              <w:t xml:space="preserve">الخدمة الثابتة </w:t>
            </w:r>
            <w:r>
              <w:t>(FS)</w:t>
            </w:r>
            <w:r>
              <w:rPr>
                <w:rFonts w:hint="cs"/>
                <w:rtl/>
              </w:rPr>
              <w:t xml:space="preserve">، والخدمة المتنقلة </w:t>
            </w:r>
            <w:r>
              <w:t>(MS)</w:t>
            </w:r>
            <w:r>
              <w:rPr>
                <w:rFonts w:hint="cs"/>
                <w:rtl/>
              </w:rPr>
              <w:t>، وخدمة الفلك الراديوي</w:t>
            </w:r>
            <w:r w:rsidR="00ED529D">
              <w:rPr>
                <w:rFonts w:hint="cs"/>
                <w:rtl/>
              </w:rPr>
              <w:t xml:space="preserve"> </w:t>
            </w:r>
            <w:r w:rsidR="00ED529D">
              <w:t>(RAS)</w:t>
            </w:r>
            <w:r w:rsidR="00ED529D">
              <w:rPr>
                <w:rFonts w:hint="cs"/>
                <w:rtl/>
              </w:rPr>
              <w:t xml:space="preserve">، وخدمة الأبحاث الفضائية </w:t>
            </w:r>
            <w:r w:rsidR="00ED529D">
              <w:t>(SRS)</w:t>
            </w:r>
            <w:r w:rsidR="00ED529D">
              <w:rPr>
                <w:rFonts w:hint="cs"/>
                <w:rtl/>
              </w:rPr>
              <w:t xml:space="preserve"> (المنفعلة)، وخدمة مساعدات الأرصاد الجوية </w:t>
            </w:r>
            <w:r w:rsidR="00ED529D">
              <w:t>(MetAids)</w:t>
            </w:r>
            <w:r w:rsidR="00ED529D">
              <w:rPr>
                <w:rFonts w:hint="cs"/>
                <w:rtl/>
              </w:rPr>
              <w:t xml:space="preserve">، وخدمة الأرصاد الجوية الساتلية </w:t>
            </w:r>
            <w:r w:rsidR="00ED529D">
              <w:t>(MetSat)</w:t>
            </w:r>
            <w:r w:rsidR="00ED529D">
              <w:rPr>
                <w:rFonts w:hint="cs"/>
                <w:rtl/>
              </w:rPr>
              <w:t xml:space="preserve"> (فضاء-أرض)</w:t>
            </w:r>
          </w:p>
        </w:tc>
      </w:tr>
      <w:tr w:rsidR="00E61694" w:rsidRPr="00252FFF" w14:paraId="2DFEB503" w14:textId="77777777" w:rsidTr="000F0E96">
        <w:tc>
          <w:tcPr>
            <w:tcW w:w="9629" w:type="dxa"/>
            <w:gridSpan w:val="2"/>
            <w:tcBorders>
              <w:top w:val="single" w:sz="4" w:space="0" w:color="auto"/>
              <w:left w:val="single" w:sz="4" w:space="0" w:color="auto"/>
              <w:bottom w:val="single" w:sz="4" w:space="0" w:color="auto"/>
              <w:right w:val="single" w:sz="4" w:space="0" w:color="auto"/>
            </w:tcBorders>
          </w:tcPr>
          <w:p w14:paraId="5F41C0EA" w14:textId="77777777" w:rsidR="00E61694" w:rsidRPr="00252FFF" w:rsidRDefault="00E61694" w:rsidP="00224C07">
            <w:pPr>
              <w:spacing w:before="70"/>
              <w:ind w:left="2268" w:hanging="2268"/>
              <w:jc w:val="left"/>
              <w:rPr>
                <w:b/>
                <w:bCs/>
                <w:i/>
                <w:iCs/>
                <w:rtl/>
              </w:rPr>
            </w:pPr>
            <w:r w:rsidRPr="00252FFF">
              <w:rPr>
                <w:rFonts w:hint="cs"/>
                <w:b/>
                <w:bCs/>
                <w:i/>
                <w:iCs/>
                <w:rtl/>
              </w:rPr>
              <w:t>بيان الصعوبات المحتملة:</w:t>
            </w:r>
          </w:p>
          <w:p w14:paraId="254AC80D" w14:textId="6BF064CC" w:rsidR="00E61694" w:rsidRDefault="00AE35AC" w:rsidP="00224C07">
            <w:pPr>
              <w:rPr>
                <w:rtl/>
              </w:rPr>
            </w:pPr>
            <w:r>
              <w:rPr>
                <w:rFonts w:hint="cs"/>
                <w:rtl/>
              </w:rPr>
              <w:t>هناك استخدام</w:t>
            </w:r>
            <w:r w:rsidR="00682DB8">
              <w:rPr>
                <w:rFonts w:hint="cs"/>
                <w:rtl/>
              </w:rPr>
              <w:t xml:space="preserve"> </w:t>
            </w:r>
            <w:r>
              <w:rPr>
                <w:rFonts w:hint="cs"/>
                <w:rtl/>
              </w:rPr>
              <w:t>ل</w:t>
            </w:r>
            <w:r w:rsidR="00682DB8">
              <w:rPr>
                <w:rFonts w:hint="cs"/>
                <w:rtl/>
              </w:rPr>
              <w:t>بعض أجزاء</w:t>
            </w:r>
            <w:r w:rsidR="00A72959">
              <w:rPr>
                <w:rFonts w:hint="cs"/>
                <w:rtl/>
              </w:rPr>
              <w:t xml:space="preserve"> من</w:t>
            </w:r>
            <w:r w:rsidR="00682DB8">
              <w:rPr>
                <w:rFonts w:hint="cs"/>
                <w:rtl/>
              </w:rPr>
              <w:t xml:space="preserve"> النطاقات </w:t>
            </w:r>
            <w:r w:rsidR="00224C07">
              <w:rPr>
                <w:rFonts w:hint="cs"/>
                <w:rtl/>
              </w:rPr>
              <w:t>من قبل</w:t>
            </w:r>
            <w:r w:rsidR="00682DB8">
              <w:rPr>
                <w:rFonts w:hint="cs"/>
                <w:rtl/>
              </w:rPr>
              <w:t xml:space="preserve"> خدمات الأرض وخدمات الفلك الراديوي. و</w:t>
            </w:r>
            <w:r w:rsidR="00224C07">
              <w:rPr>
                <w:rFonts w:hint="cs"/>
                <w:rtl/>
              </w:rPr>
              <w:t>ال</w:t>
            </w:r>
            <w:r w:rsidR="00682DB8">
              <w:rPr>
                <w:rFonts w:hint="cs"/>
                <w:rtl/>
              </w:rPr>
              <w:t xml:space="preserve">تقاسم </w:t>
            </w:r>
            <w:r w:rsidR="00224C07">
              <w:rPr>
                <w:rFonts w:hint="cs"/>
                <w:rtl/>
              </w:rPr>
              <w:t xml:space="preserve">بين </w:t>
            </w:r>
            <w:r w:rsidR="00682DB8">
              <w:rPr>
                <w:rFonts w:hint="cs"/>
                <w:rtl/>
              </w:rPr>
              <w:t xml:space="preserve">هذه الخدمات </w:t>
            </w:r>
            <w:r w:rsidR="00224C07">
              <w:rPr>
                <w:rFonts w:hint="cs"/>
                <w:rtl/>
              </w:rPr>
              <w:t>و</w:t>
            </w:r>
            <w:r w:rsidR="00682DB8">
              <w:rPr>
                <w:rFonts w:hint="cs"/>
                <w:rtl/>
              </w:rPr>
              <w:t xml:space="preserve">المركبات الفضائية ذات المدارات الأرضية المنخفضة هو بشكل عام أكثر ملاءمة من </w:t>
            </w:r>
            <w:r w:rsidR="00224C07">
              <w:rPr>
                <w:rFonts w:hint="cs"/>
                <w:rtl/>
              </w:rPr>
              <w:t>ال</w:t>
            </w:r>
            <w:r w:rsidR="00682DB8">
              <w:rPr>
                <w:rFonts w:hint="cs"/>
                <w:rtl/>
              </w:rPr>
              <w:t>تقاسم</w:t>
            </w:r>
            <w:r w:rsidR="00224C07">
              <w:rPr>
                <w:rFonts w:hint="cs"/>
                <w:rtl/>
              </w:rPr>
              <w:t xml:space="preserve"> بينها وبين</w:t>
            </w:r>
            <w:r w:rsidR="00682DB8">
              <w:rPr>
                <w:rFonts w:hint="cs"/>
                <w:rtl/>
              </w:rPr>
              <w:t xml:space="preserve"> المحطات الأرضية المتنقلة</w:t>
            </w:r>
            <w:r w:rsidR="008723FB">
              <w:rPr>
                <w:rFonts w:hint="cs"/>
                <w:rtl/>
              </w:rPr>
              <w:t xml:space="preserve"> (البرية أو البحرية أو </w:t>
            </w:r>
            <w:r w:rsidR="00224C07">
              <w:rPr>
                <w:rFonts w:hint="cs"/>
                <w:rtl/>
              </w:rPr>
              <w:t>للطيران</w:t>
            </w:r>
            <w:r w:rsidR="008723FB">
              <w:rPr>
                <w:rFonts w:hint="cs"/>
                <w:rtl/>
              </w:rPr>
              <w:t xml:space="preserve">) ولا يُتوقع أن يشكل ذلك مشكلة كبيرة. </w:t>
            </w:r>
          </w:p>
          <w:p w14:paraId="7892ACDE" w14:textId="1F97AA2E" w:rsidR="008723FB" w:rsidRPr="00682DB8" w:rsidRDefault="008723FB" w:rsidP="000F0E96">
            <w:pPr>
              <w:keepNext/>
              <w:keepLines/>
              <w:spacing w:after="120"/>
            </w:pPr>
            <w:r>
              <w:rPr>
                <w:rFonts w:hint="cs"/>
                <w:rtl/>
              </w:rPr>
              <w:t>ويتعيَّن دراسة التقاسم مع الخدمات القائمة، بما في ذلك تطبيقات الخدمة المتنقلة الساتلية (فضاء-أرض وأرض-فضاء).</w:t>
            </w:r>
          </w:p>
        </w:tc>
      </w:tr>
      <w:tr w:rsidR="00E61694" w:rsidRPr="00252FFF" w14:paraId="53AC39B6" w14:textId="77777777" w:rsidTr="00224C07">
        <w:trPr>
          <w:trHeight w:val="1022"/>
        </w:trPr>
        <w:tc>
          <w:tcPr>
            <w:tcW w:w="9629" w:type="dxa"/>
            <w:gridSpan w:val="2"/>
            <w:tcBorders>
              <w:top w:val="single" w:sz="4" w:space="0" w:color="auto"/>
              <w:left w:val="single" w:sz="4" w:space="0" w:color="auto"/>
              <w:bottom w:val="single" w:sz="4" w:space="0" w:color="auto"/>
              <w:right w:val="single" w:sz="4" w:space="0" w:color="auto"/>
            </w:tcBorders>
          </w:tcPr>
          <w:p w14:paraId="1F731161" w14:textId="77777777" w:rsidR="00E61694" w:rsidRPr="005D0615" w:rsidRDefault="00E61694" w:rsidP="00224C07">
            <w:pPr>
              <w:spacing w:before="70"/>
              <w:ind w:left="2268" w:hanging="2268"/>
              <w:jc w:val="left"/>
              <w:rPr>
                <w:b/>
                <w:bCs/>
                <w:i/>
                <w:iCs/>
                <w:rtl/>
              </w:rPr>
            </w:pPr>
            <w:r w:rsidRPr="00252FFF">
              <w:rPr>
                <w:rFonts w:hint="cs"/>
                <w:b/>
                <w:bCs/>
                <w:i/>
                <w:iCs/>
                <w:rtl/>
              </w:rPr>
              <w:t>الدراسات السابقة أو الجارية حول الموضوع:</w:t>
            </w:r>
          </w:p>
          <w:p w14:paraId="1C6E6F30" w14:textId="5C481182" w:rsidR="00E61694" w:rsidRPr="008723FB" w:rsidRDefault="008723FB" w:rsidP="00224C07">
            <w:r w:rsidRPr="008723FB">
              <w:rPr>
                <w:rFonts w:hint="cs"/>
                <w:rtl/>
              </w:rPr>
              <w:t xml:space="preserve">أعدت </w:t>
            </w:r>
            <w:r>
              <w:rPr>
                <w:rFonts w:hint="cs"/>
                <w:rtl/>
              </w:rPr>
              <w:t xml:space="preserve">فرقة العمل </w:t>
            </w:r>
            <w:r w:rsidRPr="0021183C">
              <w:rPr>
                <w:bCs/>
                <w:iCs/>
              </w:rPr>
              <w:t>4</w:t>
            </w:r>
            <w:r>
              <w:rPr>
                <w:bCs/>
                <w:iCs/>
              </w:rPr>
              <w:t>C</w:t>
            </w:r>
            <w:r>
              <w:rPr>
                <w:rFonts w:hint="cs"/>
                <w:bCs/>
                <w:iCs/>
                <w:rtl/>
              </w:rPr>
              <w:t xml:space="preserve"> </w:t>
            </w:r>
            <w:r w:rsidRPr="008723FB">
              <w:rPr>
                <w:rFonts w:hint="cs"/>
                <w:b/>
                <w:i/>
                <w:rtl/>
              </w:rPr>
              <w:t>مشروع</w:t>
            </w:r>
            <w:r>
              <w:rPr>
                <w:rFonts w:hint="cs"/>
                <w:b/>
                <w:i/>
                <w:rtl/>
              </w:rPr>
              <w:t xml:space="preserve"> </w:t>
            </w:r>
            <w:r w:rsidR="00224C07">
              <w:rPr>
                <w:rFonts w:hint="cs"/>
                <w:b/>
                <w:i/>
                <w:rtl/>
              </w:rPr>
              <w:t>تمهيدي ل</w:t>
            </w:r>
            <w:r>
              <w:rPr>
                <w:rFonts w:hint="cs"/>
                <w:b/>
                <w:i/>
                <w:rtl/>
              </w:rPr>
              <w:t>تقرير جديد</w:t>
            </w:r>
            <w:r w:rsidR="00AE35AC">
              <w:rPr>
                <w:rFonts w:hint="cs"/>
                <w:b/>
                <w:i/>
                <w:rtl/>
              </w:rPr>
              <w:t xml:space="preserve"> </w:t>
            </w:r>
            <w:r>
              <w:rPr>
                <w:rFonts w:hint="cs"/>
                <w:b/>
                <w:i/>
                <w:rtl/>
              </w:rPr>
              <w:t xml:space="preserve">لقطاع الاتصالات الراديوية </w:t>
            </w:r>
            <w:r w:rsidR="00224C07">
              <w:rPr>
                <w:rFonts w:hint="cs"/>
                <w:b/>
                <w:i/>
                <w:rtl/>
              </w:rPr>
              <w:t>لتوضيح</w:t>
            </w:r>
            <w:r>
              <w:rPr>
                <w:rFonts w:hint="cs"/>
                <w:b/>
                <w:i/>
                <w:rtl/>
              </w:rPr>
              <w:t xml:space="preserve"> هذا التطبيق.</w:t>
            </w:r>
          </w:p>
        </w:tc>
      </w:tr>
      <w:tr w:rsidR="00E61694" w:rsidRPr="00252FFF" w14:paraId="54CA2FC1" w14:textId="77777777" w:rsidTr="00224C07">
        <w:trPr>
          <w:trHeight w:val="1405"/>
        </w:trPr>
        <w:tc>
          <w:tcPr>
            <w:tcW w:w="4814" w:type="dxa"/>
            <w:tcBorders>
              <w:top w:val="single" w:sz="4" w:space="0" w:color="auto"/>
              <w:left w:val="single" w:sz="4" w:space="0" w:color="auto"/>
              <w:bottom w:val="single" w:sz="4" w:space="0" w:color="auto"/>
              <w:right w:val="single" w:sz="4" w:space="0" w:color="auto"/>
            </w:tcBorders>
          </w:tcPr>
          <w:p w14:paraId="112EDA94" w14:textId="77777777" w:rsidR="00E61694" w:rsidRPr="00252FFF" w:rsidRDefault="00E61694" w:rsidP="00224C07">
            <w:pPr>
              <w:spacing w:before="70"/>
              <w:rPr>
                <w:b/>
                <w:i/>
                <w:color w:val="000000"/>
                <w:rtl/>
              </w:rPr>
            </w:pPr>
            <w:r w:rsidRPr="00252FFF">
              <w:rPr>
                <w:rFonts w:hint="cs"/>
                <w:b/>
                <w:bCs/>
                <w:i/>
                <w:iCs/>
                <w:rtl/>
              </w:rPr>
              <w:t>الجهة المطلوب منها أن تقوم بالدراسة:</w:t>
            </w:r>
          </w:p>
          <w:p w14:paraId="613EA809" w14:textId="060A6A37" w:rsidR="00E61694" w:rsidRPr="003522C2" w:rsidRDefault="008723FB" w:rsidP="00224C07">
            <w:pPr>
              <w:spacing w:before="70"/>
              <w:rPr>
                <w:color w:val="000000"/>
              </w:rPr>
            </w:pPr>
            <w:r w:rsidRPr="003522C2">
              <w:rPr>
                <w:rFonts w:hint="cs"/>
                <w:rtl/>
              </w:rPr>
              <w:t>الإدارات وأعضاء قطاع الاتصالات الراديوية</w:t>
            </w:r>
          </w:p>
        </w:tc>
        <w:tc>
          <w:tcPr>
            <w:tcW w:w="4815" w:type="dxa"/>
            <w:tcBorders>
              <w:top w:val="single" w:sz="4" w:space="0" w:color="auto"/>
              <w:left w:val="single" w:sz="4" w:space="0" w:color="auto"/>
              <w:bottom w:val="single" w:sz="4" w:space="0" w:color="auto"/>
              <w:right w:val="single" w:sz="4" w:space="0" w:color="auto"/>
            </w:tcBorders>
          </w:tcPr>
          <w:p w14:paraId="3BC14B98" w14:textId="77777777" w:rsidR="00E61694" w:rsidRDefault="00E61694" w:rsidP="00224C07">
            <w:pPr>
              <w:spacing w:before="70"/>
              <w:rPr>
                <w:b/>
                <w:bCs/>
                <w:i/>
                <w:iCs/>
                <w:rtl/>
              </w:rPr>
            </w:pPr>
            <w:r w:rsidRPr="00252FFF">
              <w:rPr>
                <w:rFonts w:hint="cs"/>
                <w:b/>
                <w:bCs/>
                <w:i/>
                <w:iCs/>
                <w:rtl/>
              </w:rPr>
              <w:t>بالاشتراك مع:</w:t>
            </w:r>
          </w:p>
          <w:p w14:paraId="5396A1CE" w14:textId="5CD4228D" w:rsidR="00E61694" w:rsidRPr="00224C07" w:rsidRDefault="003522C2" w:rsidP="00224C07">
            <w:pPr>
              <w:spacing w:before="70"/>
              <w:rPr>
                <w:rtl/>
                <w:lang w:bidi="ar-EG"/>
              </w:rPr>
            </w:pPr>
            <w:r>
              <w:rPr>
                <w:rFonts w:hint="cs"/>
                <w:rtl/>
                <w:lang w:bidi="ar-EG"/>
              </w:rPr>
              <w:t>مشغلي السواتل</w:t>
            </w:r>
            <w:r w:rsidR="00E61694" w:rsidRPr="00A04EED">
              <w:rPr>
                <w:rFonts w:hint="cs"/>
                <w:rtl/>
                <w:lang w:bidi="ar-EG"/>
              </w:rPr>
              <w:t>، ومنظمة</w:t>
            </w:r>
            <w:r w:rsidR="00E61694">
              <w:rPr>
                <w:rFonts w:hint="cs"/>
                <w:b/>
                <w:bCs/>
                <w:i/>
                <w:iCs/>
                <w:rtl/>
              </w:rPr>
              <w:t xml:space="preserve"> </w:t>
            </w:r>
            <w:r w:rsidR="00E61694" w:rsidRPr="00C10009">
              <w:rPr>
                <w:rtl/>
                <w:lang w:bidi="ar-EG"/>
              </w:rPr>
              <w:t>الطيران المدني الدولي</w:t>
            </w:r>
            <w:r w:rsidR="00E61694">
              <w:rPr>
                <w:rFonts w:hint="cs"/>
                <w:rtl/>
                <w:lang w:bidi="ar-EG"/>
              </w:rPr>
              <w:t xml:space="preserve"> </w:t>
            </w:r>
            <w:r w:rsidR="00E61694">
              <w:rPr>
                <w:lang w:bidi="ar-EG"/>
              </w:rPr>
              <w:t>(ICAO</w:t>
            </w:r>
            <w:r w:rsidR="00E61694">
              <w:t>)</w:t>
            </w:r>
            <w:r w:rsidR="00E61694">
              <w:rPr>
                <w:rFonts w:hint="cs"/>
                <w:rtl/>
              </w:rPr>
              <w:t xml:space="preserve">، </w:t>
            </w:r>
            <w:r>
              <w:rPr>
                <w:rFonts w:hint="cs"/>
                <w:rtl/>
              </w:rPr>
              <w:t xml:space="preserve">والمنظمة البحرية الدولية </w:t>
            </w:r>
            <w:r>
              <w:t>(IMO)</w:t>
            </w:r>
          </w:p>
        </w:tc>
      </w:tr>
      <w:tr w:rsidR="00E61694" w:rsidRPr="00252FFF" w14:paraId="661F14AD" w14:textId="77777777" w:rsidTr="000F0E96">
        <w:tc>
          <w:tcPr>
            <w:tcW w:w="9629" w:type="dxa"/>
            <w:gridSpan w:val="2"/>
            <w:tcBorders>
              <w:top w:val="single" w:sz="4" w:space="0" w:color="auto"/>
              <w:left w:val="single" w:sz="4" w:space="0" w:color="auto"/>
              <w:bottom w:val="single" w:sz="4" w:space="0" w:color="auto"/>
              <w:right w:val="single" w:sz="4" w:space="0" w:color="auto"/>
            </w:tcBorders>
          </w:tcPr>
          <w:p w14:paraId="6B96F533" w14:textId="77777777" w:rsidR="00E61694" w:rsidRPr="00252FFF" w:rsidRDefault="00E61694" w:rsidP="00F12B78">
            <w:pPr>
              <w:spacing w:before="70"/>
              <w:rPr>
                <w:b/>
                <w:i/>
                <w:rtl/>
                <w:lang w:bidi="ar-EG"/>
              </w:rPr>
            </w:pPr>
            <w:r w:rsidRPr="00252FFF">
              <w:rPr>
                <w:rFonts w:hint="cs"/>
                <w:b/>
                <w:bCs/>
                <w:i/>
                <w:iCs/>
                <w:rtl/>
              </w:rPr>
              <w:t>لجان الدراسات المعنية في قطاع الاتصالات الراديوية:</w:t>
            </w:r>
          </w:p>
          <w:p w14:paraId="352EF94F" w14:textId="61DCA02B" w:rsidR="00E61694" w:rsidRPr="00224C07" w:rsidRDefault="00E61694" w:rsidP="00224C07">
            <w:pPr>
              <w:spacing w:before="70" w:after="120"/>
              <w:rPr>
                <w:rtl/>
                <w:lang w:bidi="ar-EG"/>
              </w:rPr>
            </w:pPr>
            <w:r w:rsidRPr="00F86E37">
              <w:rPr>
                <w:rFonts w:hint="cs"/>
                <w:rtl/>
                <w:lang w:bidi="ar-JO"/>
              </w:rPr>
              <w:t xml:space="preserve">لجنة الدراسات </w:t>
            </w:r>
            <w:r w:rsidRPr="0021183C">
              <w:rPr>
                <w:lang w:bidi="ar-EG"/>
              </w:rPr>
              <w:t>4</w:t>
            </w:r>
          </w:p>
        </w:tc>
      </w:tr>
      <w:tr w:rsidR="00E61694" w:rsidRPr="00252FFF" w14:paraId="1ABF3057" w14:textId="77777777" w:rsidTr="000F0E96">
        <w:tc>
          <w:tcPr>
            <w:tcW w:w="9629" w:type="dxa"/>
            <w:gridSpan w:val="2"/>
            <w:tcBorders>
              <w:top w:val="single" w:sz="4" w:space="0" w:color="auto"/>
              <w:left w:val="single" w:sz="4" w:space="0" w:color="auto"/>
              <w:bottom w:val="single" w:sz="4" w:space="0" w:color="auto"/>
              <w:right w:val="single" w:sz="4" w:space="0" w:color="auto"/>
            </w:tcBorders>
          </w:tcPr>
          <w:p w14:paraId="51692DE7" w14:textId="77777777" w:rsidR="00E61694" w:rsidRPr="00252FFF" w:rsidRDefault="00E61694" w:rsidP="00224C07">
            <w:pPr>
              <w:keepNext/>
              <w:spacing w:before="70"/>
              <w:rPr>
                <w:b/>
                <w:i/>
                <w:rtl/>
              </w:rPr>
            </w:pPr>
            <w:r w:rsidRPr="00252FFF">
              <w:rPr>
                <w:rFonts w:hint="cs"/>
                <w:b/>
                <w:bCs/>
                <w:i/>
                <w:iCs/>
                <w:rtl/>
              </w:rPr>
              <w:lastRenderedPageBreak/>
              <w:t>الآثار المترتبة على</w:t>
            </w:r>
            <w:r>
              <w:rPr>
                <w:rFonts w:hint="cs"/>
                <w:b/>
                <w:bCs/>
                <w:i/>
                <w:iCs/>
                <w:rtl/>
              </w:rPr>
              <w:t xml:space="preserve"> المقترح من حيث استعمال</w:t>
            </w:r>
            <w:r w:rsidRPr="00252FFF">
              <w:rPr>
                <w:rFonts w:hint="cs"/>
                <w:b/>
                <w:bCs/>
                <w:i/>
                <w:iCs/>
                <w:rtl/>
              </w:rPr>
              <w:t xml:space="preserve"> موارد الاتحاد، بما فيها الآثار المالية (انظر الرقم </w:t>
            </w:r>
            <w:r w:rsidRPr="0021183C">
              <w:rPr>
                <w:b/>
                <w:bCs/>
                <w:i/>
                <w:iCs/>
              </w:rPr>
              <w:t>126</w:t>
            </w:r>
            <w:r w:rsidRPr="00252FFF">
              <w:rPr>
                <w:rFonts w:hint="cs"/>
                <w:b/>
                <w:bCs/>
                <w:i/>
                <w:iCs/>
                <w:rtl/>
              </w:rPr>
              <w:t xml:space="preserve"> في الاتفاقية):</w:t>
            </w:r>
          </w:p>
          <w:p w14:paraId="4B12D6D3" w14:textId="77777777" w:rsidR="00E61694" w:rsidRDefault="00E61694" w:rsidP="000F0E96">
            <w:pPr>
              <w:spacing w:before="70"/>
              <w:rPr>
                <w:b/>
                <w:i/>
                <w:lang w:bidi="ar-JO"/>
              </w:rPr>
            </w:pPr>
            <w:r>
              <w:rPr>
                <w:rFonts w:hint="cs"/>
                <w:b/>
                <w:i/>
                <w:rtl/>
                <w:lang w:bidi="ar-JO"/>
              </w:rPr>
              <w:t>ستتم دراسة هذا</w:t>
            </w:r>
            <w:r w:rsidRPr="00EC6069">
              <w:rPr>
                <w:rFonts w:hint="cs"/>
                <w:b/>
                <w:i/>
                <w:rtl/>
                <w:lang w:bidi="ar-JO"/>
              </w:rPr>
              <w:t xml:space="preserve"> البند المقترح إدراجه </w:t>
            </w:r>
            <w:r>
              <w:rPr>
                <w:rFonts w:hint="cs"/>
                <w:b/>
                <w:i/>
                <w:rtl/>
                <w:lang w:bidi="ar-JO"/>
              </w:rPr>
              <w:t>في </w:t>
            </w:r>
            <w:r w:rsidRPr="00EC6069">
              <w:rPr>
                <w:rFonts w:hint="cs"/>
                <w:b/>
                <w:i/>
                <w:rtl/>
                <w:lang w:bidi="ar-JO"/>
              </w:rPr>
              <w:t xml:space="preserve">جدول الأعمال </w:t>
            </w:r>
            <w:r>
              <w:rPr>
                <w:rFonts w:hint="cs"/>
                <w:b/>
                <w:i/>
                <w:rtl/>
                <w:lang w:bidi="ar-JO"/>
              </w:rPr>
              <w:t>في</w:t>
            </w:r>
            <w:r w:rsidRPr="00EC6069">
              <w:rPr>
                <w:rFonts w:hint="cs"/>
                <w:b/>
                <w:i/>
                <w:rtl/>
                <w:lang w:bidi="ar-JO"/>
              </w:rPr>
              <w:t xml:space="preserve"> إطار الإجراءات المعتادة المعمول بها </w:t>
            </w:r>
            <w:r>
              <w:rPr>
                <w:rFonts w:hint="cs"/>
                <w:b/>
                <w:i/>
                <w:rtl/>
                <w:lang w:bidi="ar-JO"/>
              </w:rPr>
              <w:t>في </w:t>
            </w:r>
            <w:r w:rsidRPr="00EC6069">
              <w:rPr>
                <w:rFonts w:hint="cs"/>
                <w:b/>
                <w:i/>
                <w:rtl/>
                <w:lang w:bidi="ar-JO"/>
              </w:rPr>
              <w:t xml:space="preserve">قطاع الاتصالات الراديوية </w:t>
            </w:r>
            <w:r>
              <w:rPr>
                <w:rFonts w:hint="cs"/>
                <w:b/>
                <w:i/>
                <w:rtl/>
                <w:lang w:bidi="ar-JO"/>
              </w:rPr>
              <w:t>في </w:t>
            </w:r>
            <w:r w:rsidRPr="00EC6069">
              <w:rPr>
                <w:rFonts w:hint="cs"/>
                <w:b/>
                <w:i/>
                <w:rtl/>
                <w:lang w:bidi="ar-JO"/>
              </w:rPr>
              <w:t>الاتحاد والميزانية المخط</w:t>
            </w:r>
            <w:r>
              <w:rPr>
                <w:rFonts w:hint="cs"/>
                <w:b/>
                <w:i/>
                <w:rtl/>
                <w:lang w:bidi="ar-JO"/>
              </w:rPr>
              <w:t>َّ</w:t>
            </w:r>
            <w:r w:rsidRPr="00EC6069">
              <w:rPr>
                <w:rFonts w:hint="cs"/>
                <w:b/>
                <w:i/>
                <w:rtl/>
                <w:lang w:bidi="ar-JO"/>
              </w:rPr>
              <w:t>ط</w:t>
            </w:r>
            <w:r>
              <w:rPr>
                <w:rFonts w:hint="cs"/>
                <w:b/>
                <w:i/>
                <w:rtl/>
                <w:lang w:bidi="ar-JO"/>
              </w:rPr>
              <w:t>ة</w:t>
            </w:r>
            <w:r w:rsidRPr="00EC6069">
              <w:rPr>
                <w:rFonts w:hint="cs"/>
                <w:b/>
                <w:i/>
                <w:rtl/>
                <w:lang w:bidi="ar-JO"/>
              </w:rPr>
              <w:t>.</w:t>
            </w:r>
          </w:p>
          <w:p w14:paraId="2CC849AD" w14:textId="77777777" w:rsidR="00E61694" w:rsidRPr="00252FFF" w:rsidRDefault="00E61694" w:rsidP="000F0E96">
            <w:pPr>
              <w:spacing w:before="70"/>
              <w:rPr>
                <w:b/>
                <w:i/>
                <w:lang w:bidi="ar-EG"/>
              </w:rPr>
            </w:pPr>
          </w:p>
        </w:tc>
      </w:tr>
      <w:tr w:rsidR="00E61694" w:rsidRPr="00252FFF" w14:paraId="03DCE218" w14:textId="77777777" w:rsidTr="00F12B78">
        <w:trPr>
          <w:trHeight w:val="1014"/>
        </w:trPr>
        <w:tc>
          <w:tcPr>
            <w:tcW w:w="4814" w:type="dxa"/>
            <w:tcBorders>
              <w:top w:val="single" w:sz="4" w:space="0" w:color="auto"/>
              <w:left w:val="single" w:sz="4" w:space="0" w:color="auto"/>
              <w:bottom w:val="single" w:sz="4" w:space="0" w:color="auto"/>
              <w:right w:val="single" w:sz="4" w:space="0" w:color="auto"/>
            </w:tcBorders>
          </w:tcPr>
          <w:p w14:paraId="33AE3FD0" w14:textId="5FBCE8A2" w:rsidR="00E61694" w:rsidRPr="00FC145A" w:rsidRDefault="00E61694" w:rsidP="00E61694">
            <w:pPr>
              <w:spacing w:before="70"/>
              <w:rPr>
                <w:b/>
                <w:iCs/>
              </w:rPr>
            </w:pPr>
            <w:r w:rsidRPr="00FC145A">
              <w:rPr>
                <w:rFonts w:hint="cs"/>
                <w:b/>
                <w:bCs/>
                <w:i/>
                <w:iCs/>
                <w:rtl/>
              </w:rPr>
              <w:t>مقترح إقليمي مشترك</w:t>
            </w:r>
            <w:r w:rsidRPr="00FC145A">
              <w:rPr>
                <w:b/>
                <w:bCs/>
                <w:i/>
                <w:iCs/>
                <w:rtl/>
              </w:rPr>
              <w:t xml:space="preserve">: </w:t>
            </w:r>
            <w:r w:rsidRPr="00FC145A">
              <w:rPr>
                <w:rtl/>
              </w:rPr>
              <w:t>لا</w:t>
            </w:r>
          </w:p>
        </w:tc>
        <w:tc>
          <w:tcPr>
            <w:tcW w:w="4815" w:type="dxa"/>
            <w:tcBorders>
              <w:top w:val="single" w:sz="4" w:space="0" w:color="auto"/>
              <w:left w:val="single" w:sz="4" w:space="0" w:color="auto"/>
              <w:bottom w:val="single" w:sz="4" w:space="0" w:color="auto"/>
              <w:right w:val="single" w:sz="4" w:space="0" w:color="auto"/>
            </w:tcBorders>
          </w:tcPr>
          <w:p w14:paraId="3ED2EFF8" w14:textId="2AD73F6C" w:rsidR="00E61694" w:rsidRPr="00FC145A" w:rsidRDefault="00E61694" w:rsidP="0062185D">
            <w:pPr>
              <w:spacing w:before="70"/>
              <w:rPr>
                <w:b/>
                <w:iCs/>
              </w:rPr>
            </w:pPr>
            <w:r w:rsidRPr="00FC145A">
              <w:rPr>
                <w:rFonts w:hint="cs"/>
                <w:b/>
                <w:bCs/>
                <w:i/>
                <w:iCs/>
                <w:rtl/>
              </w:rPr>
              <w:t xml:space="preserve">مقترح من عدة بلدان: </w:t>
            </w:r>
            <w:r w:rsidRPr="00FC145A">
              <w:rPr>
                <w:rtl/>
              </w:rPr>
              <w:t>لا</w:t>
            </w:r>
          </w:p>
          <w:p w14:paraId="48A1D7B4" w14:textId="6E46E822" w:rsidR="00E61694" w:rsidRPr="00FC145A" w:rsidRDefault="00E61694" w:rsidP="00F12B78">
            <w:pPr>
              <w:spacing w:before="70"/>
              <w:rPr>
                <w:b/>
                <w:i/>
              </w:rPr>
            </w:pPr>
            <w:r w:rsidRPr="00FC145A">
              <w:rPr>
                <w:rFonts w:hint="cs"/>
                <w:b/>
                <w:bCs/>
                <w:i/>
                <w:iCs/>
                <w:rtl/>
              </w:rPr>
              <w:t>عدد البلدان:</w:t>
            </w:r>
          </w:p>
        </w:tc>
      </w:tr>
      <w:tr w:rsidR="00E61694" w:rsidRPr="00252FFF" w14:paraId="0BF239E8" w14:textId="77777777" w:rsidTr="000F0E96">
        <w:tc>
          <w:tcPr>
            <w:tcW w:w="9629" w:type="dxa"/>
            <w:gridSpan w:val="2"/>
            <w:tcBorders>
              <w:top w:val="single" w:sz="4" w:space="0" w:color="auto"/>
              <w:left w:val="single" w:sz="4" w:space="0" w:color="auto"/>
              <w:bottom w:val="single" w:sz="4" w:space="0" w:color="auto"/>
              <w:right w:val="single" w:sz="4" w:space="0" w:color="auto"/>
            </w:tcBorders>
          </w:tcPr>
          <w:p w14:paraId="16A325EA" w14:textId="69ECE728" w:rsidR="00E61694" w:rsidRPr="00252FFF" w:rsidRDefault="00E61694" w:rsidP="00F12B78">
            <w:pPr>
              <w:spacing w:before="70"/>
              <w:rPr>
                <w:b/>
                <w:i/>
              </w:rPr>
            </w:pPr>
            <w:r w:rsidRPr="00252FFF">
              <w:rPr>
                <w:rFonts w:hint="cs"/>
                <w:b/>
                <w:bCs/>
                <w:i/>
                <w:iCs/>
                <w:rtl/>
              </w:rPr>
              <w:t>ملاحظات</w:t>
            </w:r>
          </w:p>
        </w:tc>
      </w:tr>
    </w:tbl>
    <w:p w14:paraId="788149A0" w14:textId="77777777" w:rsidR="005E02CD" w:rsidRPr="005E02CD" w:rsidRDefault="005E02CD" w:rsidP="005E02CD">
      <w:pPr>
        <w:rPr>
          <w:rFonts w:hint="cs"/>
          <w:rtl/>
          <w:lang w:bidi="ar-EG"/>
        </w:rPr>
      </w:pPr>
    </w:p>
    <w:p w14:paraId="7CDB8284" w14:textId="6DC2FD30" w:rsidR="00E61694" w:rsidRDefault="00513571" w:rsidP="00513571">
      <w:pPr>
        <w:spacing w:before="600"/>
        <w:jc w:val="center"/>
        <w:rPr>
          <w:rtl/>
          <w:lang w:bidi="ar-EG"/>
        </w:rPr>
      </w:pPr>
      <w:r>
        <w:rPr>
          <w:rFonts w:hint="cs"/>
          <w:rtl/>
          <w:lang w:bidi="ar-EG"/>
        </w:rPr>
        <w:t>___________</w:t>
      </w:r>
      <w:bookmarkStart w:id="5" w:name="_GoBack"/>
      <w:bookmarkEnd w:id="5"/>
    </w:p>
    <w:sectPr w:rsidR="00E61694" w:rsidSect="004D4AE6">
      <w:headerReference w:type="even" r:id="rId13"/>
      <w:headerReference w:type="default" r:id="rId14"/>
      <w:footerReference w:type="default" r:id="rId15"/>
      <w:footerReference w:type="first" r:id="rId16"/>
      <w:footnotePr>
        <w:numFmt w:val="chicago"/>
      </w:footnotePr>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BF10C" w14:textId="77777777" w:rsidR="00304DA6" w:rsidRDefault="00304DA6" w:rsidP="002919E1">
      <w:r>
        <w:separator/>
      </w:r>
    </w:p>
    <w:p w14:paraId="320B4F86" w14:textId="77777777" w:rsidR="00304DA6" w:rsidRDefault="00304DA6" w:rsidP="002919E1"/>
    <w:p w14:paraId="76F68C63" w14:textId="77777777" w:rsidR="00304DA6" w:rsidRDefault="00304DA6" w:rsidP="002919E1"/>
    <w:p w14:paraId="6B74A175" w14:textId="77777777" w:rsidR="00304DA6" w:rsidRDefault="00304DA6"/>
  </w:endnote>
  <w:endnote w:type="continuationSeparator" w:id="0">
    <w:p w14:paraId="11BCF219" w14:textId="77777777" w:rsidR="00304DA6" w:rsidRDefault="00304DA6" w:rsidP="002919E1">
      <w:r>
        <w:continuationSeparator/>
      </w:r>
    </w:p>
    <w:p w14:paraId="18A0512C" w14:textId="77777777" w:rsidR="00304DA6" w:rsidRDefault="00304DA6" w:rsidP="002919E1"/>
    <w:p w14:paraId="5956BF47" w14:textId="77777777" w:rsidR="00304DA6" w:rsidRDefault="00304DA6" w:rsidP="002919E1"/>
    <w:p w14:paraId="6FF4ECC5" w14:textId="77777777" w:rsidR="00304DA6" w:rsidRDefault="00304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5C14" w14:textId="368115F9"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45D8C">
      <w:rPr>
        <w:noProof/>
      </w:rPr>
      <w:t>P:\ARA\ITU-R\CONF-R\CMR19\000\050ADD24A.docx</w:t>
    </w:r>
    <w:r>
      <w:fldChar w:fldCharType="end"/>
    </w:r>
    <w:r w:rsidRPr="00A809E8">
      <w:t xml:space="preserve">   (</w:t>
    </w:r>
    <w:r w:rsidR="004E6961" w:rsidRPr="0021183C">
      <w:t>462029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5310" w14:textId="2DAD9F38" w:rsidR="00281F5F" w:rsidRPr="004E6961" w:rsidRDefault="004E6961" w:rsidP="004E6961">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C45D8C">
      <w:rPr>
        <w:noProof/>
      </w:rPr>
      <w:t>P:\ARA\ITU-R\CONF-R\CMR19\000\050ADD24A.docx</w:t>
    </w:r>
    <w:r>
      <w:fldChar w:fldCharType="end"/>
    </w:r>
    <w:r w:rsidRPr="00A809E8">
      <w:t xml:space="preserve">   (</w:t>
    </w:r>
    <w:r w:rsidRPr="0021183C">
      <w:t>462029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02AD" w14:textId="77777777" w:rsidR="00304DA6" w:rsidRDefault="00304DA6" w:rsidP="002919E1">
      <w:r>
        <w:t>___________________</w:t>
      </w:r>
    </w:p>
  </w:footnote>
  <w:footnote w:type="continuationSeparator" w:id="0">
    <w:p w14:paraId="7910AB66" w14:textId="77777777" w:rsidR="00304DA6" w:rsidRDefault="00304DA6" w:rsidP="002919E1">
      <w:r>
        <w:continuationSeparator/>
      </w:r>
    </w:p>
    <w:p w14:paraId="0F8C61D1" w14:textId="77777777" w:rsidR="00304DA6" w:rsidRDefault="00304DA6" w:rsidP="002919E1"/>
    <w:p w14:paraId="179148D9" w14:textId="77777777" w:rsidR="00304DA6" w:rsidRDefault="00304DA6" w:rsidP="002919E1"/>
    <w:p w14:paraId="3BA46FF8" w14:textId="77777777" w:rsidR="00304DA6" w:rsidRDefault="00304DA6"/>
  </w:footnote>
  <w:footnote w:id="1">
    <w:p w14:paraId="61CAC992" w14:textId="16FC74A6" w:rsidR="000B51D5" w:rsidRDefault="000B51D5">
      <w:pPr>
        <w:pStyle w:val="FootnoteText"/>
      </w:pPr>
      <w:r>
        <w:rPr>
          <w:rStyle w:val="FootnoteReference"/>
        </w:rPr>
        <w:footnoteRef/>
      </w:r>
      <w:r w:rsidR="005D6068">
        <w:rPr>
          <w:rtl/>
        </w:rPr>
        <w:tab/>
      </w:r>
      <w:r w:rsidRPr="000B51D5">
        <w:rPr>
          <w:rtl/>
        </w:rPr>
        <w:t xml:space="preserve">ملاحظة من الأمانة: القسم </w:t>
      </w:r>
      <w:r w:rsidRPr="0021183C">
        <w:t>2</w:t>
      </w:r>
      <w:r w:rsidR="00945528">
        <w:t>.</w:t>
      </w:r>
      <w:r w:rsidRPr="0021183C">
        <w:t>3</w:t>
      </w:r>
      <w:r w:rsidR="00945528">
        <w:t>.</w:t>
      </w:r>
      <w:r w:rsidRPr="0021183C">
        <w:t>1</w:t>
      </w:r>
      <w:r w:rsidR="00945528">
        <w:t>.</w:t>
      </w:r>
      <w:r w:rsidRPr="0021183C">
        <w:t>3</w:t>
      </w:r>
      <w:r w:rsidRPr="000B51D5">
        <w:rPr>
          <w:rtl/>
        </w:rPr>
        <w:t xml:space="preserve"> نفسه وارد في الوثيقة </w:t>
      </w:r>
      <w:r w:rsidRPr="0021183C">
        <w:t>4</w:t>
      </w:r>
      <w:r w:rsidRPr="000B51D5">
        <w:rPr>
          <w:rtl/>
        </w:rPr>
        <w:t xml:space="preserve"> (الإضافة </w:t>
      </w:r>
      <w:r w:rsidRPr="0021183C">
        <w:t>2</w:t>
      </w:r>
      <w:r w:rsidRPr="000B51D5">
        <w:rPr>
          <w:rtl/>
        </w:rPr>
        <w:t xml:space="preserve">) للمؤتمر </w:t>
      </w:r>
      <w:r w:rsidR="00945528">
        <w:t>(</w:t>
      </w:r>
      <w:r w:rsidRPr="000B51D5">
        <w:t>WRC-</w:t>
      </w:r>
      <w:r w:rsidRPr="0021183C">
        <w:t>19</w:t>
      </w:r>
      <w:r w:rsidR="00945528">
        <w:t>)</w:t>
      </w:r>
      <w:r w:rsidRPr="000B51D5">
        <w:rPr>
          <w:rtl/>
        </w:rPr>
        <w:t>.</w:t>
      </w:r>
    </w:p>
  </w:footnote>
  <w:footnote w:id="2">
    <w:p w14:paraId="767DCADF" w14:textId="04CEED39" w:rsidR="0021183C" w:rsidRDefault="0021183C">
      <w:pPr>
        <w:pStyle w:val="FootnoteText"/>
      </w:pPr>
      <w:r>
        <w:rPr>
          <w:rStyle w:val="FootnoteReference"/>
          <w:rtl/>
        </w:rPr>
        <w:t>**</w:t>
      </w:r>
      <w:r w:rsidR="005D6068">
        <w:rPr>
          <w:rtl/>
        </w:rPr>
        <w:tab/>
      </w:r>
      <w:r w:rsidRPr="000B51D5">
        <w:rPr>
          <w:rtl/>
        </w:rPr>
        <w:t xml:space="preserve">ملاحظة من الأمانة: ترد النسخة الأحدث لهذه الوثيقة في الملحق </w:t>
      </w:r>
      <w:r w:rsidRPr="0021183C">
        <w:t>6</w:t>
      </w:r>
      <w:r w:rsidRPr="000B51D5">
        <w:rPr>
          <w:rtl/>
        </w:rPr>
        <w:t xml:space="preserve"> بالوثيقة </w:t>
      </w:r>
      <w:r w:rsidRPr="0021183C">
        <w:t>4</w:t>
      </w:r>
      <w:r>
        <w:t>C/</w:t>
      </w:r>
      <w:r w:rsidRPr="0021183C">
        <w:t>472</w:t>
      </w:r>
      <w:r w:rsidRPr="000B51D5">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F8B11" w14:textId="77777777" w:rsidR="00281F5F" w:rsidRDefault="00281F5F" w:rsidP="002919E1"/>
  <w:p w14:paraId="6D86D6A0" w14:textId="77777777" w:rsidR="00281F5F" w:rsidRDefault="00281F5F" w:rsidP="002919E1"/>
  <w:p w14:paraId="68E4B4F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6D7D"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21183C">
      <w:rPr>
        <w:rStyle w:val="PageNumber"/>
      </w:rPr>
      <w:t>2</w:t>
    </w:r>
    <w:r w:rsidRPr="0088384B">
      <w:rPr>
        <w:rStyle w:val="PageNumber"/>
      </w:rPr>
      <w:fldChar w:fldCharType="end"/>
    </w:r>
    <w:r>
      <w:rPr>
        <w:rStyle w:val="PageNumber"/>
        <w:rtl/>
      </w:rPr>
      <w:br/>
    </w:r>
    <w:r w:rsidRPr="0088384B">
      <w:rPr>
        <w:rStyle w:val="PageNumber"/>
      </w:rPr>
      <w:t>CMR</w:t>
    </w:r>
    <w:r w:rsidRPr="0021183C">
      <w:rPr>
        <w:rStyle w:val="PageNumber"/>
      </w:rPr>
      <w:t>19</w:t>
    </w:r>
    <w:r w:rsidRPr="0088384B">
      <w:rPr>
        <w:rStyle w:val="PageNumber"/>
      </w:rPr>
      <w:t>/</w:t>
    </w:r>
    <w:r w:rsidRPr="0021183C">
      <w:rPr>
        <w:rStyle w:val="PageNumber"/>
      </w:rPr>
      <w:t>50</w:t>
    </w:r>
    <w:r>
      <w:rPr>
        <w:rStyle w:val="PageNumber"/>
      </w:rPr>
      <w:t>(Add.</w:t>
    </w:r>
    <w:r w:rsidRPr="0021183C">
      <w:rPr>
        <w:rStyle w:val="PageNumber"/>
      </w:rPr>
      <w:t>24</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05F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366D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D04F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C474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chicago"/>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16A"/>
    <w:rsid w:val="00022B74"/>
    <w:rsid w:val="0002327C"/>
    <w:rsid w:val="00034B65"/>
    <w:rsid w:val="00036438"/>
    <w:rsid w:val="00040C94"/>
    <w:rsid w:val="000425FC"/>
    <w:rsid w:val="000447FB"/>
    <w:rsid w:val="00044D43"/>
    <w:rsid w:val="00046844"/>
    <w:rsid w:val="00051907"/>
    <w:rsid w:val="00075A3F"/>
    <w:rsid w:val="000A1B16"/>
    <w:rsid w:val="000B3896"/>
    <w:rsid w:val="000B51D5"/>
    <w:rsid w:val="000B5404"/>
    <w:rsid w:val="000C236A"/>
    <w:rsid w:val="000D06EB"/>
    <w:rsid w:val="000D1708"/>
    <w:rsid w:val="000E2AFC"/>
    <w:rsid w:val="000E6D30"/>
    <w:rsid w:val="000F05F5"/>
    <w:rsid w:val="000F518F"/>
    <w:rsid w:val="0010081C"/>
    <w:rsid w:val="001013E3"/>
    <w:rsid w:val="0010215D"/>
    <w:rsid w:val="0010363F"/>
    <w:rsid w:val="00122D64"/>
    <w:rsid w:val="00123AA6"/>
    <w:rsid w:val="00123B85"/>
    <w:rsid w:val="0012545F"/>
    <w:rsid w:val="00136B82"/>
    <w:rsid w:val="001464F2"/>
    <w:rsid w:val="001564ED"/>
    <w:rsid w:val="0016482F"/>
    <w:rsid w:val="00167364"/>
    <w:rsid w:val="00176844"/>
    <w:rsid w:val="001838B5"/>
    <w:rsid w:val="001903B2"/>
    <w:rsid w:val="001B0F78"/>
    <w:rsid w:val="001B5953"/>
    <w:rsid w:val="001D746E"/>
    <w:rsid w:val="001E190C"/>
    <w:rsid w:val="001E51EE"/>
    <w:rsid w:val="001E54F6"/>
    <w:rsid w:val="001E5A8C"/>
    <w:rsid w:val="001F370C"/>
    <w:rsid w:val="00201A0A"/>
    <w:rsid w:val="002075D4"/>
    <w:rsid w:val="0021183C"/>
    <w:rsid w:val="00211B2A"/>
    <w:rsid w:val="00223C6C"/>
    <w:rsid w:val="002242EC"/>
    <w:rsid w:val="00224C07"/>
    <w:rsid w:val="0022640B"/>
    <w:rsid w:val="002333A0"/>
    <w:rsid w:val="002543CF"/>
    <w:rsid w:val="00254785"/>
    <w:rsid w:val="0026062E"/>
    <w:rsid w:val="00260F50"/>
    <w:rsid w:val="00261EF7"/>
    <w:rsid w:val="00267D2B"/>
    <w:rsid w:val="0027069F"/>
    <w:rsid w:val="00280E04"/>
    <w:rsid w:val="00281F5F"/>
    <w:rsid w:val="002843E4"/>
    <w:rsid w:val="002919E1"/>
    <w:rsid w:val="00295917"/>
    <w:rsid w:val="00296071"/>
    <w:rsid w:val="002A4572"/>
    <w:rsid w:val="002A7E2E"/>
    <w:rsid w:val="002B12C5"/>
    <w:rsid w:val="002B16D8"/>
    <w:rsid w:val="002B199C"/>
    <w:rsid w:val="002D5F64"/>
    <w:rsid w:val="002D6BB4"/>
    <w:rsid w:val="002D6FBF"/>
    <w:rsid w:val="002E48BF"/>
    <w:rsid w:val="002E61C2"/>
    <w:rsid w:val="002F3E46"/>
    <w:rsid w:val="00304DA6"/>
    <w:rsid w:val="00305C57"/>
    <w:rsid w:val="00311E3F"/>
    <w:rsid w:val="00314B1E"/>
    <w:rsid w:val="0033737F"/>
    <w:rsid w:val="003522C2"/>
    <w:rsid w:val="00353652"/>
    <w:rsid w:val="003569E1"/>
    <w:rsid w:val="003731BE"/>
    <w:rsid w:val="003815E2"/>
    <w:rsid w:val="00381FAD"/>
    <w:rsid w:val="00382A66"/>
    <w:rsid w:val="003923B1"/>
    <w:rsid w:val="003965FE"/>
    <w:rsid w:val="003B27AD"/>
    <w:rsid w:val="003B4F23"/>
    <w:rsid w:val="003B7F90"/>
    <w:rsid w:val="003C12F6"/>
    <w:rsid w:val="003C3A13"/>
    <w:rsid w:val="003D1726"/>
    <w:rsid w:val="003E02EF"/>
    <w:rsid w:val="003E1D90"/>
    <w:rsid w:val="003E3B9C"/>
    <w:rsid w:val="00400CD4"/>
    <w:rsid w:val="00402D17"/>
    <w:rsid w:val="004147B9"/>
    <w:rsid w:val="004212A5"/>
    <w:rsid w:val="00422C04"/>
    <w:rsid w:val="00423A40"/>
    <w:rsid w:val="00426144"/>
    <w:rsid w:val="0046102A"/>
    <w:rsid w:val="004636E2"/>
    <w:rsid w:val="00466F8C"/>
    <w:rsid w:val="00470CBD"/>
    <w:rsid w:val="0047407D"/>
    <w:rsid w:val="004909DD"/>
    <w:rsid w:val="0049645B"/>
    <w:rsid w:val="004A05E6"/>
    <w:rsid w:val="004A6230"/>
    <w:rsid w:val="004A6C66"/>
    <w:rsid w:val="004A7AA0"/>
    <w:rsid w:val="004A7BD3"/>
    <w:rsid w:val="004C11BC"/>
    <w:rsid w:val="004C5C04"/>
    <w:rsid w:val="004C75FE"/>
    <w:rsid w:val="004D0448"/>
    <w:rsid w:val="004D4AE6"/>
    <w:rsid w:val="004E6961"/>
    <w:rsid w:val="00505FCA"/>
    <w:rsid w:val="00510A19"/>
    <w:rsid w:val="00510C2D"/>
    <w:rsid w:val="00513571"/>
    <w:rsid w:val="005166A4"/>
    <w:rsid w:val="005169F4"/>
    <w:rsid w:val="005210D1"/>
    <w:rsid w:val="00523146"/>
    <w:rsid w:val="00523275"/>
    <w:rsid w:val="00531DC7"/>
    <w:rsid w:val="005350B0"/>
    <w:rsid w:val="005431B5"/>
    <w:rsid w:val="00544D23"/>
    <w:rsid w:val="00546A99"/>
    <w:rsid w:val="005524A6"/>
    <w:rsid w:val="00553411"/>
    <w:rsid w:val="0055475A"/>
    <w:rsid w:val="00554AE7"/>
    <w:rsid w:val="00564746"/>
    <w:rsid w:val="0056512C"/>
    <w:rsid w:val="00576D0A"/>
    <w:rsid w:val="00576FCC"/>
    <w:rsid w:val="00584333"/>
    <w:rsid w:val="005953EC"/>
    <w:rsid w:val="005A4D1A"/>
    <w:rsid w:val="005A5885"/>
    <w:rsid w:val="005B00A1"/>
    <w:rsid w:val="005C29C8"/>
    <w:rsid w:val="005C5D25"/>
    <w:rsid w:val="005D2606"/>
    <w:rsid w:val="005D6068"/>
    <w:rsid w:val="005D6D48"/>
    <w:rsid w:val="005D72A4"/>
    <w:rsid w:val="005E02CD"/>
    <w:rsid w:val="005F05CC"/>
    <w:rsid w:val="005F65DE"/>
    <w:rsid w:val="00613492"/>
    <w:rsid w:val="0062185D"/>
    <w:rsid w:val="00630905"/>
    <w:rsid w:val="006315B5"/>
    <w:rsid w:val="0065562F"/>
    <w:rsid w:val="006569F9"/>
    <w:rsid w:val="00666697"/>
    <w:rsid w:val="006779A4"/>
    <w:rsid w:val="00680A66"/>
    <w:rsid w:val="00681391"/>
    <w:rsid w:val="00682DB8"/>
    <w:rsid w:val="0069216A"/>
    <w:rsid w:val="00694690"/>
    <w:rsid w:val="0069526C"/>
    <w:rsid w:val="00696B07"/>
    <w:rsid w:val="006A12AC"/>
    <w:rsid w:val="006A1C2C"/>
    <w:rsid w:val="006A2162"/>
    <w:rsid w:val="006B4B90"/>
    <w:rsid w:val="006B658C"/>
    <w:rsid w:val="006C00B7"/>
    <w:rsid w:val="006C623D"/>
    <w:rsid w:val="006D2674"/>
    <w:rsid w:val="006D3313"/>
    <w:rsid w:val="006E38D0"/>
    <w:rsid w:val="006E465B"/>
    <w:rsid w:val="006F1A1C"/>
    <w:rsid w:val="006F4C43"/>
    <w:rsid w:val="006F70BF"/>
    <w:rsid w:val="00704345"/>
    <w:rsid w:val="00715285"/>
    <w:rsid w:val="00716B1D"/>
    <w:rsid w:val="007226E7"/>
    <w:rsid w:val="007248EC"/>
    <w:rsid w:val="00726744"/>
    <w:rsid w:val="00731150"/>
    <w:rsid w:val="00733DCE"/>
    <w:rsid w:val="00734E41"/>
    <w:rsid w:val="00736DCC"/>
    <w:rsid w:val="00741855"/>
    <w:rsid w:val="00742B73"/>
    <w:rsid w:val="00751251"/>
    <w:rsid w:val="007610E7"/>
    <w:rsid w:val="00764079"/>
    <w:rsid w:val="00765309"/>
    <w:rsid w:val="00770AA0"/>
    <w:rsid w:val="00771F7E"/>
    <w:rsid w:val="00773E9C"/>
    <w:rsid w:val="007760BF"/>
    <w:rsid w:val="00776F6B"/>
    <w:rsid w:val="00777694"/>
    <w:rsid w:val="00786A7E"/>
    <w:rsid w:val="00794B15"/>
    <w:rsid w:val="007A0802"/>
    <w:rsid w:val="007B1FCA"/>
    <w:rsid w:val="007B5D9C"/>
    <w:rsid w:val="007C2C12"/>
    <w:rsid w:val="007C3CFA"/>
    <w:rsid w:val="007C7603"/>
    <w:rsid w:val="007D0DBC"/>
    <w:rsid w:val="007E0E8B"/>
    <w:rsid w:val="007E6847"/>
    <w:rsid w:val="007E6B0A"/>
    <w:rsid w:val="007F08CA"/>
    <w:rsid w:val="007F7FC3"/>
    <w:rsid w:val="008021BC"/>
    <w:rsid w:val="00810482"/>
    <w:rsid w:val="00817568"/>
    <w:rsid w:val="008204AC"/>
    <w:rsid w:val="008261C2"/>
    <w:rsid w:val="00830D96"/>
    <w:rsid w:val="00844DE0"/>
    <w:rsid w:val="0085569D"/>
    <w:rsid w:val="00855B59"/>
    <w:rsid w:val="0085774F"/>
    <w:rsid w:val="008614B8"/>
    <w:rsid w:val="008657CB"/>
    <w:rsid w:val="008723FB"/>
    <w:rsid w:val="00873A6F"/>
    <w:rsid w:val="00883667"/>
    <w:rsid w:val="0088384B"/>
    <w:rsid w:val="008927F5"/>
    <w:rsid w:val="00893E53"/>
    <w:rsid w:val="00895F55"/>
    <w:rsid w:val="008A1137"/>
    <w:rsid w:val="008A1788"/>
    <w:rsid w:val="008A3E57"/>
    <w:rsid w:val="008A4185"/>
    <w:rsid w:val="008A6101"/>
    <w:rsid w:val="008A6552"/>
    <w:rsid w:val="008B4E93"/>
    <w:rsid w:val="008B52B7"/>
    <w:rsid w:val="008C3818"/>
    <w:rsid w:val="008D5DA9"/>
    <w:rsid w:val="008D6ACC"/>
    <w:rsid w:val="008D7AF0"/>
    <w:rsid w:val="008E2CBE"/>
    <w:rsid w:val="008E32DD"/>
    <w:rsid w:val="008E35CC"/>
    <w:rsid w:val="008E53C5"/>
    <w:rsid w:val="008E6068"/>
    <w:rsid w:val="008E661C"/>
    <w:rsid w:val="008F4626"/>
    <w:rsid w:val="009004DF"/>
    <w:rsid w:val="00904AA5"/>
    <w:rsid w:val="00945528"/>
    <w:rsid w:val="00951718"/>
    <w:rsid w:val="00960962"/>
    <w:rsid w:val="00972CE0"/>
    <w:rsid w:val="009935D9"/>
    <w:rsid w:val="009A3D30"/>
    <w:rsid w:val="009A7787"/>
    <w:rsid w:val="009B1D29"/>
    <w:rsid w:val="009D2B15"/>
    <w:rsid w:val="009D6348"/>
    <w:rsid w:val="009E5007"/>
    <w:rsid w:val="009E613F"/>
    <w:rsid w:val="009F042B"/>
    <w:rsid w:val="009F1C3A"/>
    <w:rsid w:val="009F3F2F"/>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0399"/>
    <w:rsid w:val="00A547BF"/>
    <w:rsid w:val="00A62569"/>
    <w:rsid w:val="00A66D2B"/>
    <w:rsid w:val="00A72959"/>
    <w:rsid w:val="00A809E8"/>
    <w:rsid w:val="00A870AD"/>
    <w:rsid w:val="00A90843"/>
    <w:rsid w:val="00A9645C"/>
    <w:rsid w:val="00AB2A33"/>
    <w:rsid w:val="00AC1275"/>
    <w:rsid w:val="00AC7395"/>
    <w:rsid w:val="00AD162B"/>
    <w:rsid w:val="00AD690F"/>
    <w:rsid w:val="00AD69DD"/>
    <w:rsid w:val="00AE35AC"/>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54F4"/>
    <w:rsid w:val="00B86C44"/>
    <w:rsid w:val="00B9727C"/>
    <w:rsid w:val="00BA7D44"/>
    <w:rsid w:val="00BD6291"/>
    <w:rsid w:val="00BD6EF3"/>
    <w:rsid w:val="00BE4EFF"/>
    <w:rsid w:val="00BE69C3"/>
    <w:rsid w:val="00BF2219"/>
    <w:rsid w:val="00C1165E"/>
    <w:rsid w:val="00C22074"/>
    <w:rsid w:val="00C2377B"/>
    <w:rsid w:val="00C3693C"/>
    <w:rsid w:val="00C45D8C"/>
    <w:rsid w:val="00C53F6F"/>
    <w:rsid w:val="00C5489D"/>
    <w:rsid w:val="00C71759"/>
    <w:rsid w:val="00C8199C"/>
    <w:rsid w:val="00C84112"/>
    <w:rsid w:val="00C841EB"/>
    <w:rsid w:val="00C8665F"/>
    <w:rsid w:val="00C917B5"/>
    <w:rsid w:val="00C94DFA"/>
    <w:rsid w:val="00CA0717"/>
    <w:rsid w:val="00CA298C"/>
    <w:rsid w:val="00CA6991"/>
    <w:rsid w:val="00CB2BF9"/>
    <w:rsid w:val="00CB4300"/>
    <w:rsid w:val="00CB454E"/>
    <w:rsid w:val="00CB4FDC"/>
    <w:rsid w:val="00CC030E"/>
    <w:rsid w:val="00CC68C4"/>
    <w:rsid w:val="00CC79A4"/>
    <w:rsid w:val="00CD0FDE"/>
    <w:rsid w:val="00CE0E68"/>
    <w:rsid w:val="00CE5BA4"/>
    <w:rsid w:val="00D21560"/>
    <w:rsid w:val="00D25120"/>
    <w:rsid w:val="00D31849"/>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DF78F5"/>
    <w:rsid w:val="00E10821"/>
    <w:rsid w:val="00E15E32"/>
    <w:rsid w:val="00E2476B"/>
    <w:rsid w:val="00E2489D"/>
    <w:rsid w:val="00E26520"/>
    <w:rsid w:val="00E343A3"/>
    <w:rsid w:val="00E51BFA"/>
    <w:rsid w:val="00E60097"/>
    <w:rsid w:val="00E611F1"/>
    <w:rsid w:val="00E61694"/>
    <w:rsid w:val="00E621A3"/>
    <w:rsid w:val="00E833BC"/>
    <w:rsid w:val="00E8569D"/>
    <w:rsid w:val="00E8580E"/>
    <w:rsid w:val="00E97E21"/>
    <w:rsid w:val="00EA1B76"/>
    <w:rsid w:val="00EA5D25"/>
    <w:rsid w:val="00EA77D7"/>
    <w:rsid w:val="00EC09B9"/>
    <w:rsid w:val="00ED048C"/>
    <w:rsid w:val="00ED529D"/>
    <w:rsid w:val="00EE60E9"/>
    <w:rsid w:val="00EF38AF"/>
    <w:rsid w:val="00F00143"/>
    <w:rsid w:val="00F0365D"/>
    <w:rsid w:val="00F055F8"/>
    <w:rsid w:val="00F10CB4"/>
    <w:rsid w:val="00F11B3D"/>
    <w:rsid w:val="00F12B78"/>
    <w:rsid w:val="00F146AC"/>
    <w:rsid w:val="00F14763"/>
    <w:rsid w:val="00F16212"/>
    <w:rsid w:val="00F16602"/>
    <w:rsid w:val="00F25B80"/>
    <w:rsid w:val="00F2685F"/>
    <w:rsid w:val="00F33A34"/>
    <w:rsid w:val="00F350C8"/>
    <w:rsid w:val="00F42650"/>
    <w:rsid w:val="00F545E4"/>
    <w:rsid w:val="00F55E63"/>
    <w:rsid w:val="00F65218"/>
    <w:rsid w:val="00F84613"/>
    <w:rsid w:val="00F8654D"/>
    <w:rsid w:val="00F900C9"/>
    <w:rsid w:val="00F91500"/>
    <w:rsid w:val="00F92C96"/>
    <w:rsid w:val="00F97D1C"/>
    <w:rsid w:val="00FA0D4E"/>
    <w:rsid w:val="00FB0753"/>
    <w:rsid w:val="00FB5CC8"/>
    <w:rsid w:val="00FC2CD0"/>
    <w:rsid w:val="00FD0594"/>
    <w:rsid w:val="00FD573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917A2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AnnexNoChar">
    <w:name w:val="Annex_No Char"/>
    <w:basedOn w:val="DefaultParagraphFont"/>
    <w:link w:val="AnnexNo"/>
    <w:rsid w:val="00E61694"/>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R16-WRC19-C-0050!A24!MSW-A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47E0-EABD-48E0-82C5-A3804A144069}">
  <ds:schemaRefs>
    <ds:schemaRef ds:uri="http://schemas.microsoft.com/sharepoint/events"/>
  </ds:schemaRefs>
</ds:datastoreItem>
</file>

<file path=customXml/itemProps2.xml><?xml version="1.0" encoding="utf-8"?>
<ds:datastoreItem xmlns:ds="http://schemas.openxmlformats.org/officeDocument/2006/customXml" ds:itemID="{BDEB4CAB-017C-4802-B632-18F86A4B1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DFE2B-DA96-4552-A4BF-E6364A2DE314}">
  <ds:schemaRefs>
    <ds:schemaRef ds:uri="http://schemas.microsoft.com/sharepoint/v3/contenttype/forms"/>
  </ds:schemaRefs>
</ds:datastoreItem>
</file>

<file path=customXml/itemProps4.xml><?xml version="1.0" encoding="utf-8"?>
<ds:datastoreItem xmlns:ds="http://schemas.openxmlformats.org/officeDocument/2006/customXml" ds:itemID="{B22BC6D5-95E2-4027-98BD-0DB99D6CD74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CCCD7633-71C1-4479-A0A9-A62CC65B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1660</Words>
  <Characters>9004</Characters>
  <Application>Microsoft Office Word</Application>
  <DocSecurity>0</DocSecurity>
  <Lines>409</Lines>
  <Paragraphs>242</Paragraphs>
  <ScaleCrop>false</ScaleCrop>
  <HeadingPairs>
    <vt:vector size="2" baseType="variant">
      <vt:variant>
        <vt:lpstr>Title</vt:lpstr>
      </vt:variant>
      <vt:variant>
        <vt:i4>1</vt:i4>
      </vt:variant>
    </vt:vector>
  </HeadingPairs>
  <TitlesOfParts>
    <vt:vector size="1" baseType="lpstr">
      <vt:lpstr>R16-WRC19-C-0050!A24!MSW-A</vt:lpstr>
    </vt:vector>
  </TitlesOfParts>
  <Manager>General Secretariat - Pool</Manager>
  <Company>International Telecommunication Union (ITU)</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R16-WRC19-C-0050!A24!MSW-A</dc:title>
  <dc:creator>Documents Proposals Manager (DPM)</dc:creator>
  <cp:keywords>DPM_v2019.10.14.1_prod</cp:keywords>
  <cp:lastModifiedBy>Arabic</cp:lastModifiedBy>
  <cp:revision>8</cp:revision>
  <cp:lastPrinted>2019-10-22T15:20:00Z</cp:lastPrinted>
  <dcterms:created xsi:type="dcterms:W3CDTF">2019-10-22T14:44:00Z</dcterms:created>
  <dcterms:modified xsi:type="dcterms:W3CDTF">2019-10-22T23:36:00Z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