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622560" w14:paraId="60DD6D68" w14:textId="77777777" w:rsidTr="0036764F">
        <w:trPr>
          <w:cantSplit/>
        </w:trPr>
        <w:tc>
          <w:tcPr>
            <w:tcW w:w="6521" w:type="dxa"/>
          </w:tcPr>
          <w:p w14:paraId="69EFC45E"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510" w:type="dxa"/>
          </w:tcPr>
          <w:p w14:paraId="2E4D26FC"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016E3E0" wp14:editId="1930E34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60B2202" w14:textId="77777777" w:rsidTr="0036764F">
        <w:trPr>
          <w:cantSplit/>
        </w:trPr>
        <w:tc>
          <w:tcPr>
            <w:tcW w:w="6521" w:type="dxa"/>
            <w:tcBorders>
              <w:bottom w:val="single" w:sz="12" w:space="0" w:color="auto"/>
            </w:tcBorders>
          </w:tcPr>
          <w:p w14:paraId="29BB2326" w14:textId="77777777" w:rsidR="00622560" w:rsidRPr="00617BE4" w:rsidRDefault="00622560">
            <w:pPr>
              <w:spacing w:after="48" w:line="240" w:lineRule="atLeast"/>
              <w:rPr>
                <w:b/>
                <w:smallCaps/>
                <w:szCs w:val="24"/>
              </w:rPr>
            </w:pPr>
            <w:bookmarkStart w:id="2" w:name="dhead"/>
          </w:p>
        </w:tc>
        <w:tc>
          <w:tcPr>
            <w:tcW w:w="3510" w:type="dxa"/>
            <w:tcBorders>
              <w:bottom w:val="single" w:sz="12" w:space="0" w:color="auto"/>
            </w:tcBorders>
          </w:tcPr>
          <w:p w14:paraId="0B401FA8" w14:textId="77777777" w:rsidR="00622560" w:rsidRPr="00622560" w:rsidRDefault="00622560" w:rsidP="00622560">
            <w:pPr>
              <w:spacing w:before="0" w:line="240" w:lineRule="atLeast"/>
              <w:rPr>
                <w:rFonts w:ascii="Verdana" w:hAnsi="Verdana"/>
                <w:sz w:val="20"/>
                <w:szCs w:val="24"/>
              </w:rPr>
            </w:pPr>
          </w:p>
        </w:tc>
      </w:tr>
      <w:tr w:rsidR="00622560" w:rsidRPr="00C324A8" w14:paraId="32523916" w14:textId="77777777" w:rsidTr="0036764F">
        <w:trPr>
          <w:cantSplit/>
        </w:trPr>
        <w:tc>
          <w:tcPr>
            <w:tcW w:w="6521" w:type="dxa"/>
            <w:tcBorders>
              <w:top w:val="single" w:sz="12" w:space="0" w:color="auto"/>
            </w:tcBorders>
          </w:tcPr>
          <w:p w14:paraId="6424867C" w14:textId="77777777" w:rsidR="00622560" w:rsidRPr="00CB4E5A" w:rsidRDefault="00622560" w:rsidP="001B6360">
            <w:pPr>
              <w:spacing w:line="240" w:lineRule="atLeast"/>
              <w:rPr>
                <w:rFonts w:ascii="Verdana" w:hAnsi="Verdana"/>
                <w:b/>
                <w:bCs/>
                <w:sz w:val="20"/>
              </w:rPr>
            </w:pPr>
          </w:p>
        </w:tc>
        <w:tc>
          <w:tcPr>
            <w:tcW w:w="3510" w:type="dxa"/>
            <w:tcBorders>
              <w:top w:val="single" w:sz="12" w:space="0" w:color="auto"/>
            </w:tcBorders>
          </w:tcPr>
          <w:p w14:paraId="68482221" w14:textId="77777777" w:rsidR="00622560" w:rsidRPr="00CB4E5A" w:rsidRDefault="00622560" w:rsidP="001B6360">
            <w:pPr>
              <w:spacing w:line="240" w:lineRule="atLeast"/>
              <w:rPr>
                <w:rFonts w:ascii="Verdana" w:hAnsi="Verdana"/>
                <w:b/>
                <w:bCs/>
                <w:sz w:val="20"/>
              </w:rPr>
            </w:pPr>
          </w:p>
        </w:tc>
      </w:tr>
      <w:tr w:rsidR="00622560" w:rsidRPr="00C324A8" w14:paraId="6CAE1CD9" w14:textId="77777777" w:rsidTr="0036764F">
        <w:trPr>
          <w:cantSplit/>
          <w:trHeight w:val="23"/>
        </w:trPr>
        <w:tc>
          <w:tcPr>
            <w:tcW w:w="6521" w:type="dxa"/>
          </w:tcPr>
          <w:p w14:paraId="1764C674"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510" w:type="dxa"/>
          </w:tcPr>
          <w:p w14:paraId="101E123B"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49 (Add.</w:t>
            </w:r>
            <w:proofErr w:type="gramStart"/>
            <w:r>
              <w:rPr>
                <w:rFonts w:ascii="Verdana" w:hAnsi="Verdana"/>
                <w:b/>
                <w:sz w:val="20"/>
              </w:rPr>
              <w:t>19)(</w:t>
            </w:r>
            <w:proofErr w:type="gramEnd"/>
            <w:r>
              <w:rPr>
                <w:rFonts w:ascii="Verdana" w:hAnsi="Verdana"/>
                <w:b/>
                <w:sz w:val="20"/>
              </w:rPr>
              <w:t>Add.10)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B8DE1B7" w14:textId="77777777" w:rsidTr="0036764F">
        <w:trPr>
          <w:cantSplit/>
          <w:trHeight w:val="23"/>
        </w:trPr>
        <w:tc>
          <w:tcPr>
            <w:tcW w:w="6521" w:type="dxa"/>
          </w:tcPr>
          <w:p w14:paraId="6E95B29B" w14:textId="77777777" w:rsidR="008221A4" w:rsidRPr="00C324A8" w:rsidRDefault="008221A4" w:rsidP="00A466E6">
            <w:pPr>
              <w:spacing w:before="0"/>
              <w:rPr>
                <w:rFonts w:ascii="Verdana" w:hAnsi="Verdana"/>
                <w:b/>
                <w:smallCaps/>
                <w:sz w:val="20"/>
              </w:rPr>
            </w:pPr>
          </w:p>
        </w:tc>
        <w:tc>
          <w:tcPr>
            <w:tcW w:w="3510" w:type="dxa"/>
          </w:tcPr>
          <w:p w14:paraId="7FF1D539"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14:paraId="2B0A8D56" w14:textId="77777777" w:rsidTr="0036764F">
        <w:trPr>
          <w:cantSplit/>
          <w:trHeight w:val="23"/>
        </w:trPr>
        <w:tc>
          <w:tcPr>
            <w:tcW w:w="6521" w:type="dxa"/>
          </w:tcPr>
          <w:p w14:paraId="0D192CFC" w14:textId="77777777" w:rsidR="008221A4" w:rsidRPr="00CB4E5A" w:rsidRDefault="008221A4" w:rsidP="00A466E6">
            <w:pPr>
              <w:spacing w:before="0"/>
              <w:rPr>
                <w:rFonts w:ascii="Verdana" w:hAnsi="Verdana"/>
                <w:b/>
                <w:bCs/>
                <w:sz w:val="20"/>
              </w:rPr>
            </w:pPr>
          </w:p>
        </w:tc>
        <w:tc>
          <w:tcPr>
            <w:tcW w:w="3510" w:type="dxa"/>
          </w:tcPr>
          <w:p w14:paraId="19DF6AA2"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0DF61403" w14:textId="77777777" w:rsidTr="00FE20CB">
        <w:trPr>
          <w:cantSplit/>
          <w:trHeight w:val="23"/>
        </w:trPr>
        <w:tc>
          <w:tcPr>
            <w:tcW w:w="10031" w:type="dxa"/>
            <w:gridSpan w:val="2"/>
          </w:tcPr>
          <w:p w14:paraId="4EDCF6D4" w14:textId="77777777" w:rsidR="008221A4" w:rsidRDefault="008221A4" w:rsidP="008221A4">
            <w:pPr>
              <w:spacing w:before="0" w:line="240" w:lineRule="atLeast"/>
              <w:rPr>
                <w:rFonts w:ascii="Verdana" w:hAnsi="Verdana"/>
                <w:b/>
                <w:bCs/>
                <w:sz w:val="20"/>
              </w:rPr>
            </w:pPr>
          </w:p>
        </w:tc>
      </w:tr>
      <w:tr w:rsidR="008221A4" w14:paraId="71089409" w14:textId="77777777">
        <w:trPr>
          <w:cantSplit/>
        </w:trPr>
        <w:tc>
          <w:tcPr>
            <w:tcW w:w="10031" w:type="dxa"/>
            <w:gridSpan w:val="2"/>
          </w:tcPr>
          <w:p w14:paraId="346A6745" w14:textId="77777777" w:rsidR="008221A4" w:rsidRDefault="008221A4" w:rsidP="008221A4">
            <w:pPr>
              <w:pStyle w:val="Source"/>
              <w:rPr>
                <w:lang w:eastAsia="zh-CN"/>
              </w:rPr>
            </w:pPr>
            <w:bookmarkStart w:id="3" w:name="dsource" w:colFirst="0" w:colLast="0"/>
            <w:r w:rsidRPr="000273B7">
              <w:rPr>
                <w:lang w:eastAsia="zh-CN"/>
              </w:rPr>
              <w:t>越南（社会主义共和国）</w:t>
            </w:r>
          </w:p>
        </w:tc>
      </w:tr>
      <w:tr w:rsidR="008221A4" w14:paraId="0FE7CF97" w14:textId="77777777">
        <w:trPr>
          <w:cantSplit/>
        </w:trPr>
        <w:tc>
          <w:tcPr>
            <w:tcW w:w="10031" w:type="dxa"/>
            <w:gridSpan w:val="2"/>
          </w:tcPr>
          <w:p w14:paraId="71241288"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4666E31F" w14:textId="77777777">
        <w:trPr>
          <w:cantSplit/>
        </w:trPr>
        <w:tc>
          <w:tcPr>
            <w:tcW w:w="10031" w:type="dxa"/>
            <w:gridSpan w:val="2"/>
          </w:tcPr>
          <w:p w14:paraId="4B1381C9" w14:textId="77777777" w:rsidR="008221A4" w:rsidRDefault="008221A4" w:rsidP="008221A4">
            <w:pPr>
              <w:pStyle w:val="Title2"/>
            </w:pPr>
            <w:bookmarkStart w:id="5" w:name="dtitle2" w:colFirst="0" w:colLast="0"/>
            <w:bookmarkEnd w:id="4"/>
          </w:p>
        </w:tc>
      </w:tr>
      <w:tr w:rsidR="008221A4" w14:paraId="22491942" w14:textId="77777777">
        <w:trPr>
          <w:cantSplit/>
        </w:trPr>
        <w:tc>
          <w:tcPr>
            <w:tcW w:w="10031" w:type="dxa"/>
            <w:gridSpan w:val="2"/>
          </w:tcPr>
          <w:p w14:paraId="7423F3B3" w14:textId="77777777" w:rsidR="008221A4" w:rsidRDefault="008221A4" w:rsidP="008221A4">
            <w:pPr>
              <w:pStyle w:val="Agendaitem"/>
            </w:pPr>
            <w:bookmarkStart w:id="6" w:name="dtitle3" w:colFirst="0" w:colLast="0"/>
            <w:bookmarkEnd w:id="5"/>
            <w:r w:rsidRPr="000273B7">
              <w:t>议项</w:t>
            </w:r>
            <w:r w:rsidRPr="000273B7">
              <w:t>7(J)</w:t>
            </w:r>
          </w:p>
        </w:tc>
      </w:tr>
    </w:tbl>
    <w:bookmarkEnd w:id="6"/>
    <w:p w14:paraId="695ABCEF" w14:textId="77777777" w:rsidR="008B60D0" w:rsidRPr="00331A64" w:rsidRDefault="0050591A"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D461BF">
        <w:rPr>
          <w:rFonts w:hint="eastAsia"/>
          <w:szCs w:val="24"/>
          <w:lang w:val="en-US" w:eastAsia="zh-CN"/>
        </w:rPr>
        <w:t>号</w:t>
      </w:r>
      <w:r w:rsidRPr="00D461BF">
        <w:rPr>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927B61">
        <w:rPr>
          <w:rFonts w:cstheme="majorBidi"/>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326697E6" w14:textId="5D8AE779" w:rsidR="00622560" w:rsidRDefault="0050591A" w:rsidP="003E5931">
      <w:pPr>
        <w:rPr>
          <w:lang w:eastAsia="zh-CN"/>
        </w:rPr>
      </w:pPr>
      <w:r>
        <w:rPr>
          <w:lang w:val="en-US" w:eastAsia="zh-CN"/>
        </w:rPr>
        <w:t>7(J)</w:t>
      </w:r>
      <w:r w:rsidRPr="00656311">
        <w:rPr>
          <w:lang w:val="en-US" w:eastAsia="zh-CN"/>
        </w:rPr>
        <w:tab/>
      </w:r>
      <w:r w:rsidRPr="005F04ED">
        <w:rPr>
          <w:rFonts w:hint="eastAsia"/>
          <w:szCs w:val="24"/>
          <w:lang w:eastAsia="zh-CN"/>
        </w:rPr>
        <w:t>问题</w:t>
      </w:r>
      <w:r w:rsidRPr="005F04ED">
        <w:rPr>
          <w:rFonts w:hint="eastAsia"/>
          <w:szCs w:val="24"/>
          <w:lang w:eastAsia="zh-CN"/>
        </w:rPr>
        <w:t>J</w:t>
      </w:r>
      <w:r>
        <w:rPr>
          <w:rFonts w:hint="eastAsia"/>
          <w:color w:val="000000"/>
          <w:szCs w:val="24"/>
          <w:lang w:eastAsia="zh-CN"/>
        </w:rPr>
        <w:t xml:space="preserve"> </w:t>
      </w:r>
      <w:r w:rsidRPr="005F04ED">
        <w:rPr>
          <w:szCs w:val="24"/>
          <w:lang w:eastAsia="zh-CN"/>
        </w:rPr>
        <w:t>–</w:t>
      </w:r>
      <w:r>
        <w:rPr>
          <w:szCs w:val="24"/>
          <w:lang w:eastAsia="zh-CN"/>
        </w:rPr>
        <w:t xml:space="preserve"> </w:t>
      </w:r>
      <w:r w:rsidRPr="00196DB9">
        <w:rPr>
          <w:rFonts w:hint="eastAsia"/>
          <w:szCs w:val="24"/>
          <w:lang w:eastAsia="zh-CN"/>
        </w:rPr>
        <w:t>《无线电规则》附录</w:t>
      </w:r>
      <w:r w:rsidRPr="00196DB9">
        <w:rPr>
          <w:rFonts w:hint="eastAsia"/>
          <w:b/>
          <w:bCs/>
          <w:szCs w:val="24"/>
          <w:lang w:eastAsia="zh-CN"/>
        </w:rPr>
        <w:t>30</w:t>
      </w:r>
      <w:r w:rsidRPr="00196DB9">
        <w:rPr>
          <w:rFonts w:hint="eastAsia"/>
          <w:szCs w:val="24"/>
          <w:lang w:eastAsia="zh-CN"/>
        </w:rPr>
        <w:t>附件</w:t>
      </w:r>
      <w:r w:rsidRPr="00196DB9">
        <w:rPr>
          <w:rFonts w:hint="eastAsia"/>
          <w:szCs w:val="24"/>
          <w:lang w:eastAsia="zh-CN"/>
        </w:rPr>
        <w:t>1</w:t>
      </w:r>
      <w:r w:rsidRPr="00196DB9">
        <w:rPr>
          <w:rFonts w:hint="eastAsia"/>
          <w:szCs w:val="24"/>
          <w:lang w:eastAsia="zh-CN"/>
        </w:rPr>
        <w:t>第</w:t>
      </w:r>
      <w:r w:rsidRPr="00196DB9">
        <w:rPr>
          <w:rFonts w:hint="eastAsia"/>
          <w:szCs w:val="24"/>
          <w:lang w:eastAsia="zh-CN"/>
        </w:rPr>
        <w:t>1</w:t>
      </w:r>
      <w:proofErr w:type="gramStart"/>
      <w:r w:rsidRPr="00196DB9">
        <w:rPr>
          <w:rFonts w:hint="eastAsia"/>
          <w:szCs w:val="24"/>
          <w:lang w:eastAsia="zh-CN"/>
        </w:rPr>
        <w:t>节中的“</w:t>
      </w:r>
      <w:proofErr w:type="spellStart"/>
      <w:proofErr w:type="gramEnd"/>
      <w:r w:rsidRPr="00196DB9">
        <w:rPr>
          <w:rFonts w:hint="eastAsia"/>
          <w:szCs w:val="24"/>
          <w:lang w:eastAsia="zh-CN"/>
        </w:rPr>
        <w:t>Pfd</w:t>
      </w:r>
      <w:proofErr w:type="spellEnd"/>
      <w:r w:rsidRPr="00196DB9">
        <w:rPr>
          <w:rFonts w:hint="eastAsia"/>
          <w:szCs w:val="24"/>
          <w:lang w:eastAsia="zh-CN"/>
        </w:rPr>
        <w:t>限值”</w:t>
      </w:r>
    </w:p>
    <w:p w14:paraId="53A574AB" w14:textId="3663C80A" w:rsidR="0050591A" w:rsidRPr="005E15B9" w:rsidRDefault="00720B67" w:rsidP="00485A72">
      <w:pPr>
        <w:pStyle w:val="Headingb"/>
        <w:rPr>
          <w:lang w:eastAsia="zh-CN"/>
        </w:rPr>
      </w:pPr>
      <w:r>
        <w:rPr>
          <w:rFonts w:hint="eastAsia"/>
          <w:lang w:eastAsia="zh-CN"/>
        </w:rPr>
        <w:t>引言</w:t>
      </w:r>
    </w:p>
    <w:p w14:paraId="17799999" w14:textId="132FFF99" w:rsidR="00887F0C" w:rsidRDefault="005E76F9" w:rsidP="00485A72">
      <w:pPr>
        <w:ind w:firstLineChars="200" w:firstLine="480"/>
        <w:rPr>
          <w:rFonts w:ascii="Microsoft YaHei" w:eastAsia="Microsoft YaHei" w:hAnsi="Microsoft YaHei" w:cs="Microsoft YaHei"/>
          <w:color w:val="000000"/>
          <w:sz w:val="20"/>
          <w:lang w:eastAsia="zh-CN"/>
        </w:rPr>
      </w:pPr>
      <w:r>
        <w:rPr>
          <w:lang w:eastAsia="zh-CN"/>
        </w:rPr>
        <w:t>越南认为，《无线电规则》附录</w:t>
      </w:r>
      <w:r w:rsidRPr="00D178E6">
        <w:rPr>
          <w:b/>
          <w:bCs/>
          <w:lang w:eastAsia="zh-CN"/>
        </w:rPr>
        <w:t>30</w:t>
      </w:r>
      <w:r>
        <w:rPr>
          <w:lang w:eastAsia="zh-CN"/>
        </w:rPr>
        <w:t>附件</w:t>
      </w:r>
      <w:r>
        <w:rPr>
          <w:lang w:eastAsia="zh-CN"/>
        </w:rPr>
        <w:t>1</w:t>
      </w:r>
      <w:r>
        <w:rPr>
          <w:lang w:eastAsia="zh-CN"/>
        </w:rPr>
        <w:t>第</w:t>
      </w:r>
      <w:r>
        <w:rPr>
          <w:lang w:eastAsia="zh-CN"/>
        </w:rPr>
        <w:t>1</w:t>
      </w:r>
      <w:r>
        <w:rPr>
          <w:lang w:eastAsia="zh-CN"/>
        </w:rPr>
        <w:t>节第一段中提到</w:t>
      </w:r>
      <w:r w:rsidRPr="00887F0C">
        <w:rPr>
          <w:lang w:eastAsia="zh-CN"/>
        </w:rPr>
        <w:t>的</w:t>
      </w:r>
      <w:proofErr w:type="spellStart"/>
      <w:r w:rsidRPr="00887F0C">
        <w:rPr>
          <w:lang w:eastAsia="zh-CN"/>
        </w:rPr>
        <w:t>pfd</w:t>
      </w:r>
      <w:proofErr w:type="spellEnd"/>
      <w:r w:rsidRPr="00887F0C">
        <w:rPr>
          <w:lang w:eastAsia="zh-CN"/>
        </w:rPr>
        <w:t>限值</w:t>
      </w:r>
      <w:r w:rsidR="00887F0C" w:rsidRPr="00887F0C">
        <w:rPr>
          <w:lang w:eastAsia="zh-CN"/>
        </w:rPr>
        <w:t>是不应超过的硬限值，</w:t>
      </w:r>
      <w:r w:rsidR="008D01D5">
        <w:rPr>
          <w:rFonts w:hint="eastAsia"/>
          <w:lang w:eastAsia="zh-CN"/>
        </w:rPr>
        <w:t>该限值</w:t>
      </w:r>
      <w:r w:rsidR="00887F0C" w:rsidRPr="00887F0C">
        <w:rPr>
          <w:lang w:eastAsia="zh-CN"/>
        </w:rPr>
        <w:t>使</w:t>
      </w:r>
      <w:r w:rsidR="00887F0C" w:rsidRPr="00887F0C">
        <w:rPr>
          <w:lang w:eastAsia="zh-CN"/>
        </w:rPr>
        <w:t>BSS</w:t>
      </w:r>
      <w:r w:rsidR="00887F0C" w:rsidRPr="00887F0C">
        <w:rPr>
          <w:lang w:eastAsia="zh-CN"/>
        </w:rPr>
        <w:t>指配免受来自于有用</w:t>
      </w:r>
      <w:r w:rsidR="00887F0C" w:rsidRPr="00887F0C">
        <w:rPr>
          <w:lang w:eastAsia="zh-CN"/>
        </w:rPr>
        <w:t>BSS</w:t>
      </w:r>
      <w:r w:rsidR="00887F0C" w:rsidRPr="00887F0C">
        <w:rPr>
          <w:lang w:eastAsia="zh-CN"/>
        </w:rPr>
        <w:t>网络周围的</w:t>
      </w:r>
      <w:r w:rsidR="00887F0C" w:rsidRPr="00887F0C">
        <w:rPr>
          <w:lang w:eastAsia="zh-CN"/>
        </w:rPr>
        <w:t>±9°</w:t>
      </w:r>
      <w:r w:rsidR="00887F0C" w:rsidRPr="00887F0C">
        <w:rPr>
          <w:lang w:eastAsia="zh-CN"/>
        </w:rPr>
        <w:t>弧外</w:t>
      </w:r>
      <w:r w:rsidR="00887F0C" w:rsidRPr="00887F0C">
        <w:rPr>
          <w:lang w:eastAsia="zh-CN"/>
        </w:rPr>
        <w:t>BSS</w:t>
      </w:r>
      <w:r w:rsidR="00887F0C" w:rsidRPr="00887F0C">
        <w:rPr>
          <w:lang w:eastAsia="zh-CN"/>
        </w:rPr>
        <w:t>网络可能造成的干扰。</w:t>
      </w:r>
    </w:p>
    <w:p w14:paraId="5E9E31CB" w14:textId="58783AEE" w:rsidR="005E76F9" w:rsidRDefault="005E76F9" w:rsidP="00485A72">
      <w:pPr>
        <w:ind w:firstLineChars="200" w:firstLine="480"/>
        <w:rPr>
          <w:lang w:eastAsia="ja-JP"/>
        </w:rPr>
      </w:pPr>
      <w:r>
        <w:rPr>
          <w:lang w:eastAsia="zh-CN"/>
        </w:rPr>
        <w:t>特别是，</w:t>
      </w:r>
      <w:r>
        <w:rPr>
          <w:lang w:eastAsia="zh-CN"/>
        </w:rPr>
        <w:t>CPM</w:t>
      </w:r>
      <w:r>
        <w:rPr>
          <w:lang w:eastAsia="zh-CN"/>
        </w:rPr>
        <w:t>报告的方法</w:t>
      </w:r>
      <w:r>
        <w:rPr>
          <w:lang w:eastAsia="zh-CN"/>
        </w:rPr>
        <w:t>F1</w:t>
      </w:r>
      <w:r>
        <w:rPr>
          <w:lang w:eastAsia="zh-CN"/>
        </w:rPr>
        <w:t>不适用于狭窄的国家。因此，越南支持</w:t>
      </w:r>
      <w:r>
        <w:rPr>
          <w:lang w:eastAsia="zh-CN"/>
        </w:rPr>
        <w:t>CPM</w:t>
      </w:r>
      <w:r>
        <w:rPr>
          <w:lang w:eastAsia="zh-CN"/>
        </w:rPr>
        <w:t>报告的方法</w:t>
      </w:r>
      <w:r>
        <w:rPr>
          <w:lang w:eastAsia="zh-CN"/>
        </w:rPr>
        <w:t>F2</w:t>
      </w:r>
      <w:r>
        <w:rPr>
          <w:rFonts w:ascii="SimSun" w:hAnsi="SimSun" w:cs="SimSun" w:hint="eastAsia"/>
          <w:lang w:eastAsia="zh-CN"/>
        </w:rPr>
        <w:t>。</w:t>
      </w:r>
    </w:p>
    <w:p w14:paraId="0D79AAC7" w14:textId="5186434A" w:rsidR="0050591A" w:rsidRPr="00EF1BB4" w:rsidRDefault="00720B67" w:rsidP="00485A72">
      <w:pPr>
        <w:pStyle w:val="Headingb"/>
        <w:rPr>
          <w:lang w:eastAsia="zh-CN"/>
        </w:rPr>
      </w:pPr>
      <w:r>
        <w:rPr>
          <w:rFonts w:hint="eastAsia"/>
          <w:lang w:eastAsia="zh-CN"/>
        </w:rPr>
        <w:lastRenderedPageBreak/>
        <w:t>提案</w:t>
      </w:r>
    </w:p>
    <w:p w14:paraId="7976DA94" w14:textId="77777777" w:rsidR="00C06CC2" w:rsidRPr="003D4758" w:rsidRDefault="0050591A" w:rsidP="00B45526">
      <w:pPr>
        <w:pStyle w:val="AppendixNo"/>
        <w:rPr>
          <w:lang w:eastAsia="zh-CN"/>
        </w:rPr>
      </w:pPr>
      <w:bookmarkStart w:id="7" w:name="_Toc458503279"/>
      <w:r w:rsidRPr="00B45526">
        <w:rPr>
          <w:lang w:eastAsia="zh-CN"/>
        </w:rPr>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7"/>
    </w:p>
    <w:p w14:paraId="5FAC4BD0" w14:textId="77777777" w:rsidR="00C06CC2" w:rsidRPr="00F655F7" w:rsidRDefault="0050591A" w:rsidP="00B45526">
      <w:pPr>
        <w:pStyle w:val="Appendixtitle"/>
        <w:rPr>
          <w:lang w:eastAsia="zh-CN"/>
        </w:rPr>
      </w:pPr>
      <w:bookmarkStart w:id="8"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w:t>
      </w:r>
      <w:proofErr w:type="gramStart"/>
      <w:r w:rsidRPr="00F655F7">
        <w:rPr>
          <w:lang w:eastAsia="zh-CN"/>
        </w:rPr>
        <w:t>指配表</w:t>
      </w:r>
      <w:proofErr w:type="gramEnd"/>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8"/>
    </w:p>
    <w:p w14:paraId="6FE541B4" w14:textId="77777777" w:rsidR="00C06CC2" w:rsidRDefault="0050591A" w:rsidP="009C3A76">
      <w:pPr>
        <w:pStyle w:val="AnnexNo"/>
        <w:rPr>
          <w:sz w:val="21"/>
          <w:lang w:eastAsia="zh-CN"/>
        </w:rPr>
      </w:pPr>
      <w:bookmarkStart w:id="10" w:name="_Toc458503281"/>
      <w:r>
        <w:rPr>
          <w:rFonts w:hint="eastAsia"/>
          <w:lang w:eastAsia="zh-CN"/>
        </w:rPr>
        <w:t>附件</w:t>
      </w:r>
      <w:r>
        <w:rPr>
          <w:rFonts w:hint="eastAsia"/>
          <w:lang w:eastAsia="zh-CN"/>
        </w:rPr>
        <w:t>1</w:t>
      </w:r>
      <w:r w:rsidRPr="001838F5">
        <w:rPr>
          <w:rFonts w:hint="eastAsia"/>
          <w:sz w:val="16"/>
          <w:szCs w:val="16"/>
          <w:lang w:eastAsia="zh-CN"/>
        </w:rPr>
        <w:t>（</w:t>
      </w:r>
      <w:r>
        <w:rPr>
          <w:rFonts w:hint="eastAsia"/>
          <w:sz w:val="16"/>
          <w:szCs w:val="16"/>
          <w:lang w:eastAsia="zh-CN"/>
        </w:rPr>
        <w:t>WRC-</w:t>
      </w:r>
      <w:r>
        <w:rPr>
          <w:sz w:val="16"/>
          <w:szCs w:val="16"/>
          <w:lang w:eastAsia="zh-CN"/>
        </w:rPr>
        <w:t>15</w:t>
      </w:r>
      <w:r w:rsidRPr="001838F5">
        <w:rPr>
          <w:rFonts w:hint="eastAsia"/>
          <w:sz w:val="16"/>
          <w:szCs w:val="16"/>
          <w:lang w:eastAsia="zh-CN"/>
        </w:rPr>
        <w:t>，修订版）</w:t>
      </w:r>
      <w:bookmarkEnd w:id="10"/>
    </w:p>
    <w:p w14:paraId="491679BF" w14:textId="77777777" w:rsidR="00C06CC2" w:rsidRPr="00AD343B" w:rsidRDefault="0050591A" w:rsidP="009C3A76">
      <w:pPr>
        <w:pStyle w:val="Annextitle"/>
        <w:rPr>
          <w:lang w:eastAsia="zh-CN"/>
        </w:rPr>
      </w:pPr>
      <w:bookmarkStart w:id="11" w:name="_Toc458503282"/>
      <w:r w:rsidRPr="00AD343B">
        <w:rPr>
          <w:rFonts w:hint="eastAsia"/>
          <w:lang w:eastAsia="zh-CN"/>
        </w:rPr>
        <w:t>确定一个主管部门的业务是否受到</w:t>
      </w:r>
      <w:r w:rsidRPr="00AD343B">
        <w:rPr>
          <w:rFonts w:hint="eastAsia"/>
          <w:lang w:eastAsia="zh-CN"/>
        </w:rPr>
        <w:t>2</w:t>
      </w:r>
      <w:r w:rsidRPr="00AD343B">
        <w:rPr>
          <w:rFonts w:hint="eastAsia"/>
          <w:lang w:eastAsia="zh-CN"/>
        </w:rPr>
        <w:t>区规划的拟议的修改或</w:t>
      </w:r>
      <w:r w:rsidRPr="00AD343B">
        <w:rPr>
          <w:lang w:eastAsia="zh-CN"/>
        </w:rPr>
        <w:br/>
      </w:r>
      <w:r w:rsidRPr="00AD343B">
        <w:rPr>
          <w:rFonts w:hint="eastAsia"/>
          <w:lang w:eastAsia="zh-CN"/>
        </w:rPr>
        <w:t>1</w:t>
      </w:r>
      <w:r w:rsidRPr="00AD343B">
        <w:rPr>
          <w:rFonts w:hint="eastAsia"/>
          <w:lang w:eastAsia="zh-CN"/>
        </w:rPr>
        <w:t>区和</w:t>
      </w:r>
      <w:r w:rsidRPr="00AD343B">
        <w:rPr>
          <w:rFonts w:hint="eastAsia"/>
          <w:lang w:eastAsia="zh-CN"/>
        </w:rPr>
        <w:t>3</w:t>
      </w:r>
      <w:r w:rsidRPr="00AD343B">
        <w:rPr>
          <w:rFonts w:hint="eastAsia"/>
          <w:lang w:eastAsia="zh-CN"/>
        </w:rPr>
        <w:t>区列表中拟议的新的或修改的指配的影响或根据</w:t>
      </w:r>
      <w:r w:rsidRPr="00AD343B">
        <w:rPr>
          <w:lang w:eastAsia="zh-CN"/>
        </w:rPr>
        <w:br/>
      </w:r>
      <w:r w:rsidRPr="00AD343B">
        <w:rPr>
          <w:rFonts w:hint="eastAsia"/>
          <w:lang w:eastAsia="zh-CN"/>
        </w:rPr>
        <w:t>本附录有必要寻求与任何其他主管部门</w:t>
      </w:r>
      <w:r w:rsidRPr="00AD343B">
        <w:rPr>
          <w:rStyle w:val="FootnoteReference"/>
          <w:b w:val="0"/>
          <w:color w:val="000000"/>
          <w:szCs w:val="16"/>
          <w:lang w:eastAsia="zh-CN"/>
        </w:rPr>
        <w:footnoteReference w:customMarkFollows="1" w:id="3"/>
        <w:t>25</w:t>
      </w:r>
      <w:r w:rsidRPr="00AD343B">
        <w:rPr>
          <w:rFonts w:hint="eastAsia"/>
          <w:color w:val="000000"/>
          <w:szCs w:val="16"/>
          <w:lang w:eastAsia="zh-CN"/>
        </w:rPr>
        <w:br/>
      </w:r>
      <w:r w:rsidRPr="00AD343B">
        <w:rPr>
          <w:rFonts w:hint="eastAsia"/>
          <w:lang w:eastAsia="zh-CN"/>
        </w:rPr>
        <w:t>达成协议时的限值</w:t>
      </w:r>
      <w:bookmarkEnd w:id="11"/>
    </w:p>
    <w:p w14:paraId="7E4968D4" w14:textId="77777777" w:rsidR="00B64F35" w:rsidRDefault="0050591A">
      <w:pPr>
        <w:pStyle w:val="Proposal"/>
      </w:pPr>
      <w:r>
        <w:rPr>
          <w:u w:val="single"/>
        </w:rPr>
        <w:t>NOC</w:t>
      </w:r>
      <w:r>
        <w:tab/>
        <w:t>VTN/49A19A10/1</w:t>
      </w:r>
      <w:r>
        <w:rPr>
          <w:vanish/>
          <w:color w:val="7F7F7F" w:themeColor="text1" w:themeTint="80"/>
          <w:vertAlign w:val="superscript"/>
        </w:rPr>
        <w:t>#50132</w:t>
      </w:r>
    </w:p>
    <w:p w14:paraId="6147820D" w14:textId="77777777" w:rsidR="0075199A" w:rsidRPr="00FA2E1D" w:rsidRDefault="0050591A" w:rsidP="0075199A">
      <w:pPr>
        <w:pStyle w:val="Heading1"/>
        <w:jc w:val="both"/>
        <w:rPr>
          <w:rFonts w:ascii="Calibri" w:hAnsi="Calibri"/>
          <w:color w:val="800000"/>
          <w:sz w:val="22"/>
          <w:highlight w:val="lightGray"/>
          <w:lang w:val="en-US" w:eastAsia="zh-CN"/>
        </w:rPr>
      </w:pPr>
      <w:bookmarkStart w:id="12" w:name="_Toc526866269"/>
      <w:bookmarkStart w:id="13" w:name="_Toc526867204"/>
      <w:bookmarkStart w:id="14" w:name="_Toc526867637"/>
      <w:bookmarkStart w:id="15" w:name="_Toc527984097"/>
      <w:bookmarkStart w:id="16" w:name="_Toc4163280"/>
      <w:r w:rsidRPr="008E65AB">
        <w:rPr>
          <w:lang w:val="en-US" w:eastAsia="zh-CN"/>
        </w:rPr>
        <w:t>1</w:t>
      </w:r>
      <w:r w:rsidRPr="008E65AB">
        <w:rPr>
          <w:lang w:val="en-US" w:eastAsia="zh-CN"/>
        </w:rPr>
        <w:tab/>
      </w:r>
      <w:r w:rsidRPr="008E65AB">
        <w:rPr>
          <w:rFonts w:hint="eastAsia"/>
          <w:lang w:eastAsia="zh-CN"/>
        </w:rPr>
        <w:t>干扰符合</w:t>
      </w:r>
      <w:r w:rsidRPr="008E65AB">
        <w:rPr>
          <w:rFonts w:hint="eastAsia"/>
          <w:lang w:eastAsia="zh-CN"/>
        </w:rPr>
        <w:t>1</w:t>
      </w:r>
      <w:r w:rsidRPr="008E65AB">
        <w:rPr>
          <w:rFonts w:hint="eastAsia"/>
          <w:lang w:eastAsia="zh-CN"/>
        </w:rPr>
        <w:t>区和</w:t>
      </w:r>
      <w:r w:rsidRPr="008E65AB">
        <w:rPr>
          <w:rFonts w:hint="eastAsia"/>
          <w:lang w:eastAsia="zh-CN"/>
        </w:rPr>
        <w:t>3</w:t>
      </w:r>
      <w:r w:rsidRPr="008E65AB">
        <w:rPr>
          <w:rFonts w:hint="eastAsia"/>
          <w:lang w:eastAsia="zh-CN"/>
        </w:rPr>
        <w:t>区的规划或</w:t>
      </w:r>
      <w:r w:rsidRPr="008E65AB">
        <w:rPr>
          <w:rFonts w:hint="eastAsia"/>
          <w:lang w:eastAsia="zh-CN"/>
        </w:rPr>
        <w:t>1</w:t>
      </w:r>
      <w:r w:rsidRPr="008E65AB">
        <w:rPr>
          <w:rFonts w:hint="eastAsia"/>
          <w:lang w:eastAsia="zh-CN"/>
        </w:rPr>
        <w:t>区和</w:t>
      </w:r>
      <w:r w:rsidRPr="008E65AB">
        <w:rPr>
          <w:rFonts w:hint="eastAsia"/>
          <w:lang w:eastAsia="zh-CN"/>
        </w:rPr>
        <w:t>3</w:t>
      </w:r>
      <w:r w:rsidRPr="008E65AB">
        <w:rPr>
          <w:rFonts w:hint="eastAsia"/>
          <w:lang w:eastAsia="zh-CN"/>
        </w:rPr>
        <w:t>区列表的频率指配或</w:t>
      </w:r>
      <w:r w:rsidRPr="008E65AB">
        <w:rPr>
          <w:rFonts w:hint="eastAsia"/>
          <w:lang w:eastAsia="zh-CN"/>
        </w:rPr>
        <w:t>1</w:t>
      </w:r>
      <w:r w:rsidRPr="008E65AB">
        <w:rPr>
          <w:rFonts w:hint="eastAsia"/>
          <w:lang w:eastAsia="zh-CN"/>
        </w:rPr>
        <w:t>区和</w:t>
      </w:r>
      <w:r w:rsidRPr="008E65AB">
        <w:rPr>
          <w:rFonts w:hint="eastAsia"/>
          <w:lang w:eastAsia="zh-CN"/>
        </w:rPr>
        <w:t>3</w:t>
      </w:r>
      <w:r w:rsidRPr="008E65AB">
        <w:rPr>
          <w:rFonts w:hint="eastAsia"/>
          <w:lang w:eastAsia="zh-CN"/>
        </w:rPr>
        <w:t>区列表中新的或修改的指配的极限值</w:t>
      </w:r>
      <w:bookmarkEnd w:id="12"/>
      <w:bookmarkEnd w:id="13"/>
      <w:bookmarkEnd w:id="14"/>
      <w:bookmarkEnd w:id="15"/>
      <w:bookmarkEnd w:id="16"/>
    </w:p>
    <w:p w14:paraId="33EB1376" w14:textId="7721459D" w:rsidR="0050591A" w:rsidRDefault="0050591A" w:rsidP="0050591A">
      <w:pPr>
        <w:pStyle w:val="Reasons"/>
        <w:rPr>
          <w:lang w:eastAsia="zh-CN"/>
        </w:rPr>
      </w:pPr>
      <w:r>
        <w:rPr>
          <w:b/>
          <w:lang w:eastAsia="zh-CN"/>
        </w:rPr>
        <w:t>理由：</w:t>
      </w:r>
      <w:r>
        <w:rPr>
          <w:lang w:eastAsia="zh-CN"/>
        </w:rPr>
        <w:tab/>
      </w:r>
      <w:r w:rsidR="002A28D6">
        <w:rPr>
          <w:rFonts w:hint="eastAsia"/>
          <w:lang w:eastAsia="zh-CN"/>
        </w:rPr>
        <w:t>当在通知主管</w:t>
      </w:r>
      <w:proofErr w:type="gramStart"/>
      <w:r w:rsidR="002A28D6">
        <w:rPr>
          <w:rFonts w:hint="eastAsia"/>
          <w:lang w:eastAsia="zh-CN"/>
        </w:rPr>
        <w:t>部门领土</w:t>
      </w:r>
      <w:proofErr w:type="gramEnd"/>
      <w:r w:rsidR="002A28D6">
        <w:rPr>
          <w:rFonts w:hint="eastAsia"/>
          <w:lang w:eastAsia="zh-CN"/>
        </w:rPr>
        <w:t>内允许超过该限值，因此</w:t>
      </w:r>
      <w:r w:rsidR="0098378F" w:rsidRPr="0098378F">
        <w:rPr>
          <w:lang w:eastAsia="zh-CN"/>
        </w:rPr>
        <w:t>在地理上与通知主管部门相近</w:t>
      </w:r>
      <w:r w:rsidR="008D6B71">
        <w:rPr>
          <w:rFonts w:hint="eastAsia"/>
          <w:lang w:eastAsia="zh-CN"/>
        </w:rPr>
        <w:t>的</w:t>
      </w:r>
      <w:r w:rsidR="0098378F" w:rsidRPr="0098378F">
        <w:rPr>
          <w:lang w:eastAsia="zh-CN"/>
        </w:rPr>
        <w:t>其他主管</w:t>
      </w:r>
      <w:proofErr w:type="gramStart"/>
      <w:r w:rsidR="0098378F" w:rsidRPr="0098378F">
        <w:rPr>
          <w:lang w:eastAsia="zh-CN"/>
        </w:rPr>
        <w:t>部门</w:t>
      </w:r>
      <w:r w:rsidR="008D6B71">
        <w:rPr>
          <w:rFonts w:hint="eastAsia"/>
          <w:lang w:eastAsia="zh-CN"/>
        </w:rPr>
        <w:t>领土</w:t>
      </w:r>
      <w:proofErr w:type="gramEnd"/>
      <w:r w:rsidR="008D6B71">
        <w:rPr>
          <w:rFonts w:hint="eastAsia"/>
          <w:lang w:eastAsia="zh-CN"/>
        </w:rPr>
        <w:t>上</w:t>
      </w:r>
      <w:r w:rsidR="00285D44">
        <w:rPr>
          <w:rFonts w:hint="eastAsia"/>
          <w:lang w:eastAsia="zh-CN"/>
        </w:rPr>
        <w:t>，</w:t>
      </w:r>
      <w:r w:rsidR="000B25DB" w:rsidRPr="0098378F">
        <w:rPr>
          <w:lang w:eastAsia="zh-CN"/>
        </w:rPr>
        <w:t>技术上实际很难遵守《无线电规则》附录</w:t>
      </w:r>
      <w:r w:rsidR="000B25DB" w:rsidRPr="00EB7E66">
        <w:rPr>
          <w:b/>
          <w:bCs/>
          <w:lang w:eastAsia="zh-CN"/>
        </w:rPr>
        <w:t>30</w:t>
      </w:r>
      <w:r w:rsidR="000B25DB" w:rsidRPr="0098378F">
        <w:rPr>
          <w:lang w:eastAsia="zh-CN"/>
        </w:rPr>
        <w:t>附件</w:t>
      </w:r>
      <w:r w:rsidR="000B25DB" w:rsidRPr="0098378F">
        <w:rPr>
          <w:lang w:eastAsia="zh-CN"/>
        </w:rPr>
        <w:t>1</w:t>
      </w:r>
      <w:r w:rsidR="000B25DB" w:rsidRPr="0098378F">
        <w:rPr>
          <w:lang w:eastAsia="zh-CN"/>
        </w:rPr>
        <w:t>第</w:t>
      </w:r>
      <w:r w:rsidR="000B25DB" w:rsidRPr="0098378F">
        <w:rPr>
          <w:lang w:eastAsia="zh-CN"/>
        </w:rPr>
        <w:t>1</w:t>
      </w:r>
      <w:r w:rsidR="000B25DB" w:rsidRPr="0098378F">
        <w:rPr>
          <w:lang w:eastAsia="zh-CN"/>
        </w:rPr>
        <w:t>节第一段中提到的</w:t>
      </w:r>
      <w:proofErr w:type="spellStart"/>
      <w:r w:rsidR="000B25DB" w:rsidRPr="0098378F">
        <w:rPr>
          <w:lang w:eastAsia="zh-CN"/>
        </w:rPr>
        <w:t>pfd</w:t>
      </w:r>
      <w:proofErr w:type="spellEnd"/>
      <w:r w:rsidR="000B25DB" w:rsidRPr="0098378F">
        <w:rPr>
          <w:lang w:eastAsia="zh-CN"/>
        </w:rPr>
        <w:t>限值</w:t>
      </w:r>
      <w:r w:rsidR="000B25DB">
        <w:rPr>
          <w:rFonts w:hint="eastAsia"/>
          <w:lang w:eastAsia="zh-CN"/>
        </w:rPr>
        <w:t>。</w:t>
      </w:r>
      <w:r w:rsidR="00DC2605">
        <w:rPr>
          <w:rFonts w:hint="eastAsia"/>
          <w:lang w:eastAsia="zh-CN"/>
        </w:rPr>
        <w:t>因此，</w:t>
      </w:r>
      <w:r w:rsidR="0098378F" w:rsidRPr="0098378F">
        <w:rPr>
          <w:lang w:eastAsia="zh-CN"/>
        </w:rPr>
        <w:t>当前的硬限制</w:t>
      </w:r>
      <w:r w:rsidR="00A93B11">
        <w:rPr>
          <w:rFonts w:hint="eastAsia"/>
          <w:lang w:eastAsia="zh-CN"/>
        </w:rPr>
        <w:t>规则条款</w:t>
      </w:r>
      <w:r w:rsidR="0098378F" w:rsidRPr="0098378F">
        <w:rPr>
          <w:lang w:eastAsia="zh-CN"/>
        </w:rPr>
        <w:t>不应更改。</w:t>
      </w:r>
    </w:p>
    <w:p w14:paraId="765848BB" w14:textId="52789FA8" w:rsidR="0050591A" w:rsidRDefault="0050591A" w:rsidP="00485A72">
      <w:pPr>
        <w:jc w:val="center"/>
        <w:rPr>
          <w:lang w:eastAsia="zh-CN"/>
        </w:rPr>
      </w:pPr>
      <w:r>
        <w:rPr>
          <w:lang w:eastAsia="zh-CN"/>
        </w:rPr>
        <w:t>______________</w:t>
      </w:r>
    </w:p>
    <w:sectPr w:rsidR="0050591A">
      <w:headerReference w:type="default" r:id="rId11"/>
      <w:footerReference w:type="default" r:id="rId12"/>
      <w:footerReference w:type="first" r:id="rId13"/>
      <w:pgSz w:w="11906" w:h="16838" w:code="9"/>
      <w:pgMar w:top="1418" w:right="1134" w:bottom="141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76E9D" w14:textId="77777777" w:rsidR="00B6115E" w:rsidRDefault="00B6115E">
      <w:r>
        <w:separator/>
      </w:r>
    </w:p>
  </w:endnote>
  <w:endnote w:type="continuationSeparator" w:id="0">
    <w:p w14:paraId="061D29D8"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3285B" w14:textId="101F4714"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485A72">
      <w:rPr>
        <w:lang w:val="en-US"/>
      </w:rPr>
      <w:t>P:\CHI\ITU-R\CONF-R\CMR19\000\049ADD19ADD10C.docx</w:t>
    </w:r>
    <w:r>
      <w:fldChar w:fldCharType="end"/>
    </w:r>
    <w:r w:rsidR="0050591A">
      <w:t>(462059)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DD5B" w14:textId="3526D8A2"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485A72">
      <w:rPr>
        <w:lang w:val="en-US"/>
      </w:rPr>
      <w:t>P:\CHI\ITU-R\CONF-R\CMR19\000\049ADD19ADD10C.docx</w:t>
    </w:r>
    <w:r>
      <w:fldChar w:fldCharType="end"/>
    </w:r>
    <w:r w:rsidR="0050591A">
      <w:t>(462059)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B67D9" w14:textId="77777777" w:rsidR="00B6115E" w:rsidRDefault="00B6115E">
      <w:r>
        <w:t>____________________</w:t>
      </w:r>
    </w:p>
  </w:footnote>
  <w:footnote w:type="continuationSeparator" w:id="0">
    <w:p w14:paraId="3A5E0184" w14:textId="77777777" w:rsidR="00B6115E" w:rsidRDefault="00B6115E">
      <w:r>
        <w:continuationSeparator/>
      </w:r>
    </w:p>
  </w:footnote>
  <w:footnote w:id="1">
    <w:p w14:paraId="2510012E" w14:textId="77777777" w:rsidR="00C4431C" w:rsidRPr="00AD4340" w:rsidRDefault="0050591A" w:rsidP="009C3A76">
      <w:pPr>
        <w:pStyle w:val="FootnoteText"/>
        <w:rPr>
          <w:lang w:val="en-US" w:eastAsia="zh-CN"/>
        </w:rPr>
      </w:pPr>
      <w:r w:rsidRPr="00AD4340">
        <w:rPr>
          <w:rStyle w:val="FootnoteReference"/>
        </w:rPr>
        <w:sym w:font="Symbol" w:char="F02A"/>
      </w:r>
      <w:r w:rsidRPr="00EB7E66">
        <w:rPr>
          <w:rStyle w:val="FootnoteTextChar"/>
          <w:sz w:val="24"/>
          <w:szCs w:val="22"/>
          <w:lang w:eastAsia="zh-CN"/>
        </w:rPr>
        <w:tab/>
      </w:r>
      <w:r w:rsidRPr="00EB7E66">
        <w:rPr>
          <w:rFonts w:hint="eastAsia"/>
          <w:sz w:val="24"/>
          <w:szCs w:val="22"/>
          <w:lang w:eastAsia="zh-CN"/>
        </w:rPr>
        <w:t>凡在本附录中出现的“空间电台频率指配”一词，均应理解为与某一轨道位置有关的频率指配。有关轨道限制条件也见附件</w:t>
      </w:r>
      <w:r w:rsidRPr="00EB7E66">
        <w:rPr>
          <w:rFonts w:hint="eastAsia"/>
          <w:sz w:val="24"/>
          <w:szCs w:val="22"/>
          <w:lang w:eastAsia="zh-CN"/>
        </w:rPr>
        <w:t>7</w:t>
      </w:r>
      <w:r w:rsidRPr="00EB7E66">
        <w:rPr>
          <w:rFonts w:hint="eastAsia"/>
          <w:sz w:val="24"/>
          <w:szCs w:val="22"/>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720A02E5" w14:textId="77777777" w:rsidR="00C4431C" w:rsidRPr="004402CC" w:rsidRDefault="0050591A" w:rsidP="009C3A76">
      <w:pPr>
        <w:pStyle w:val="FootnoteText"/>
        <w:rPr>
          <w:lang w:eastAsia="zh-CN"/>
        </w:rPr>
      </w:pPr>
      <w:r w:rsidRPr="00F655F7">
        <w:rPr>
          <w:rStyle w:val="FootnoteReference"/>
          <w:szCs w:val="16"/>
          <w:lang w:eastAsia="zh-CN"/>
        </w:rPr>
        <w:t>1</w:t>
      </w:r>
      <w:r w:rsidRPr="00A02264">
        <w:rPr>
          <w:color w:val="000000"/>
          <w:spacing w:val="-16"/>
          <w:sz w:val="24"/>
          <w:szCs w:val="22"/>
          <w:lang w:eastAsia="zh-CN"/>
        </w:rPr>
        <w:tab/>
      </w:r>
      <w:r w:rsidRPr="00A02264">
        <w:rPr>
          <w:spacing w:val="-16"/>
          <w:sz w:val="24"/>
          <w:szCs w:val="22"/>
          <w:lang w:eastAsia="zh-CN"/>
        </w:rPr>
        <w:t>1</w:t>
      </w:r>
      <w:r w:rsidRPr="00A02264">
        <w:rPr>
          <w:spacing w:val="-16"/>
          <w:sz w:val="24"/>
          <w:szCs w:val="22"/>
          <w:lang w:eastAsia="zh-CN"/>
        </w:rPr>
        <w:t>区和</w:t>
      </w:r>
      <w:r w:rsidRPr="00A02264">
        <w:rPr>
          <w:spacing w:val="-16"/>
          <w:sz w:val="24"/>
          <w:szCs w:val="22"/>
          <w:lang w:eastAsia="zh-CN"/>
        </w:rPr>
        <w:t>3</w:t>
      </w:r>
      <w:r w:rsidRPr="00A02264">
        <w:rPr>
          <w:spacing w:val="-16"/>
          <w:sz w:val="24"/>
          <w:szCs w:val="22"/>
          <w:lang w:eastAsia="zh-CN"/>
        </w:rPr>
        <w:t>区的附加使用列表附于国际频率登记总表（见第</w:t>
      </w:r>
      <w:r w:rsidRPr="00A02264">
        <w:rPr>
          <w:b/>
          <w:bCs/>
          <w:spacing w:val="-16"/>
          <w:sz w:val="24"/>
          <w:szCs w:val="22"/>
          <w:lang w:eastAsia="zh-CN"/>
        </w:rPr>
        <w:t>542</w:t>
      </w:r>
      <w:r w:rsidRPr="00A02264">
        <w:rPr>
          <w:spacing w:val="-16"/>
          <w:sz w:val="24"/>
          <w:szCs w:val="22"/>
          <w:lang w:eastAsia="zh-CN"/>
        </w:rPr>
        <w:t>号决议</w:t>
      </w:r>
      <w:r w:rsidRPr="00A02264">
        <w:rPr>
          <w:rFonts w:hint="eastAsia"/>
          <w:b/>
          <w:bCs/>
          <w:spacing w:val="-16"/>
          <w:sz w:val="24"/>
          <w:szCs w:val="22"/>
          <w:lang w:eastAsia="zh-CN"/>
        </w:rPr>
        <w:t>（</w:t>
      </w:r>
      <w:r w:rsidRPr="00A02264">
        <w:rPr>
          <w:b/>
          <w:bCs/>
          <w:spacing w:val="-16"/>
          <w:sz w:val="24"/>
          <w:szCs w:val="22"/>
          <w:lang w:eastAsia="zh-CN"/>
        </w:rPr>
        <w:t>WRC-2000</w:t>
      </w:r>
      <w:r w:rsidRPr="00A02264">
        <w:rPr>
          <w:rFonts w:hint="eastAsia"/>
          <w:b/>
          <w:bCs/>
          <w:spacing w:val="-16"/>
          <w:sz w:val="24"/>
          <w:szCs w:val="22"/>
          <w:lang w:eastAsia="zh-CN"/>
        </w:rPr>
        <w:t>）</w:t>
      </w:r>
      <w:r w:rsidRPr="00A02264">
        <w:rPr>
          <w:rStyle w:val="FootnoteReference"/>
          <w:bCs/>
          <w:spacing w:val="-16"/>
          <w:szCs w:val="16"/>
          <w:lang w:eastAsia="zh-CN"/>
        </w:rPr>
        <w:t>**</w:t>
      </w:r>
      <w:r w:rsidRPr="00A02264">
        <w:rPr>
          <w:spacing w:val="-16"/>
          <w:sz w:val="24"/>
          <w:szCs w:val="22"/>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051E0C72" w14:textId="77777777" w:rsidR="00C4431C" w:rsidRDefault="0050591A" w:rsidP="003D1B1D">
      <w:pPr>
        <w:pStyle w:val="FootnoteText"/>
        <w:tabs>
          <w:tab w:val="left" w:pos="567"/>
        </w:tabs>
        <w:rPr>
          <w:lang w:eastAsia="zh-CN"/>
        </w:rPr>
      </w:pPr>
      <w:r>
        <w:rPr>
          <w:szCs w:val="16"/>
          <w:lang w:eastAsia="zh-CN"/>
        </w:rPr>
        <w:tab/>
      </w:r>
      <w:r w:rsidRPr="00BA344B">
        <w:rPr>
          <w:rStyle w:val="FootnoteReference"/>
          <w:szCs w:val="16"/>
          <w:lang w:eastAsia="zh-CN"/>
        </w:rPr>
        <w:t>**</w:t>
      </w:r>
      <w:r w:rsidRPr="00EB7E66">
        <w:rPr>
          <w:sz w:val="24"/>
          <w:szCs w:val="22"/>
          <w:lang w:eastAsia="zh-CN"/>
        </w:rPr>
        <w:tab/>
      </w:r>
      <w:r w:rsidRPr="00EB7E66">
        <w:rPr>
          <w:rFonts w:ascii="STKaiti" w:eastAsia="STKaiti" w:hAnsi="STKaiti" w:hint="eastAsia"/>
          <w:sz w:val="24"/>
          <w:szCs w:val="22"/>
          <w:lang w:eastAsia="zh-CN"/>
        </w:rPr>
        <w:t>秘书处注</w:t>
      </w:r>
      <w:r w:rsidRPr="00EB7E66">
        <w:rPr>
          <w:rFonts w:hint="eastAsia"/>
          <w:sz w:val="24"/>
          <w:szCs w:val="22"/>
          <w:lang w:eastAsia="zh-CN"/>
        </w:rPr>
        <w:t>：该决议已经</w:t>
      </w:r>
      <w:r w:rsidRPr="00EB7E66">
        <w:rPr>
          <w:rFonts w:hint="eastAsia"/>
          <w:sz w:val="24"/>
          <w:szCs w:val="22"/>
          <w:lang w:eastAsia="zh-CN"/>
        </w:rPr>
        <w:t>WRC-03</w:t>
      </w:r>
      <w:r w:rsidRPr="00EB7E66">
        <w:rPr>
          <w:rFonts w:hint="eastAsia"/>
          <w:sz w:val="24"/>
          <w:szCs w:val="22"/>
          <w:lang w:eastAsia="zh-CN"/>
        </w:rPr>
        <w:t>废止。</w:t>
      </w:r>
    </w:p>
    <w:p w14:paraId="6CD031A0" w14:textId="77777777" w:rsidR="00C4431C" w:rsidRPr="00005B53" w:rsidRDefault="0050591A" w:rsidP="009C3A76">
      <w:pPr>
        <w:pStyle w:val="FootnoteText"/>
        <w:rPr>
          <w:i/>
          <w:iCs/>
          <w:color w:val="000000"/>
          <w:lang w:eastAsia="zh-CN"/>
        </w:rPr>
      </w:pPr>
      <w:r w:rsidRPr="00EB7E66">
        <w:rPr>
          <w:rFonts w:ascii="STKaiti" w:eastAsia="STKaiti" w:hAnsi="STKaiti" w:hint="eastAsia"/>
          <w:sz w:val="24"/>
          <w:szCs w:val="22"/>
          <w:lang w:eastAsia="zh-CN"/>
        </w:rPr>
        <w:t>秘书处注</w:t>
      </w:r>
      <w:r w:rsidRPr="00EB7E66">
        <w:rPr>
          <w:rFonts w:hAnsi="SimSun" w:hint="eastAsia"/>
          <w:sz w:val="24"/>
          <w:szCs w:val="22"/>
          <w:lang w:eastAsia="zh-CN"/>
        </w:rPr>
        <w:t>：</w:t>
      </w:r>
      <w:r w:rsidRPr="00EB7E66">
        <w:rPr>
          <w:rFonts w:ascii="STKaiti" w:eastAsiaTheme="minorEastAsia" w:hAnsi="STKaiti" w:hint="eastAsia"/>
          <w:sz w:val="24"/>
          <w:szCs w:val="22"/>
          <w:lang w:eastAsia="zh-CN"/>
        </w:rPr>
        <w:t>提到某条时如果其编号用的是正体字，则指本附录中</w:t>
      </w:r>
      <w:bookmarkStart w:id="9" w:name="_GoBack"/>
      <w:bookmarkEnd w:id="9"/>
      <w:r w:rsidRPr="00EB7E66">
        <w:rPr>
          <w:rFonts w:ascii="STKaiti" w:eastAsiaTheme="minorEastAsia" w:hAnsi="STKaiti" w:hint="eastAsia"/>
          <w:sz w:val="24"/>
          <w:szCs w:val="22"/>
          <w:lang w:eastAsia="zh-CN"/>
        </w:rPr>
        <w:t>的某条。</w:t>
      </w:r>
    </w:p>
  </w:footnote>
  <w:footnote w:id="3">
    <w:p w14:paraId="0A0CBA85" w14:textId="77777777" w:rsidR="00C4431C" w:rsidRDefault="0050591A" w:rsidP="009C3A76">
      <w:pPr>
        <w:pStyle w:val="FootnoteText"/>
        <w:rPr>
          <w:lang w:eastAsia="zh-CN"/>
        </w:rPr>
      </w:pPr>
      <w:r w:rsidRPr="002A59C8">
        <w:rPr>
          <w:rStyle w:val="FootnoteReference"/>
          <w:szCs w:val="16"/>
          <w:lang w:eastAsia="zh-CN"/>
        </w:rPr>
        <w:t>25</w:t>
      </w:r>
      <w:r w:rsidRPr="00EB7E66">
        <w:rPr>
          <w:sz w:val="24"/>
          <w:szCs w:val="22"/>
          <w:lang w:eastAsia="zh-CN"/>
        </w:rPr>
        <w:tab/>
      </w:r>
      <w:r w:rsidRPr="00EB7E66">
        <w:rPr>
          <w:rFonts w:hint="eastAsia"/>
          <w:sz w:val="24"/>
          <w:szCs w:val="22"/>
          <w:lang w:eastAsia="zh-CN"/>
        </w:rPr>
        <w:t>关于本附件，除第</w:t>
      </w:r>
      <w:r w:rsidRPr="00EB7E66">
        <w:rPr>
          <w:rFonts w:hint="eastAsia"/>
          <w:sz w:val="24"/>
          <w:szCs w:val="22"/>
          <w:lang w:eastAsia="zh-CN"/>
        </w:rPr>
        <w:t>2</w:t>
      </w:r>
      <w:r w:rsidRPr="00EB7E66">
        <w:rPr>
          <w:rFonts w:hint="eastAsia"/>
          <w:sz w:val="24"/>
          <w:szCs w:val="22"/>
          <w:lang w:eastAsia="zh-CN"/>
        </w:rPr>
        <w:t>节外，这些极限值是与在假定自由空间传播条件下可以获得的功率通量密度相关的。</w:t>
      </w:r>
    </w:p>
    <w:p w14:paraId="255C294E" w14:textId="77777777" w:rsidR="00C4431C" w:rsidRPr="00005B53" w:rsidRDefault="0050591A" w:rsidP="009C3A76">
      <w:pPr>
        <w:pStyle w:val="FootnoteText"/>
        <w:rPr>
          <w:lang w:eastAsia="zh-CN"/>
        </w:rPr>
      </w:pPr>
      <w:r w:rsidRPr="00EB7E66">
        <w:rPr>
          <w:rFonts w:hint="eastAsia"/>
          <w:sz w:val="24"/>
          <w:szCs w:val="22"/>
          <w:lang w:eastAsia="zh-CN"/>
        </w:rPr>
        <w:tab/>
      </w:r>
      <w:r w:rsidRPr="00EB7E66">
        <w:rPr>
          <w:rFonts w:hint="eastAsia"/>
          <w:sz w:val="24"/>
          <w:szCs w:val="22"/>
          <w:lang w:eastAsia="zh-CN"/>
        </w:rPr>
        <w:t>关于本附件的第</w:t>
      </w:r>
      <w:r w:rsidRPr="00EB7E66">
        <w:rPr>
          <w:rFonts w:hint="eastAsia"/>
          <w:sz w:val="24"/>
          <w:szCs w:val="22"/>
          <w:lang w:eastAsia="zh-CN"/>
        </w:rPr>
        <w:t>2</w:t>
      </w:r>
      <w:r w:rsidRPr="00EB7E66">
        <w:rPr>
          <w:rFonts w:hint="eastAsia"/>
          <w:sz w:val="24"/>
          <w:szCs w:val="22"/>
          <w:lang w:eastAsia="zh-CN"/>
        </w:rPr>
        <w:t>节，所规定的极限值与根据附件</w:t>
      </w:r>
      <w:r w:rsidRPr="00EB7E66">
        <w:rPr>
          <w:rFonts w:hint="eastAsia"/>
          <w:sz w:val="24"/>
          <w:szCs w:val="22"/>
          <w:lang w:eastAsia="zh-CN"/>
        </w:rPr>
        <w:t>5</w:t>
      </w:r>
      <w:r w:rsidRPr="00EB7E66">
        <w:rPr>
          <w:rFonts w:hint="eastAsia"/>
          <w:sz w:val="24"/>
          <w:szCs w:val="22"/>
          <w:lang w:eastAsia="zh-CN"/>
        </w:rPr>
        <w:t>第</w:t>
      </w:r>
      <w:r w:rsidRPr="00EB7E66">
        <w:rPr>
          <w:rFonts w:hint="eastAsia"/>
          <w:sz w:val="24"/>
          <w:szCs w:val="22"/>
          <w:lang w:eastAsia="zh-CN"/>
        </w:rPr>
        <w:t>2.2.4</w:t>
      </w:r>
      <w:r w:rsidRPr="00EB7E66">
        <w:rPr>
          <w:rFonts w:hint="eastAsia"/>
          <w:sz w:val="24"/>
          <w:szCs w:val="22"/>
          <w:lang w:eastAsia="zh-CN"/>
        </w:rPr>
        <w:t>段计算的整个等效保护余量相关。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5FE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B6DFA43"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49(Add.</w:t>
    </w:r>
    <w:proofErr w:type="gramStart"/>
    <w:r w:rsidR="00C929E0">
      <w:t>19)(</w:t>
    </w:r>
    <w:proofErr w:type="gramEnd"/>
    <w:r w:rsidR="00C929E0">
      <w:t>Add.10)-</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1165"/>
    <w:rsid w:val="000B25DB"/>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85D44"/>
    <w:rsid w:val="002A28D6"/>
    <w:rsid w:val="002A4C9C"/>
    <w:rsid w:val="002B509B"/>
    <w:rsid w:val="002E2A59"/>
    <w:rsid w:val="002E4507"/>
    <w:rsid w:val="00305254"/>
    <w:rsid w:val="003169D2"/>
    <w:rsid w:val="00330EEF"/>
    <w:rsid w:val="0036764F"/>
    <w:rsid w:val="003B4BEF"/>
    <w:rsid w:val="003B6399"/>
    <w:rsid w:val="003C6B45"/>
    <w:rsid w:val="003E48E2"/>
    <w:rsid w:val="003E5931"/>
    <w:rsid w:val="0041282E"/>
    <w:rsid w:val="00437869"/>
    <w:rsid w:val="00465A34"/>
    <w:rsid w:val="00485A72"/>
    <w:rsid w:val="00486BB7"/>
    <w:rsid w:val="004B4C76"/>
    <w:rsid w:val="004C4554"/>
    <w:rsid w:val="004D2DEC"/>
    <w:rsid w:val="004F2BE6"/>
    <w:rsid w:val="0050591A"/>
    <w:rsid w:val="00527E8A"/>
    <w:rsid w:val="00542E85"/>
    <w:rsid w:val="00562479"/>
    <w:rsid w:val="00576849"/>
    <w:rsid w:val="005A0ACB"/>
    <w:rsid w:val="005E08D2"/>
    <w:rsid w:val="005E15B9"/>
    <w:rsid w:val="005E76F9"/>
    <w:rsid w:val="005E7FD8"/>
    <w:rsid w:val="00622560"/>
    <w:rsid w:val="00644391"/>
    <w:rsid w:val="00647712"/>
    <w:rsid w:val="00662E12"/>
    <w:rsid w:val="006824F9"/>
    <w:rsid w:val="00691142"/>
    <w:rsid w:val="006B67CE"/>
    <w:rsid w:val="006C38ED"/>
    <w:rsid w:val="006D6043"/>
    <w:rsid w:val="006E6182"/>
    <w:rsid w:val="006E6997"/>
    <w:rsid w:val="006F3C60"/>
    <w:rsid w:val="00720B67"/>
    <w:rsid w:val="00726794"/>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87F0C"/>
    <w:rsid w:val="00896A79"/>
    <w:rsid w:val="008A7416"/>
    <w:rsid w:val="008B6852"/>
    <w:rsid w:val="008C26FF"/>
    <w:rsid w:val="008D01D5"/>
    <w:rsid w:val="008D1D14"/>
    <w:rsid w:val="008D6B71"/>
    <w:rsid w:val="008D6D9C"/>
    <w:rsid w:val="008E1785"/>
    <w:rsid w:val="008E7127"/>
    <w:rsid w:val="008E7C8E"/>
    <w:rsid w:val="00912959"/>
    <w:rsid w:val="00927B61"/>
    <w:rsid w:val="00930428"/>
    <w:rsid w:val="00933B8A"/>
    <w:rsid w:val="00952961"/>
    <w:rsid w:val="009657F9"/>
    <w:rsid w:val="0098378F"/>
    <w:rsid w:val="0099525B"/>
    <w:rsid w:val="009C72B7"/>
    <w:rsid w:val="00A0052C"/>
    <w:rsid w:val="00A02264"/>
    <w:rsid w:val="00A31B14"/>
    <w:rsid w:val="00A323DC"/>
    <w:rsid w:val="00A41EC0"/>
    <w:rsid w:val="00A466E6"/>
    <w:rsid w:val="00A815BE"/>
    <w:rsid w:val="00A83055"/>
    <w:rsid w:val="00A84FFF"/>
    <w:rsid w:val="00A93295"/>
    <w:rsid w:val="00A93B11"/>
    <w:rsid w:val="00AA5DA1"/>
    <w:rsid w:val="00AC2C94"/>
    <w:rsid w:val="00AE369F"/>
    <w:rsid w:val="00B026CB"/>
    <w:rsid w:val="00B4676B"/>
    <w:rsid w:val="00B50377"/>
    <w:rsid w:val="00B6115E"/>
    <w:rsid w:val="00B64F35"/>
    <w:rsid w:val="00B711CC"/>
    <w:rsid w:val="00B851D4"/>
    <w:rsid w:val="00B868FC"/>
    <w:rsid w:val="00B95072"/>
    <w:rsid w:val="00BB26CD"/>
    <w:rsid w:val="00C07239"/>
    <w:rsid w:val="00C364B1"/>
    <w:rsid w:val="00C47D87"/>
    <w:rsid w:val="00C627F9"/>
    <w:rsid w:val="00C6584D"/>
    <w:rsid w:val="00C929E0"/>
    <w:rsid w:val="00CB4E5A"/>
    <w:rsid w:val="00CC73D7"/>
    <w:rsid w:val="00CD48BD"/>
    <w:rsid w:val="00CF0AD7"/>
    <w:rsid w:val="00CF0BE1"/>
    <w:rsid w:val="00CF7C2B"/>
    <w:rsid w:val="00D03B07"/>
    <w:rsid w:val="00D178E6"/>
    <w:rsid w:val="00D461BF"/>
    <w:rsid w:val="00D52A14"/>
    <w:rsid w:val="00D5451C"/>
    <w:rsid w:val="00D6206A"/>
    <w:rsid w:val="00D74599"/>
    <w:rsid w:val="00DA0469"/>
    <w:rsid w:val="00DC2605"/>
    <w:rsid w:val="00DC28C5"/>
    <w:rsid w:val="00DD13B7"/>
    <w:rsid w:val="00DF3B0C"/>
    <w:rsid w:val="00E14984"/>
    <w:rsid w:val="00E22A25"/>
    <w:rsid w:val="00E560F1"/>
    <w:rsid w:val="00E92319"/>
    <w:rsid w:val="00E929D1"/>
    <w:rsid w:val="00E94094"/>
    <w:rsid w:val="00EB7E66"/>
    <w:rsid w:val="00EE51B3"/>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5FA2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763380f-0c39-4549-bc5b-1ca96783939e">DPM</DPM_x0020_Author>
    <DPM_x0020_File_x0020_name xmlns="5763380f-0c39-4549-bc5b-1ca96783939e">R16-WRC19-C-0049!A19-A10!MSW-C</DPM_x0020_File_x0020_name>
    <DPM_x0020_Version xmlns="5763380f-0c39-4549-bc5b-1ca96783939e">DPM_2019.10.01.01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63380f-0c39-4549-bc5b-1ca96783939e" targetNamespace="http://schemas.microsoft.com/office/2006/metadata/properties" ma:root="true" ma:fieldsID="d41af5c836d734370eb92e7ee5f83852" ns2:_="" ns3:_="">
    <xsd:import namespace="996b2e75-67fd-4955-a3b0-5ab9934cb50b"/>
    <xsd:import namespace="5763380f-0c39-4549-bc5b-1ca96783939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63380f-0c39-4549-bc5b-1ca96783939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380f-0c39-4549-bc5b-1ca967839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63380f-0c39-4549-bc5b-1ca967839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647</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R16-WRC19-C-0049!A19-A10!MSW-C</dc:title>
  <dc:subject>World Radiocommunication Conference - 2019</dc:subject>
  <dc:creator>Documents Proposals Manager (DPM)</dc:creator>
  <cp:keywords>DPM_v2019.10.14.1_prod</cp:keywords>
  <dc:description/>
  <cp:lastModifiedBy>LI, Ziqian</cp:lastModifiedBy>
  <cp:revision>40</cp:revision>
  <cp:lastPrinted>2006-07-03T06:56:00Z</cp:lastPrinted>
  <dcterms:created xsi:type="dcterms:W3CDTF">2019-10-14T11:37:00Z</dcterms:created>
  <dcterms:modified xsi:type="dcterms:W3CDTF">2019-10-20T07:59:00Z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