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46B643C" w14:textId="77777777" w:rsidTr="00F55E63">
        <w:trPr>
          <w:cantSplit/>
          <w:trHeight w:val="20"/>
        </w:trPr>
        <w:tc>
          <w:tcPr>
            <w:tcW w:w="6619" w:type="dxa"/>
          </w:tcPr>
          <w:p w14:paraId="3171DD3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840AE4B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4B42298" wp14:editId="3DA0191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CBDBBB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6F14EB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265215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BAFC90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5D60CC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FB41C5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37B2A" w:rsidRPr="00F545E4" w14:paraId="71B4841D" w14:textId="77777777" w:rsidTr="00F55E63">
        <w:trPr>
          <w:cantSplit/>
        </w:trPr>
        <w:tc>
          <w:tcPr>
            <w:tcW w:w="6619" w:type="dxa"/>
          </w:tcPr>
          <w:p w14:paraId="61BF53BA" w14:textId="77777777" w:rsidR="00B37B2A" w:rsidRPr="00F545E4" w:rsidRDefault="00B37B2A" w:rsidP="00B37B2A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3FBE608" w14:textId="087AEA7A" w:rsidR="00B37B2A" w:rsidRPr="00F545E4" w:rsidRDefault="00B37B2A" w:rsidP="00B37B2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10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49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9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B37B2A" w:rsidRPr="00F545E4" w14:paraId="42FFDC18" w14:textId="77777777" w:rsidTr="00F55E63">
        <w:trPr>
          <w:cantSplit/>
        </w:trPr>
        <w:tc>
          <w:tcPr>
            <w:tcW w:w="6619" w:type="dxa"/>
          </w:tcPr>
          <w:p w14:paraId="353D4A1E" w14:textId="77777777" w:rsidR="00B37B2A" w:rsidRPr="00F545E4" w:rsidRDefault="00B37B2A" w:rsidP="00B37B2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B5124DD" w14:textId="0E9B8E22" w:rsidR="00B37B2A" w:rsidRPr="00F545E4" w:rsidRDefault="00B37B2A" w:rsidP="00B37B2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9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B37B2A" w:rsidRPr="00F545E4" w14:paraId="6AF1A640" w14:textId="77777777" w:rsidTr="00F55E63">
        <w:trPr>
          <w:cantSplit/>
        </w:trPr>
        <w:tc>
          <w:tcPr>
            <w:tcW w:w="6619" w:type="dxa"/>
          </w:tcPr>
          <w:p w14:paraId="6CAB6C31" w14:textId="77777777" w:rsidR="00B37B2A" w:rsidRPr="00F545E4" w:rsidRDefault="00B37B2A" w:rsidP="00B37B2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7628E16" w14:textId="52B34208" w:rsidR="00B37B2A" w:rsidRPr="00F545E4" w:rsidRDefault="00B37B2A" w:rsidP="00B37B2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030127C1" w14:textId="77777777" w:rsidTr="00F55E63">
        <w:trPr>
          <w:cantSplit/>
        </w:trPr>
        <w:tc>
          <w:tcPr>
            <w:tcW w:w="9672" w:type="dxa"/>
            <w:gridSpan w:val="2"/>
          </w:tcPr>
          <w:p w14:paraId="5383D14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6FBE41A" w14:textId="77777777" w:rsidTr="00F55E63">
        <w:trPr>
          <w:cantSplit/>
        </w:trPr>
        <w:tc>
          <w:tcPr>
            <w:tcW w:w="9672" w:type="dxa"/>
            <w:gridSpan w:val="2"/>
          </w:tcPr>
          <w:p w14:paraId="5E5ED41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فيتنام الاشتراكية</w:t>
            </w:r>
          </w:p>
        </w:tc>
      </w:tr>
      <w:tr w:rsidR="00764079" w14:paraId="71106AAB" w14:textId="77777777" w:rsidTr="00F55E63">
        <w:trPr>
          <w:cantSplit/>
        </w:trPr>
        <w:tc>
          <w:tcPr>
            <w:tcW w:w="9672" w:type="dxa"/>
            <w:gridSpan w:val="2"/>
          </w:tcPr>
          <w:p w14:paraId="386AB78D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F0C3035" w14:textId="77777777" w:rsidTr="00F55E63">
        <w:trPr>
          <w:cantSplit/>
        </w:trPr>
        <w:tc>
          <w:tcPr>
            <w:tcW w:w="9672" w:type="dxa"/>
            <w:gridSpan w:val="2"/>
          </w:tcPr>
          <w:p w14:paraId="1DD9292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5521574" w14:textId="77777777" w:rsidTr="00F55E63">
        <w:trPr>
          <w:cantSplit/>
        </w:trPr>
        <w:tc>
          <w:tcPr>
            <w:tcW w:w="9672" w:type="dxa"/>
            <w:gridSpan w:val="2"/>
          </w:tcPr>
          <w:p w14:paraId="01A22AD6" w14:textId="644EAC4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B37B2A">
              <w:rPr>
                <w:rFonts w:hint="cs"/>
                <w:rtl/>
                <w:lang w:val="en-US"/>
              </w:rPr>
              <w:t xml:space="preserve"> </w:t>
            </w:r>
            <w:r w:rsidR="00B37B2A">
              <w:rPr>
                <w:lang w:val="en-US"/>
              </w:rPr>
              <w:t>7(J)</w:t>
            </w:r>
          </w:p>
        </w:tc>
      </w:tr>
    </w:tbl>
    <w:p w14:paraId="790DE871" w14:textId="77777777" w:rsidR="001D597A" w:rsidRPr="007E63A1" w:rsidRDefault="006F0AA7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259B3289" w14:textId="475A3024" w:rsidR="002919E1" w:rsidRDefault="006F0AA7" w:rsidP="000701BC">
      <w:pPr>
        <w:rPr>
          <w:lang w:bidi="ar-EG"/>
        </w:rPr>
      </w:pPr>
      <w:r w:rsidRPr="002C2654">
        <w:rPr>
          <w:lang w:bidi="ar-EG"/>
        </w:rPr>
        <w:t>7</w:t>
      </w:r>
      <w:r w:rsidR="00B37B2A" w:rsidRPr="002C2654">
        <w:rPr>
          <w:lang w:bidi="ar-EG"/>
        </w:rPr>
        <w:t>(J)</w:t>
      </w:r>
      <w:r w:rsidRPr="002C2654">
        <w:rPr>
          <w:rFonts w:hint="cs"/>
          <w:rtl/>
        </w:rPr>
        <w:tab/>
      </w:r>
      <w:r w:rsidRPr="00C72441">
        <w:rPr>
          <w:rFonts w:hint="cs"/>
          <w:rtl/>
          <w:lang w:bidi="ar"/>
        </w:rPr>
        <w:t xml:space="preserve">المسألة </w:t>
      </w:r>
      <w:r w:rsidRPr="00C72441">
        <w:rPr>
          <w:rFonts w:hint="cs"/>
          <w:lang w:bidi="ar-EG"/>
        </w:rPr>
        <w:t>J</w:t>
      </w:r>
      <w:r w:rsidRPr="00C72441">
        <w:rPr>
          <w:rFonts w:hint="cs"/>
          <w:rtl/>
          <w:lang w:bidi="ar"/>
        </w:rPr>
        <w:t xml:space="preserve"> - حد كثافة تدفق القدرة </w:t>
      </w:r>
      <w:r w:rsidRPr="00C72441">
        <w:rPr>
          <w:lang w:bidi="ar-EG"/>
        </w:rPr>
        <w:t>(</w:t>
      </w:r>
      <w:proofErr w:type="spellStart"/>
      <w:r w:rsidRPr="00C72441">
        <w:rPr>
          <w:lang w:bidi="ar-EG"/>
        </w:rPr>
        <w:t>pfd</w:t>
      </w:r>
      <w:proofErr w:type="spellEnd"/>
      <w:r w:rsidRPr="00C72441">
        <w:rPr>
          <w:lang w:bidi="ar-EG"/>
        </w:rPr>
        <w:t>)</w:t>
      </w:r>
      <w:r w:rsidRPr="00C72441">
        <w:rPr>
          <w:rFonts w:hint="cs"/>
          <w:rtl/>
        </w:rPr>
        <w:t xml:space="preserve"> الوارد في القسم </w:t>
      </w:r>
      <w:r w:rsidRPr="00C72441">
        <w:rPr>
          <w:lang w:bidi="ar-EG"/>
        </w:rPr>
        <w:t>1</w:t>
      </w:r>
      <w:r w:rsidRPr="00C72441">
        <w:rPr>
          <w:rFonts w:hint="cs"/>
          <w:rtl/>
          <w:lang w:bidi="ar-EG"/>
        </w:rPr>
        <w:t xml:space="preserve"> من الملحق </w:t>
      </w:r>
      <w:r w:rsidRPr="00C72441">
        <w:rPr>
          <w:lang w:bidi="ar-EG"/>
        </w:rPr>
        <w:t>1</w:t>
      </w:r>
      <w:r w:rsidRPr="00C72441">
        <w:rPr>
          <w:rFonts w:hint="cs"/>
          <w:rtl/>
          <w:lang w:bidi="ar-EG"/>
        </w:rPr>
        <w:t xml:space="preserve"> </w:t>
      </w:r>
      <w:r w:rsidRPr="00C72441">
        <w:rPr>
          <w:rFonts w:hint="cs"/>
          <w:rtl/>
          <w:lang w:bidi="ar"/>
        </w:rPr>
        <w:t xml:space="preserve">بالتذييل </w:t>
      </w:r>
      <w:r w:rsidRPr="00C72441">
        <w:rPr>
          <w:rFonts w:hint="cs"/>
          <w:b/>
          <w:bCs/>
          <w:lang w:bidi="ar-EG"/>
        </w:rPr>
        <w:t>30</w:t>
      </w:r>
      <w:r w:rsidRPr="00C72441">
        <w:rPr>
          <w:rFonts w:hint="cs"/>
          <w:rtl/>
          <w:lang w:bidi="ar"/>
        </w:rPr>
        <w:t xml:space="preserve"> للوائح الراديو</w:t>
      </w:r>
      <w:r w:rsidR="00EB10F8">
        <w:rPr>
          <w:rFonts w:hint="cs"/>
          <w:rtl/>
          <w:lang w:bidi="ar-EG"/>
        </w:rPr>
        <w:t>.</w:t>
      </w:r>
    </w:p>
    <w:p w14:paraId="4DEE726F" w14:textId="1E518D31" w:rsidR="002F3E46" w:rsidRDefault="00A91435" w:rsidP="00C36CB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20F4F8A" w14:textId="094909E6" w:rsidR="00C36CB7" w:rsidRDefault="00A91435" w:rsidP="00C36CB7">
      <w:pPr>
        <w:rPr>
          <w:rtl/>
          <w:lang w:bidi="ar-EG"/>
        </w:rPr>
      </w:pPr>
      <w:r w:rsidRPr="00042849">
        <w:rPr>
          <w:rFonts w:hint="cs"/>
          <w:rtl/>
          <w:lang w:bidi="ar-EG"/>
        </w:rPr>
        <w:t xml:space="preserve">ترى فيتنام أن </w:t>
      </w:r>
      <w:r w:rsidR="00C36CB7" w:rsidRPr="00042849">
        <w:rPr>
          <w:rFonts w:hint="cs"/>
          <w:rtl/>
          <w:lang w:bidi="ar-EG"/>
        </w:rPr>
        <w:t xml:space="preserve">حد كثافة </w:t>
      </w:r>
      <w:r w:rsidRPr="00042849">
        <w:rPr>
          <w:rFonts w:hint="cs"/>
          <w:rtl/>
          <w:lang w:bidi="ar-EG"/>
        </w:rPr>
        <w:t xml:space="preserve">تدفق القدرة </w:t>
      </w:r>
      <w:r w:rsidR="006850A4">
        <w:rPr>
          <w:lang w:bidi="ar-EG"/>
        </w:rPr>
        <w:t>(</w:t>
      </w:r>
      <w:proofErr w:type="spellStart"/>
      <w:r w:rsidR="00C36CB7" w:rsidRPr="00042849">
        <w:rPr>
          <w:lang w:bidi="ar-EG"/>
        </w:rPr>
        <w:t>pfd</w:t>
      </w:r>
      <w:proofErr w:type="spellEnd"/>
      <w:r w:rsidR="006850A4">
        <w:rPr>
          <w:lang w:bidi="ar-EG"/>
        </w:rPr>
        <w:t>)</w:t>
      </w:r>
      <w:r w:rsidR="00C36CB7" w:rsidRPr="00042849">
        <w:rPr>
          <w:rFonts w:hint="cs"/>
          <w:rtl/>
          <w:lang w:bidi="ar-EG"/>
        </w:rPr>
        <w:t xml:space="preserve"> المشار إليه في الفقرة الأولى من القسم </w:t>
      </w:r>
      <w:r w:rsidR="00C36CB7" w:rsidRPr="00042849">
        <w:rPr>
          <w:lang w:bidi="ar-EG"/>
        </w:rPr>
        <w:t>1</w:t>
      </w:r>
      <w:r w:rsidR="00C36CB7" w:rsidRPr="00042849">
        <w:rPr>
          <w:rFonts w:hint="cs"/>
          <w:rtl/>
          <w:lang w:bidi="ar-EG"/>
        </w:rPr>
        <w:t xml:space="preserve"> من الملحق </w:t>
      </w:r>
      <w:r w:rsidR="00C36CB7" w:rsidRPr="00042849">
        <w:rPr>
          <w:lang w:bidi="ar-EG"/>
        </w:rPr>
        <w:t>1</w:t>
      </w:r>
      <w:r w:rsidR="00C36CB7" w:rsidRPr="00042849">
        <w:rPr>
          <w:rFonts w:hint="cs"/>
          <w:rtl/>
          <w:lang w:bidi="ar-EG"/>
        </w:rPr>
        <w:t xml:space="preserve"> بالتذييل </w:t>
      </w:r>
      <w:r w:rsidR="00C36CB7" w:rsidRPr="00042849">
        <w:rPr>
          <w:b/>
          <w:bCs/>
          <w:lang w:bidi="ar-EG"/>
        </w:rPr>
        <w:t>30</w:t>
      </w:r>
      <w:r w:rsidR="00C36CB7" w:rsidRPr="00042849">
        <w:rPr>
          <w:rFonts w:hint="cs"/>
          <w:rtl/>
          <w:lang w:bidi="ar-EG"/>
        </w:rPr>
        <w:t xml:space="preserve"> للوائح الراديو </w:t>
      </w:r>
      <w:r w:rsidRPr="00042849">
        <w:rPr>
          <w:rFonts w:hint="cs"/>
          <w:rtl/>
          <w:lang w:bidi="ar-EG"/>
        </w:rPr>
        <w:t xml:space="preserve">هو </w:t>
      </w:r>
      <w:r w:rsidR="00C36CB7" w:rsidRPr="00042849">
        <w:rPr>
          <w:rFonts w:hint="cs"/>
          <w:rtl/>
          <w:lang w:bidi="ar-EG"/>
        </w:rPr>
        <w:t xml:space="preserve">حد صارم </w:t>
      </w:r>
      <w:r w:rsidRPr="00042849">
        <w:rPr>
          <w:rFonts w:hint="cs"/>
          <w:rtl/>
          <w:lang w:bidi="ar-EG"/>
        </w:rPr>
        <w:t xml:space="preserve">لا يتم </w:t>
      </w:r>
      <w:r w:rsidR="00C36CB7" w:rsidRPr="00042849">
        <w:rPr>
          <w:rFonts w:hint="cs"/>
          <w:rtl/>
          <w:lang w:bidi="ar-EG"/>
        </w:rPr>
        <w:t xml:space="preserve">تجاوزه من أجل حماية تخصيصات الخدمة الإذاعية </w:t>
      </w:r>
      <w:proofErr w:type="spellStart"/>
      <w:r w:rsidR="00C36CB7" w:rsidRPr="00042849">
        <w:rPr>
          <w:rFonts w:hint="cs"/>
          <w:rtl/>
          <w:lang w:bidi="ar-EG"/>
        </w:rPr>
        <w:t>الساتلية</w:t>
      </w:r>
      <w:proofErr w:type="spellEnd"/>
      <w:r w:rsidR="00C36CB7" w:rsidRPr="00042849">
        <w:rPr>
          <w:rFonts w:hint="cs"/>
          <w:rtl/>
          <w:lang w:bidi="ar-EG"/>
        </w:rPr>
        <w:t xml:space="preserve"> من التداخلات التي قد تسببها شبكات </w:t>
      </w:r>
      <w:r w:rsidRPr="00042849">
        <w:rPr>
          <w:rFonts w:hint="cs"/>
          <w:rtl/>
          <w:lang w:bidi="ar-EG"/>
        </w:rPr>
        <w:t>ا</w:t>
      </w:r>
      <w:r w:rsidR="00C36CB7" w:rsidRPr="00042849">
        <w:rPr>
          <w:rFonts w:hint="cs"/>
          <w:rtl/>
          <w:lang w:bidi="ar-EG"/>
        </w:rPr>
        <w:t xml:space="preserve">لخدمة الإذاعية </w:t>
      </w:r>
      <w:proofErr w:type="spellStart"/>
      <w:r w:rsidR="00C36CB7" w:rsidRPr="00042849">
        <w:rPr>
          <w:rFonts w:hint="cs"/>
          <w:rtl/>
          <w:lang w:bidi="ar-EG"/>
        </w:rPr>
        <w:t>الساتلية</w:t>
      </w:r>
      <w:proofErr w:type="spellEnd"/>
      <w:r w:rsidR="00C36CB7" w:rsidRPr="00042849">
        <w:rPr>
          <w:rFonts w:hint="cs"/>
          <w:rtl/>
          <w:lang w:bidi="ar-EG"/>
        </w:rPr>
        <w:t xml:space="preserve"> </w:t>
      </w:r>
      <w:r w:rsidRPr="00042849">
        <w:rPr>
          <w:rFonts w:hint="cs"/>
          <w:rtl/>
          <w:lang w:bidi="ar-EG"/>
        </w:rPr>
        <w:t>ال</w:t>
      </w:r>
      <w:r w:rsidR="00C36CB7" w:rsidRPr="00042849">
        <w:rPr>
          <w:rFonts w:hint="cs"/>
          <w:rtl/>
          <w:lang w:bidi="ar-EG"/>
        </w:rPr>
        <w:t xml:space="preserve">موجودة خارج قوس مقداره </w:t>
      </w:r>
      <w:r w:rsidR="00C36CB7" w:rsidRPr="00042849">
        <w:rPr>
          <w:lang w:bidi="ar-EG"/>
        </w:rPr>
        <w:t>9</w:t>
      </w:r>
      <w:r w:rsidR="00C36CB7" w:rsidRPr="00042849">
        <w:rPr>
          <w:lang w:val="en-GB" w:bidi="ar-EG"/>
        </w:rPr>
        <w:t>±</w:t>
      </w:r>
      <w:r w:rsidR="00C36CB7" w:rsidRPr="00042849">
        <w:rPr>
          <w:rFonts w:hint="cs"/>
          <w:rtl/>
          <w:lang w:bidi="ar-EG"/>
        </w:rPr>
        <w:t xml:space="preserve"> درجات حول شبكة خدمة إذاعية </w:t>
      </w:r>
      <w:proofErr w:type="spellStart"/>
      <w:r w:rsidR="00C36CB7" w:rsidRPr="00042849">
        <w:rPr>
          <w:rFonts w:hint="cs"/>
          <w:rtl/>
          <w:lang w:bidi="ar-EG"/>
        </w:rPr>
        <w:t>ساتلية</w:t>
      </w:r>
      <w:proofErr w:type="spellEnd"/>
      <w:r w:rsidR="00C36CB7" w:rsidRPr="00042849">
        <w:rPr>
          <w:rFonts w:hint="cs"/>
          <w:rtl/>
          <w:lang w:bidi="ar-EG"/>
        </w:rPr>
        <w:t xml:space="preserve"> مطلوبة.</w:t>
      </w:r>
    </w:p>
    <w:p w14:paraId="2DA999AF" w14:textId="74135DBA" w:rsidR="00C36CB7" w:rsidRDefault="00FB64DC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وعلى وجه الخصوص، لم يمكن تطبيق الأسلوب </w:t>
      </w:r>
      <w:r>
        <w:rPr>
          <w:lang w:bidi="ar-EG"/>
        </w:rPr>
        <w:t>F1</w:t>
      </w:r>
      <w:r>
        <w:rPr>
          <w:rFonts w:hint="cs"/>
          <w:rtl/>
          <w:lang w:bidi="ar-EG"/>
        </w:rPr>
        <w:t xml:space="preserve"> من تقرير الاجتماع التحضيري للمؤتمر بالنسبة للبلدان الضيقة جغرافيا</w:t>
      </w:r>
      <w:r w:rsidR="00EB10F8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>. وعليه،</w:t>
      </w:r>
      <w:r w:rsidR="00EB10F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تؤيد فيتنام الأسلوب </w:t>
      </w:r>
      <w:r>
        <w:rPr>
          <w:lang w:bidi="ar-EG"/>
        </w:rPr>
        <w:t>F2</w:t>
      </w:r>
      <w:r>
        <w:rPr>
          <w:rFonts w:hint="cs"/>
          <w:rtl/>
          <w:lang w:bidi="ar-EG"/>
        </w:rPr>
        <w:t xml:space="preserve"> من تقرير الاجتماع التحضيري للمؤتمر.</w:t>
      </w:r>
    </w:p>
    <w:p w14:paraId="31FCF61C" w14:textId="77777777" w:rsidR="00042849" w:rsidRDefault="00042849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4FA8DCCC" w14:textId="5E537B28" w:rsidR="0012545F" w:rsidRDefault="00FB64DC" w:rsidP="00042849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2103CF0B" w14:textId="77777777" w:rsidR="006419E8" w:rsidRPr="005F2D8A" w:rsidRDefault="006F0AA7" w:rsidP="006419E8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2A2A9577" w14:textId="77777777" w:rsidR="006419E8" w:rsidRPr="00BB118A" w:rsidRDefault="006F0AA7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EA1098">
        <w:rPr>
          <w:b w:val="0"/>
          <w:bCs w:val="0"/>
          <w:sz w:val="16"/>
          <w:szCs w:val="16"/>
          <w:lang w:bidi="ar-EG"/>
        </w:rPr>
        <w:t>(WRC-03)</w:t>
      </w:r>
      <w:bookmarkEnd w:id="1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3EB4C01C" w14:textId="77777777" w:rsidR="006419E8" w:rsidRPr="001E6CCC" w:rsidRDefault="006F0AA7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373ACFC2" w14:textId="77777777" w:rsidR="006419E8" w:rsidRDefault="006F0AA7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2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3"/>
        <w:t>25</w:t>
      </w:r>
      <w:bookmarkEnd w:id="2"/>
    </w:p>
    <w:p w14:paraId="66411A4B" w14:textId="77777777" w:rsidR="006D6EEA" w:rsidRDefault="006F0AA7">
      <w:pPr>
        <w:pStyle w:val="Proposal"/>
      </w:pPr>
      <w:r>
        <w:rPr>
          <w:u w:val="single"/>
        </w:rPr>
        <w:t>NOC</w:t>
      </w:r>
      <w:r>
        <w:tab/>
        <w:t>VTN/49A19A10/1</w:t>
      </w:r>
      <w:r>
        <w:rPr>
          <w:vanish/>
          <w:color w:val="7F7F7F" w:themeColor="text1" w:themeTint="80"/>
          <w:vertAlign w:val="superscript"/>
        </w:rPr>
        <w:t>#50132</w:t>
      </w:r>
    </w:p>
    <w:p w14:paraId="6A9AA0C3" w14:textId="77777777" w:rsidR="00824978" w:rsidRPr="00A80BF0" w:rsidRDefault="006F0AA7" w:rsidP="00824978">
      <w:pPr>
        <w:pStyle w:val="Heading1"/>
        <w:spacing w:before="360"/>
        <w:rPr>
          <w:sz w:val="20"/>
        </w:rPr>
      </w:pPr>
      <w:bookmarkStart w:id="3" w:name="_Toc528079241"/>
      <w:bookmarkStart w:id="4" w:name="_Toc529456306"/>
      <w:bookmarkStart w:id="5" w:name="_Toc4601291"/>
      <w:r w:rsidRPr="00A80BF0">
        <w:t>1</w:t>
      </w:r>
      <w:r w:rsidRPr="00A80BF0">
        <w:rPr>
          <w:sz w:val="20"/>
          <w:rtl/>
        </w:rPr>
        <w:tab/>
      </w:r>
      <w:r w:rsidRPr="00A80BF0">
        <w:rPr>
          <w:spacing w:val="-4"/>
          <w:rtl/>
        </w:rPr>
        <w:t>الحدود التي تنطبق على التداخل المسبب لتخصيصات التردد المطابقة لخطة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r w:rsidRPr="00A80BF0">
        <w:rPr>
          <w:rtl/>
        </w:rPr>
        <w:t xml:space="preserve"> </w:t>
      </w:r>
      <w:r w:rsidRPr="00A80BF0">
        <w:rPr>
          <w:spacing w:val="-4"/>
          <w:rtl/>
        </w:rPr>
        <w:t xml:space="preserve">أو لقائمة الإقليمين </w:t>
      </w:r>
      <w:r w:rsidRPr="00A80BF0">
        <w:rPr>
          <w:spacing w:val="-4"/>
        </w:rPr>
        <w:t>1</w:t>
      </w:r>
      <w:r w:rsidRPr="00A80BF0">
        <w:rPr>
          <w:spacing w:val="-4"/>
          <w:rtl/>
        </w:rPr>
        <w:t xml:space="preserve"> و</w:t>
      </w:r>
      <w:r w:rsidRPr="00A80BF0">
        <w:rPr>
          <w:spacing w:val="-4"/>
        </w:rPr>
        <w:t>3</w:t>
      </w:r>
      <w:r w:rsidRPr="00A80BF0">
        <w:rPr>
          <w:spacing w:val="-4"/>
          <w:rtl/>
        </w:rPr>
        <w:t xml:space="preserve"> أو المسبب لتخصيصات جديدة أو معدلة في قائمة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bookmarkEnd w:id="3"/>
      <w:bookmarkEnd w:id="4"/>
      <w:bookmarkEnd w:id="5"/>
    </w:p>
    <w:p w14:paraId="527E2217" w14:textId="6EF257A0" w:rsidR="00C36CB7" w:rsidRPr="00C36CB7" w:rsidRDefault="006F0AA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2441D">
        <w:rPr>
          <w:rFonts w:hint="cs"/>
          <w:b w:val="0"/>
          <w:bCs w:val="0"/>
          <w:rtl/>
          <w:lang w:bidi="ar-EG"/>
        </w:rPr>
        <w:t>نظرا</w:t>
      </w:r>
      <w:r w:rsidR="00EB10F8">
        <w:rPr>
          <w:rFonts w:hint="cs"/>
          <w:b w:val="0"/>
          <w:bCs w:val="0"/>
          <w:rtl/>
          <w:lang w:bidi="ar-EG"/>
        </w:rPr>
        <w:t>ً</w:t>
      </w:r>
      <w:r w:rsidR="0052441D">
        <w:rPr>
          <w:rFonts w:hint="cs"/>
          <w:b w:val="0"/>
          <w:bCs w:val="0"/>
          <w:rtl/>
          <w:lang w:bidi="ar-EG"/>
        </w:rPr>
        <w:t xml:space="preserve"> </w:t>
      </w:r>
      <w:r w:rsidR="009F1E02">
        <w:rPr>
          <w:rFonts w:hint="cs"/>
          <w:b w:val="0"/>
          <w:bCs w:val="0"/>
          <w:rtl/>
          <w:lang w:bidi="ar-EG"/>
        </w:rPr>
        <w:t xml:space="preserve">لأن الامتثال بحد كثافة تدفق القدرة </w:t>
      </w:r>
      <w:r w:rsidR="006850A4" w:rsidRPr="006850A4">
        <w:rPr>
          <w:rFonts w:ascii="Times New Roman" w:hAnsi="Times New Roman"/>
          <w:b w:val="0"/>
          <w:bCs w:val="0"/>
          <w:lang w:bidi="ar-EG"/>
        </w:rPr>
        <w:t>(</w:t>
      </w:r>
      <w:proofErr w:type="spellStart"/>
      <w:r w:rsidR="009F1E02" w:rsidRPr="006850A4">
        <w:rPr>
          <w:rFonts w:ascii="Times New Roman" w:hAnsi="Times New Roman"/>
          <w:b w:val="0"/>
          <w:bCs w:val="0"/>
          <w:lang w:bidi="ar-EG"/>
        </w:rPr>
        <w:t>pfd</w:t>
      </w:r>
      <w:proofErr w:type="spellEnd"/>
      <w:r w:rsidR="006850A4" w:rsidRPr="006850A4">
        <w:rPr>
          <w:rFonts w:ascii="Times New Roman" w:hAnsi="Times New Roman"/>
          <w:b w:val="0"/>
          <w:bCs w:val="0"/>
          <w:lang w:bidi="ar-EG"/>
        </w:rPr>
        <w:t>)</w:t>
      </w:r>
      <w:r w:rsidR="009F1E02">
        <w:rPr>
          <w:rFonts w:hint="cs"/>
          <w:b w:val="0"/>
          <w:bCs w:val="0"/>
          <w:rtl/>
          <w:lang w:bidi="ar-EG"/>
        </w:rPr>
        <w:t xml:space="preserve"> المشار إليه في الفقرة الأولى من </w:t>
      </w:r>
      <w:r w:rsidR="009F1E02" w:rsidRPr="00EB10F8">
        <w:rPr>
          <w:rFonts w:ascii="Times New Roman" w:hAnsi="Times New Roman" w:hint="cs"/>
          <w:b w:val="0"/>
          <w:bCs w:val="0"/>
          <w:rtl/>
          <w:lang w:bidi="ar-EG"/>
        </w:rPr>
        <w:t xml:space="preserve">القسم </w:t>
      </w:r>
      <w:r w:rsidR="009F1E02" w:rsidRPr="00EB10F8">
        <w:rPr>
          <w:rFonts w:ascii="Times New Roman" w:hAnsi="Times New Roman"/>
          <w:b w:val="0"/>
          <w:bCs w:val="0"/>
          <w:lang w:bidi="ar-EG"/>
        </w:rPr>
        <w:t>1</w:t>
      </w:r>
      <w:r w:rsidR="009F1E02" w:rsidRPr="00EB10F8">
        <w:rPr>
          <w:rFonts w:ascii="Times New Roman" w:hAnsi="Times New Roman" w:hint="cs"/>
          <w:b w:val="0"/>
          <w:bCs w:val="0"/>
          <w:rtl/>
          <w:lang w:bidi="ar-EG"/>
        </w:rPr>
        <w:t xml:space="preserve"> من الملحق </w:t>
      </w:r>
      <w:r w:rsidR="009F1E02" w:rsidRPr="00EB10F8">
        <w:rPr>
          <w:rFonts w:ascii="Times New Roman" w:hAnsi="Times New Roman"/>
          <w:b w:val="0"/>
          <w:bCs w:val="0"/>
          <w:lang w:bidi="ar-EG"/>
        </w:rPr>
        <w:t>1</w:t>
      </w:r>
      <w:r w:rsidR="009F1E02">
        <w:rPr>
          <w:rFonts w:hint="cs"/>
          <w:b w:val="0"/>
          <w:bCs w:val="0"/>
          <w:rtl/>
          <w:lang w:bidi="ar-EG"/>
        </w:rPr>
        <w:t xml:space="preserve"> بالتذييل </w:t>
      </w:r>
      <w:r w:rsidR="009F1E02">
        <w:rPr>
          <w:b w:val="0"/>
          <w:bCs w:val="0"/>
          <w:lang w:bidi="ar-EG"/>
        </w:rPr>
        <w:t>30</w:t>
      </w:r>
      <w:r w:rsidR="009F1E02">
        <w:rPr>
          <w:rFonts w:hint="cs"/>
          <w:b w:val="0"/>
          <w:bCs w:val="0"/>
          <w:rtl/>
          <w:lang w:bidi="ar-EG"/>
        </w:rPr>
        <w:t xml:space="preserve"> للوائح الراديو </w:t>
      </w:r>
      <w:r w:rsidR="006B1AD5">
        <w:rPr>
          <w:rFonts w:hint="cs"/>
          <w:b w:val="0"/>
          <w:bCs w:val="0"/>
          <w:rtl/>
          <w:lang w:bidi="ar-EG"/>
        </w:rPr>
        <w:t>سيكون صعبا</w:t>
      </w:r>
      <w:r w:rsidR="00EB10F8">
        <w:rPr>
          <w:rFonts w:hint="cs"/>
          <w:b w:val="0"/>
          <w:bCs w:val="0"/>
          <w:rtl/>
          <w:lang w:bidi="ar-EG"/>
        </w:rPr>
        <w:t>ً</w:t>
      </w:r>
      <w:r w:rsidR="006B1AD5">
        <w:rPr>
          <w:rFonts w:hint="cs"/>
          <w:b w:val="0"/>
          <w:bCs w:val="0"/>
          <w:rtl/>
          <w:lang w:bidi="ar-EG"/>
        </w:rPr>
        <w:t xml:space="preserve"> للغاية، </w:t>
      </w:r>
      <w:r w:rsidR="0052441D">
        <w:rPr>
          <w:rFonts w:hint="cs"/>
          <w:b w:val="0"/>
          <w:bCs w:val="0"/>
          <w:rtl/>
          <w:lang w:bidi="ar-EG"/>
        </w:rPr>
        <w:t>تقنيا</w:t>
      </w:r>
      <w:r w:rsidR="00EB10F8">
        <w:rPr>
          <w:rFonts w:hint="cs"/>
          <w:b w:val="0"/>
          <w:bCs w:val="0"/>
          <w:rtl/>
          <w:lang w:bidi="ar-EG"/>
        </w:rPr>
        <w:t>ً</w:t>
      </w:r>
      <w:r w:rsidR="0052441D">
        <w:rPr>
          <w:rFonts w:hint="cs"/>
          <w:b w:val="0"/>
          <w:bCs w:val="0"/>
          <w:rtl/>
          <w:lang w:bidi="ar-EG"/>
        </w:rPr>
        <w:t xml:space="preserve"> على أرض الواقع، على </w:t>
      </w:r>
      <w:r w:rsidR="006B1AD5">
        <w:rPr>
          <w:rFonts w:hint="cs"/>
          <w:b w:val="0"/>
          <w:bCs w:val="0"/>
          <w:rtl/>
          <w:lang w:bidi="ar-EG"/>
        </w:rPr>
        <w:t>أراضي إدارات أخرى قريبة جغرافيا</w:t>
      </w:r>
      <w:r w:rsidR="00EB10F8">
        <w:rPr>
          <w:rFonts w:hint="cs"/>
          <w:b w:val="0"/>
          <w:bCs w:val="0"/>
          <w:rtl/>
          <w:lang w:bidi="ar-EG"/>
        </w:rPr>
        <w:t>ً</w:t>
      </w:r>
      <w:r w:rsidR="006B1AD5">
        <w:rPr>
          <w:rFonts w:hint="cs"/>
          <w:b w:val="0"/>
          <w:bCs w:val="0"/>
          <w:rtl/>
          <w:lang w:bidi="ar-EG"/>
        </w:rPr>
        <w:t xml:space="preserve"> من تلك التي للإدارة المبلغة عند السماح بتجاوز الحد في الأراضي الوطنية للإدارة المبلغة، </w:t>
      </w:r>
      <w:r w:rsidR="0052441D">
        <w:rPr>
          <w:rFonts w:hint="cs"/>
          <w:b w:val="0"/>
          <w:bCs w:val="0"/>
          <w:rtl/>
          <w:lang w:bidi="ar-EG"/>
        </w:rPr>
        <w:t>يتعين تغيير الأحكام التنظيمية الحالية للحد الصارم.</w:t>
      </w:r>
    </w:p>
    <w:p w14:paraId="5333F0C9" w14:textId="4595D02D" w:rsidR="00C36CB7" w:rsidRPr="00C36CB7" w:rsidRDefault="00C36CB7" w:rsidP="00C36CB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36CB7" w:rsidRPr="00C36CB7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11FF" w14:textId="77777777" w:rsidR="00EA5D25" w:rsidRDefault="00EA5D25" w:rsidP="002919E1">
      <w:r>
        <w:separator/>
      </w:r>
    </w:p>
    <w:p w14:paraId="419266E9" w14:textId="77777777" w:rsidR="00EA5D25" w:rsidRDefault="00EA5D25" w:rsidP="002919E1"/>
    <w:p w14:paraId="2882DB7A" w14:textId="77777777" w:rsidR="00EA5D25" w:rsidRDefault="00EA5D25" w:rsidP="002919E1"/>
    <w:p w14:paraId="3F2AA133" w14:textId="77777777" w:rsidR="00EA5D25" w:rsidRDefault="00EA5D25"/>
  </w:endnote>
  <w:endnote w:type="continuationSeparator" w:id="0">
    <w:p w14:paraId="2D25D05B" w14:textId="77777777" w:rsidR="00EA5D25" w:rsidRDefault="00EA5D25" w:rsidP="002919E1">
      <w:r>
        <w:continuationSeparator/>
      </w:r>
    </w:p>
    <w:p w14:paraId="1EB6FE37" w14:textId="77777777" w:rsidR="00EA5D25" w:rsidRDefault="00EA5D25" w:rsidP="002919E1"/>
    <w:p w14:paraId="6D433E92" w14:textId="77777777" w:rsidR="00EA5D25" w:rsidRDefault="00EA5D25" w:rsidP="002919E1"/>
    <w:p w14:paraId="47C468E4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6EE5" w14:textId="489A6AE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63F24">
      <w:rPr>
        <w:noProof/>
      </w:rPr>
      <w:t>P:\ARA\ITU-R\CONF-R\CMR19\000\049ADD19ADD10A.docx</w:t>
    </w:r>
    <w:r>
      <w:fldChar w:fldCharType="end"/>
    </w:r>
    <w:proofErr w:type="gramStart"/>
    <w:r w:rsidRPr="00A809E8">
      <w:t xml:space="preserve">   (</w:t>
    </w:r>
    <w:proofErr w:type="gramEnd"/>
    <w:r w:rsidR="00C36CB7">
      <w:t>462059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4F4C" w14:textId="12FADE9E" w:rsidR="00281F5F" w:rsidRPr="008927F5" w:rsidRDefault="006F0AA7" w:rsidP="006F0AA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63F24">
      <w:rPr>
        <w:noProof/>
      </w:rPr>
      <w:t>P:\ARA\ITU-R\CONF-R\CMR19\000\049ADD19ADD10A.docx</w:t>
    </w:r>
    <w:r>
      <w:fldChar w:fldCharType="end"/>
    </w:r>
    <w:proofErr w:type="gramStart"/>
    <w:r w:rsidRPr="00A809E8">
      <w:t xml:space="preserve">   (</w:t>
    </w:r>
    <w:proofErr w:type="gramEnd"/>
    <w:r>
      <w:t>462059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EC43" w14:textId="77777777" w:rsidR="00EA5D25" w:rsidRDefault="00EA5D25" w:rsidP="002919E1">
      <w:r>
        <w:t>___________________</w:t>
      </w:r>
    </w:p>
  </w:footnote>
  <w:footnote w:type="continuationSeparator" w:id="0">
    <w:p w14:paraId="52577C34" w14:textId="77777777" w:rsidR="00EA5D25" w:rsidRDefault="00EA5D25" w:rsidP="002919E1">
      <w:r>
        <w:continuationSeparator/>
      </w:r>
    </w:p>
    <w:p w14:paraId="0144A9EA" w14:textId="77777777" w:rsidR="00EA5D25" w:rsidRDefault="00EA5D25" w:rsidP="002919E1"/>
    <w:p w14:paraId="42373360" w14:textId="77777777" w:rsidR="00EA5D25" w:rsidRDefault="00EA5D25" w:rsidP="002919E1"/>
    <w:p w14:paraId="5ABABAA6" w14:textId="77777777" w:rsidR="00EA5D25" w:rsidRDefault="00EA5D25"/>
  </w:footnote>
  <w:footnote w:id="1">
    <w:p w14:paraId="7336D8E7" w14:textId="77777777" w:rsidR="00D859EF" w:rsidRDefault="006F0AA7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</w:t>
      </w:r>
      <w:bookmarkStart w:id="0" w:name="_GoBack"/>
      <w:bookmarkEnd w:id="0"/>
      <w:r>
        <w:rPr>
          <w:rFonts w:hint="cs"/>
          <w:rtl/>
        </w:rPr>
        <w:t xml:space="preserve">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1A2C0ABC" w14:textId="77777777" w:rsidR="00D859EF" w:rsidRPr="00AB5C78" w:rsidRDefault="006F0AA7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26A488AB" w14:textId="77777777" w:rsidR="00D859EF" w:rsidRPr="00034A8D" w:rsidRDefault="006F0AA7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111BCEB5" w14:textId="77777777" w:rsidR="00D859EF" w:rsidRDefault="006F0AA7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72D5AD46" w14:textId="77777777" w:rsidR="00D859EF" w:rsidRDefault="006F0AA7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0A654720" w14:textId="77777777" w:rsidR="00D859EF" w:rsidRDefault="006F0AA7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45C04" w14:textId="77777777" w:rsidR="00281F5F" w:rsidRDefault="00281F5F" w:rsidP="002919E1"/>
  <w:p w14:paraId="649AFE29" w14:textId="77777777" w:rsidR="00281F5F" w:rsidRDefault="00281F5F" w:rsidP="002919E1"/>
  <w:p w14:paraId="29155CA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439B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49(Add.19)(Add.10)-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2849"/>
    <w:rsid w:val="00044D43"/>
    <w:rsid w:val="00046844"/>
    <w:rsid w:val="00051907"/>
    <w:rsid w:val="00063F24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2441D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50A4"/>
    <w:rsid w:val="00694690"/>
    <w:rsid w:val="0069526C"/>
    <w:rsid w:val="006A12AC"/>
    <w:rsid w:val="006A1C2C"/>
    <w:rsid w:val="006A2162"/>
    <w:rsid w:val="006B1AD5"/>
    <w:rsid w:val="006B4B90"/>
    <w:rsid w:val="006B658C"/>
    <w:rsid w:val="006C00B7"/>
    <w:rsid w:val="006D2674"/>
    <w:rsid w:val="006D6EEA"/>
    <w:rsid w:val="006E38D0"/>
    <w:rsid w:val="006E465B"/>
    <w:rsid w:val="006F0AA7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44BD"/>
    <w:rsid w:val="00951718"/>
    <w:rsid w:val="00960962"/>
    <w:rsid w:val="00972CE0"/>
    <w:rsid w:val="009A3D30"/>
    <w:rsid w:val="009D6348"/>
    <w:rsid w:val="009E5007"/>
    <w:rsid w:val="009E613F"/>
    <w:rsid w:val="009F042B"/>
    <w:rsid w:val="009F1E02"/>
    <w:rsid w:val="00A03A38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1435"/>
    <w:rsid w:val="00A9645C"/>
    <w:rsid w:val="00A97FA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37B2A"/>
    <w:rsid w:val="00B37D7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36CB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10F8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5614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B64DC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A7A2C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95B8-1A8B-4D17-9C6F-44DBF02457C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62D4AA-464F-40D8-8E28-928AC04C8E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8C4074-52D9-420C-B9A5-C65B4652E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A5954-7131-4F61-8BBE-480D18720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BA76CB-8817-44FF-9A3F-F74886DF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1904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R16-WRC19-C-0049!A19-A10!MSW-A</vt:lpstr>
    </vt:vector>
  </TitlesOfParts>
  <Manager>General Secretariat - Pool</Manager>
  <Company>International Telecommunication Union (ITU)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R16-WRC19-C-0049!A19-A10!MSW-A</dc:title>
  <dc:creator>Documents Proposals Manager (DPM)</dc:creator>
  <cp:keywords>DPM_v2019.10.15.2_prod</cp:keywords>
  <cp:lastModifiedBy>Riz, Imad</cp:lastModifiedBy>
  <cp:revision>5</cp:revision>
  <cp:lastPrinted>2019-10-24T14:48:00Z</cp:lastPrinted>
  <dcterms:created xsi:type="dcterms:W3CDTF">2019-10-22T20:19:00Z</dcterms:created>
  <dcterms:modified xsi:type="dcterms:W3CDTF">2019-10-24T14:48:00Z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