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C6AA6" w14:paraId="3509F560" w14:textId="77777777" w:rsidTr="0050008E">
        <w:trPr>
          <w:cantSplit/>
        </w:trPr>
        <w:tc>
          <w:tcPr>
            <w:tcW w:w="6911" w:type="dxa"/>
          </w:tcPr>
          <w:p w14:paraId="30859142" w14:textId="77777777" w:rsidR="0090121B" w:rsidRPr="005C6AA6" w:rsidRDefault="005D46FB" w:rsidP="005C6AA6">
            <w:pPr>
              <w:spacing w:before="400" w:after="48"/>
              <w:rPr>
                <w:rFonts w:ascii="Verdana" w:hAnsi="Verdana"/>
                <w:position w:val="6"/>
              </w:rPr>
            </w:pPr>
            <w:r w:rsidRPr="005C6AA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5C6AA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5C6AA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5C6AA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5C6AA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F2261AD" w14:textId="77777777" w:rsidR="0090121B" w:rsidRPr="005C6AA6" w:rsidRDefault="00DA71A3" w:rsidP="005C6AA6">
            <w:pPr>
              <w:spacing w:before="0"/>
              <w:jc w:val="right"/>
            </w:pPr>
            <w:bookmarkStart w:id="0" w:name="ditulogo"/>
            <w:bookmarkEnd w:id="0"/>
            <w:r w:rsidRPr="005C6AA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278DF07" wp14:editId="6210E23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C6AA6" w14:paraId="0660F75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17414F" w14:textId="77777777" w:rsidR="0090121B" w:rsidRPr="005C6AA6" w:rsidRDefault="0090121B" w:rsidP="005C6AA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3160F2" w14:textId="77777777" w:rsidR="0090121B" w:rsidRPr="005C6AA6" w:rsidRDefault="0090121B" w:rsidP="005C6AA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5C6AA6" w14:paraId="52C106E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FC71E8" w14:textId="77777777" w:rsidR="0090121B" w:rsidRPr="005C6AA6" w:rsidRDefault="0090121B" w:rsidP="005C6AA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AAB3CF" w14:textId="77777777" w:rsidR="0090121B" w:rsidRPr="005C6AA6" w:rsidRDefault="0090121B" w:rsidP="005C6AA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5C6AA6" w14:paraId="3E51E697" w14:textId="77777777" w:rsidTr="0090121B">
        <w:trPr>
          <w:cantSplit/>
        </w:trPr>
        <w:tc>
          <w:tcPr>
            <w:tcW w:w="6911" w:type="dxa"/>
          </w:tcPr>
          <w:p w14:paraId="5233C6AE" w14:textId="77777777" w:rsidR="0090121B" w:rsidRPr="005C6AA6" w:rsidRDefault="001E7D42" w:rsidP="005C6AA6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5C6AA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759E278" w14:textId="77777777" w:rsidR="0090121B" w:rsidRPr="005C6AA6" w:rsidRDefault="00AE658F" w:rsidP="005C6AA6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5C6AA6">
              <w:rPr>
                <w:rFonts w:ascii="Verdana" w:hAnsi="Verdana"/>
                <w:b/>
                <w:sz w:val="18"/>
                <w:szCs w:val="18"/>
              </w:rPr>
              <w:t>Addéndum 22 al</w:t>
            </w:r>
            <w:r w:rsidRPr="005C6AA6">
              <w:rPr>
                <w:rFonts w:ascii="Verdana" w:hAnsi="Verdana"/>
                <w:b/>
                <w:sz w:val="18"/>
                <w:szCs w:val="18"/>
              </w:rPr>
              <w:br/>
              <w:t>Documento 48</w:t>
            </w:r>
            <w:r w:rsidR="0090121B" w:rsidRPr="005C6AA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5C6AA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5C6AA6" w14:paraId="1825A8D8" w14:textId="77777777" w:rsidTr="0090121B">
        <w:trPr>
          <w:cantSplit/>
        </w:trPr>
        <w:tc>
          <w:tcPr>
            <w:tcW w:w="6911" w:type="dxa"/>
          </w:tcPr>
          <w:p w14:paraId="67081641" w14:textId="77777777" w:rsidR="000A5B9A" w:rsidRPr="005C6AA6" w:rsidRDefault="000A5B9A" w:rsidP="005C6AA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C4AAEEE" w14:textId="77777777" w:rsidR="000A5B9A" w:rsidRPr="005C6AA6" w:rsidRDefault="000A5B9A" w:rsidP="005C6AA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6AA6">
              <w:rPr>
                <w:rFonts w:ascii="Verdana" w:hAnsi="Verdana"/>
                <w:b/>
                <w:sz w:val="18"/>
                <w:szCs w:val="18"/>
              </w:rPr>
              <w:t>11 de octubre de 2019</w:t>
            </w:r>
          </w:p>
        </w:tc>
      </w:tr>
      <w:tr w:rsidR="000A5B9A" w:rsidRPr="005C6AA6" w14:paraId="717807DB" w14:textId="77777777" w:rsidTr="0090121B">
        <w:trPr>
          <w:cantSplit/>
        </w:trPr>
        <w:tc>
          <w:tcPr>
            <w:tcW w:w="6911" w:type="dxa"/>
          </w:tcPr>
          <w:p w14:paraId="77CB2BC6" w14:textId="77777777" w:rsidR="000A5B9A" w:rsidRPr="005C6AA6" w:rsidRDefault="000A5B9A" w:rsidP="005C6AA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85B4BCE" w14:textId="77777777" w:rsidR="000A5B9A" w:rsidRPr="005C6AA6" w:rsidRDefault="000A5B9A" w:rsidP="005C6AA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6AA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5C6AA6" w14:paraId="355D153D" w14:textId="77777777" w:rsidTr="006744FC">
        <w:trPr>
          <w:cantSplit/>
        </w:trPr>
        <w:tc>
          <w:tcPr>
            <w:tcW w:w="10031" w:type="dxa"/>
            <w:gridSpan w:val="2"/>
          </w:tcPr>
          <w:p w14:paraId="24D25D96" w14:textId="77777777" w:rsidR="000A5B9A" w:rsidRPr="005C6AA6" w:rsidRDefault="000A5B9A" w:rsidP="005C6AA6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5C6AA6" w14:paraId="004EA96D" w14:textId="77777777" w:rsidTr="0050008E">
        <w:trPr>
          <w:cantSplit/>
        </w:trPr>
        <w:tc>
          <w:tcPr>
            <w:tcW w:w="10031" w:type="dxa"/>
            <w:gridSpan w:val="2"/>
          </w:tcPr>
          <w:p w14:paraId="4F04A584" w14:textId="77777777" w:rsidR="000A5B9A" w:rsidRPr="005C6AA6" w:rsidRDefault="000A5B9A" w:rsidP="005C6AA6">
            <w:pPr>
              <w:pStyle w:val="Source"/>
            </w:pPr>
            <w:bookmarkStart w:id="2" w:name="dsource" w:colFirst="0" w:colLast="0"/>
            <w:r w:rsidRPr="005C6AA6">
              <w:t>Chipre (República de)</w:t>
            </w:r>
          </w:p>
        </w:tc>
      </w:tr>
      <w:tr w:rsidR="000A5B9A" w:rsidRPr="005C6AA6" w14:paraId="296B983E" w14:textId="77777777" w:rsidTr="0050008E">
        <w:trPr>
          <w:cantSplit/>
        </w:trPr>
        <w:tc>
          <w:tcPr>
            <w:tcW w:w="10031" w:type="dxa"/>
            <w:gridSpan w:val="2"/>
          </w:tcPr>
          <w:p w14:paraId="64C6605C" w14:textId="77777777" w:rsidR="000A5B9A" w:rsidRPr="005C6AA6" w:rsidRDefault="000A5B9A" w:rsidP="005C6AA6">
            <w:pPr>
              <w:pStyle w:val="Title1"/>
            </w:pPr>
            <w:bookmarkStart w:id="3" w:name="dtitle1" w:colFirst="0" w:colLast="0"/>
            <w:bookmarkEnd w:id="2"/>
            <w:r w:rsidRPr="005C6AA6">
              <w:t>Propuestas para los trabajos de la Conferencia</w:t>
            </w:r>
          </w:p>
        </w:tc>
      </w:tr>
      <w:tr w:rsidR="000A5B9A" w:rsidRPr="005C6AA6" w14:paraId="184FCC0A" w14:textId="77777777" w:rsidTr="0050008E">
        <w:trPr>
          <w:cantSplit/>
        </w:trPr>
        <w:tc>
          <w:tcPr>
            <w:tcW w:w="10031" w:type="dxa"/>
            <w:gridSpan w:val="2"/>
          </w:tcPr>
          <w:p w14:paraId="1FBC5D30" w14:textId="7CC017E3" w:rsidR="000A5B9A" w:rsidRPr="005C6AA6" w:rsidRDefault="00CC1012" w:rsidP="005C6AA6">
            <w:pPr>
              <w:pStyle w:val="Title2"/>
            </w:pPr>
            <w:bookmarkStart w:id="4" w:name="lt_pId011"/>
            <w:bookmarkStart w:id="5" w:name="dtitle2" w:colFirst="0" w:colLast="0"/>
            <w:bookmarkEnd w:id="3"/>
            <w:r w:rsidRPr="005C6AA6">
              <w:t>PUNTO 9.2 DEL ORDEN DEL DÍA DE LA CMR</w:t>
            </w:r>
            <w:r w:rsidR="0083494F" w:rsidRPr="005C6AA6">
              <w:t xml:space="preserve">-19 </w:t>
            </w:r>
            <w:r w:rsidRPr="005C6AA6">
              <w:t>–</w:t>
            </w:r>
            <w:r w:rsidR="0083494F" w:rsidRPr="005C6AA6">
              <w:t xml:space="preserve"> </w:t>
            </w:r>
            <w:r w:rsidRPr="005C6AA6">
              <w:t xml:space="preserve">ACLARACIONES SOBRE EL PÁRRAFO </w:t>
            </w:r>
            <w:r w:rsidR="0083494F" w:rsidRPr="005C6AA6">
              <w:t xml:space="preserve">8.4 </w:t>
            </w:r>
            <w:r w:rsidRPr="005C6AA6">
              <w:t xml:space="preserve">DE LA PARTE </w:t>
            </w:r>
            <w:r w:rsidR="0083494F" w:rsidRPr="005C6AA6">
              <w:t xml:space="preserve">3 </w:t>
            </w:r>
            <w:r w:rsidRPr="005C6AA6">
              <w:t>DEL INFORME DEL DIRECTOR</w:t>
            </w:r>
            <w:bookmarkEnd w:id="4"/>
          </w:p>
        </w:tc>
      </w:tr>
      <w:tr w:rsidR="000A5B9A" w:rsidRPr="005C6AA6" w14:paraId="3DF223A6" w14:textId="77777777" w:rsidTr="0050008E">
        <w:trPr>
          <w:cantSplit/>
        </w:trPr>
        <w:tc>
          <w:tcPr>
            <w:tcW w:w="10031" w:type="dxa"/>
            <w:gridSpan w:val="2"/>
          </w:tcPr>
          <w:p w14:paraId="485347B1" w14:textId="77777777" w:rsidR="000A5B9A" w:rsidRPr="005C6AA6" w:rsidRDefault="000A5B9A" w:rsidP="005C6AA6">
            <w:pPr>
              <w:pStyle w:val="Agendaitem"/>
            </w:pPr>
            <w:bookmarkStart w:id="6" w:name="dtitle3" w:colFirst="0" w:colLast="0"/>
            <w:bookmarkEnd w:id="5"/>
            <w:r w:rsidRPr="005C6AA6">
              <w:t>Punto 9.2 del orden del día</w:t>
            </w:r>
          </w:p>
        </w:tc>
      </w:tr>
    </w:tbl>
    <w:p w14:paraId="2E64F206" w14:textId="77777777" w:rsidR="00396304" w:rsidRDefault="00396304" w:rsidP="00396304">
      <w:bookmarkStart w:id="7" w:name="lt_pId013"/>
      <w:bookmarkEnd w:id="6"/>
    </w:p>
    <w:p w14:paraId="1D4A4AF7" w14:textId="48714773" w:rsidR="0083494F" w:rsidRPr="00396304" w:rsidRDefault="00CC1012" w:rsidP="00396304">
      <w:pPr>
        <w:pStyle w:val="Headingb"/>
        <w:keepNext w:val="0"/>
        <w:ind w:left="1134" w:hanging="1134"/>
        <w:rPr>
          <w:rFonts w:ascii="Times New Roman Bold" w:eastAsia="Calibri" w:hAnsi="Times New Roman Bold" w:cs="Times New Roman Bold"/>
          <w:lang w:val="fr-CH"/>
        </w:rPr>
      </w:pPr>
      <w:r w:rsidRPr="00396304">
        <w:rPr>
          <w:rFonts w:ascii="Times New Roman Bold" w:eastAsia="Calibri" w:hAnsi="Times New Roman Bold" w:cs="Times New Roman Bold"/>
          <w:lang w:val="fr-CH"/>
        </w:rPr>
        <w:t>Asunto</w:t>
      </w:r>
      <w:r w:rsidR="0083494F" w:rsidRPr="00396304">
        <w:rPr>
          <w:rFonts w:ascii="Times New Roman Bold" w:eastAsia="Calibri" w:hAnsi="Times New Roman Bold" w:cs="Times New Roman Bold"/>
          <w:lang w:val="fr-CH"/>
        </w:rPr>
        <w:t>:</w:t>
      </w:r>
      <w:bookmarkEnd w:id="7"/>
      <w:r w:rsidR="0083494F" w:rsidRPr="00396304">
        <w:rPr>
          <w:rFonts w:ascii="Times New Roman Bold" w:eastAsia="Calibri" w:hAnsi="Times New Roman Bold" w:cs="Times New Roman Bold"/>
          <w:lang w:val="fr-CH"/>
        </w:rPr>
        <w:tab/>
      </w:r>
      <w:bookmarkStart w:id="8" w:name="lt_pId014"/>
      <w:r w:rsidR="0083494F" w:rsidRPr="00396304">
        <w:rPr>
          <w:rFonts w:ascii="Times New Roman Bold" w:eastAsia="Calibri" w:hAnsi="Times New Roman Bold" w:cs="Times New Roman Bold"/>
          <w:lang w:val="fr-CH"/>
        </w:rPr>
        <w:t xml:space="preserve">Solicitud </w:t>
      </w:r>
      <w:r w:rsidR="00AC1714" w:rsidRPr="00396304">
        <w:rPr>
          <w:rFonts w:ascii="Times New Roman Bold" w:eastAsia="Calibri" w:hAnsi="Times New Roman Bold" w:cs="Times New Roman Bold"/>
          <w:lang w:val="fr-CH"/>
        </w:rPr>
        <w:t xml:space="preserve">para que la </w:t>
      </w:r>
      <w:r w:rsidRPr="00396304">
        <w:rPr>
          <w:rFonts w:ascii="Times New Roman Bold" w:eastAsia="Calibri" w:hAnsi="Times New Roman Bold" w:cs="Times New Roman Bold"/>
          <w:lang w:val="fr-CH"/>
        </w:rPr>
        <w:t xml:space="preserve">CMR </w:t>
      </w:r>
      <w:r w:rsidR="00AC1714" w:rsidRPr="00396304">
        <w:rPr>
          <w:rFonts w:ascii="Times New Roman Bold" w:eastAsia="Calibri" w:hAnsi="Times New Roman Bold" w:cs="Times New Roman Bold"/>
          <w:lang w:val="fr-CH"/>
        </w:rPr>
        <w:t xml:space="preserve">tome una decisión relativa </w:t>
      </w:r>
      <w:r w:rsidR="0083494F" w:rsidRPr="00396304">
        <w:rPr>
          <w:rFonts w:ascii="Times New Roman Bold" w:eastAsia="Calibri" w:hAnsi="Times New Roman Bold" w:cs="Times New Roman Bold"/>
          <w:lang w:val="fr-CH"/>
        </w:rPr>
        <w:t xml:space="preserve">a la puesta en servicio de la red de satélites </w:t>
      </w:r>
      <w:r w:rsidR="00AC1714" w:rsidRPr="00396304">
        <w:rPr>
          <w:rFonts w:ascii="Times New Roman Bold" w:eastAsia="Calibri" w:hAnsi="Times New Roman Bold" w:cs="Times New Roman Bold"/>
          <w:lang w:val="fr-CH"/>
        </w:rPr>
        <w:t>KYPROS-SAT</w:t>
      </w:r>
      <w:r w:rsidR="0083494F" w:rsidRPr="00396304">
        <w:rPr>
          <w:rFonts w:ascii="Times New Roman Bold" w:eastAsia="Calibri" w:hAnsi="Times New Roman Bold" w:cs="Times New Roman Bold"/>
          <w:lang w:val="fr-CH"/>
        </w:rPr>
        <w:t>-3</w:t>
      </w:r>
      <w:r w:rsidR="00AC1714" w:rsidRPr="00396304">
        <w:rPr>
          <w:rFonts w:ascii="Times New Roman Bold" w:eastAsia="Calibri" w:hAnsi="Times New Roman Bold" w:cs="Times New Roman Bold"/>
          <w:lang w:val="fr-CH"/>
        </w:rPr>
        <w:t xml:space="preserve"> (39°</w:t>
      </w:r>
      <w:r w:rsidR="00C019AB" w:rsidRPr="00396304">
        <w:rPr>
          <w:rFonts w:ascii="Times New Roman Bold" w:eastAsia="Calibri" w:hAnsi="Times New Roman Bold" w:cs="Times New Roman Bold"/>
          <w:lang w:val="fr-CH"/>
        </w:rPr>
        <w:t> </w:t>
      </w:r>
      <w:r w:rsidR="00AC1714" w:rsidRPr="00396304">
        <w:rPr>
          <w:rFonts w:ascii="Times New Roman Bold" w:eastAsia="Calibri" w:hAnsi="Times New Roman Bold" w:cs="Times New Roman Bold"/>
          <w:lang w:val="fr-CH"/>
        </w:rPr>
        <w:t>E)</w:t>
      </w:r>
    </w:p>
    <w:p w14:paraId="460A7761" w14:textId="78506DAA" w:rsidR="0083494F" w:rsidRPr="00FB44A2" w:rsidRDefault="0083494F" w:rsidP="00FB44A2">
      <w:pPr>
        <w:pStyle w:val="Headingb"/>
      </w:pPr>
      <w:bookmarkStart w:id="9" w:name="lt_pId016"/>
      <w:bookmarkEnd w:id="8"/>
      <w:r w:rsidRPr="00FB44A2">
        <w:t>Referenc</w:t>
      </w:r>
      <w:r w:rsidR="00CC1012" w:rsidRPr="00FB44A2">
        <w:t>ia</w:t>
      </w:r>
      <w:r w:rsidRPr="00FB44A2">
        <w:t>:</w:t>
      </w:r>
      <w:bookmarkEnd w:id="9"/>
    </w:p>
    <w:p w14:paraId="1A929C35" w14:textId="6EE8AC96" w:rsidR="0083494F" w:rsidRPr="00A25B41" w:rsidRDefault="0083494F" w:rsidP="00FB44A2">
      <w:pPr>
        <w:rPr>
          <w:rFonts w:eastAsia="Calibri"/>
        </w:rPr>
      </w:pPr>
      <w:r w:rsidRPr="00A25B41">
        <w:t>1)</w:t>
      </w:r>
      <w:r w:rsidRPr="00A25B41">
        <w:tab/>
      </w:r>
      <w:bookmarkStart w:id="10" w:name="lt_pId018"/>
      <w:r w:rsidRPr="00A25B41">
        <w:rPr>
          <w:rFonts w:eastAsia="Calibri"/>
        </w:rPr>
        <w:t>Add</w:t>
      </w:r>
      <w:r w:rsidR="00AC1714" w:rsidRPr="00A25B41">
        <w:rPr>
          <w:rFonts w:eastAsia="Calibri"/>
        </w:rPr>
        <w:t>é</w:t>
      </w:r>
      <w:r w:rsidRPr="00A25B41">
        <w:rPr>
          <w:rFonts w:eastAsia="Calibri"/>
        </w:rPr>
        <w:t xml:space="preserve">ndum 2 </w:t>
      </w:r>
      <w:r w:rsidR="00AC1714" w:rsidRPr="00A25B41">
        <w:rPr>
          <w:rFonts w:eastAsia="Calibri"/>
        </w:rPr>
        <w:t xml:space="preserve">al </w:t>
      </w:r>
      <w:r w:rsidRPr="00A25B41">
        <w:rPr>
          <w:rFonts w:eastAsia="Calibri"/>
        </w:rPr>
        <w:t>Document</w:t>
      </w:r>
      <w:r w:rsidR="00AC1714" w:rsidRPr="00A25B41">
        <w:rPr>
          <w:rFonts w:eastAsia="Calibri"/>
        </w:rPr>
        <w:t>o</w:t>
      </w:r>
      <w:r w:rsidRPr="00A25B41">
        <w:rPr>
          <w:rFonts w:eastAsia="Calibri"/>
        </w:rPr>
        <w:t xml:space="preserve"> RRB18-2/2-</w:t>
      </w:r>
      <w:r w:rsidR="00CC1012" w:rsidRPr="00A25B41">
        <w:rPr>
          <w:rFonts w:eastAsia="Calibri"/>
        </w:rPr>
        <w:t>S</w:t>
      </w:r>
      <w:r w:rsidRPr="00A25B41">
        <w:rPr>
          <w:rFonts w:eastAsia="Calibri"/>
        </w:rPr>
        <w:t xml:space="preserve"> </w:t>
      </w:r>
      <w:bookmarkEnd w:id="10"/>
      <w:r w:rsidR="00CC1012" w:rsidRPr="00A25B41">
        <w:rPr>
          <w:rFonts w:eastAsia="Calibri"/>
        </w:rPr>
        <w:t xml:space="preserve">de </w:t>
      </w:r>
      <w:r w:rsidR="00AC1714" w:rsidRPr="00A25B41">
        <w:t>26 de junio de 2018</w:t>
      </w:r>
    </w:p>
    <w:p w14:paraId="057F5A2D" w14:textId="15B6C5F5" w:rsidR="0083494F" w:rsidRPr="00A25B41" w:rsidRDefault="0083494F" w:rsidP="00FB44A2">
      <w:pPr>
        <w:rPr>
          <w:rFonts w:eastAsia="Calibri"/>
        </w:rPr>
      </w:pPr>
      <w:r w:rsidRPr="00A25B41">
        <w:rPr>
          <w:rFonts w:eastAsia="Calibri"/>
        </w:rPr>
        <w:t>2)</w:t>
      </w:r>
      <w:r w:rsidRPr="00A25B41">
        <w:rPr>
          <w:rFonts w:eastAsia="Calibri"/>
        </w:rPr>
        <w:tab/>
      </w:r>
      <w:bookmarkStart w:id="11" w:name="lt_pId020"/>
      <w:r w:rsidRPr="00A25B41">
        <w:rPr>
          <w:rFonts w:eastAsia="Calibri"/>
        </w:rPr>
        <w:t>Document</w:t>
      </w:r>
      <w:r w:rsidR="00BB2058" w:rsidRPr="00A25B41">
        <w:rPr>
          <w:rFonts w:eastAsia="Calibri"/>
        </w:rPr>
        <w:t>o</w:t>
      </w:r>
      <w:r w:rsidRPr="00A25B41">
        <w:rPr>
          <w:rFonts w:eastAsia="Calibri"/>
        </w:rPr>
        <w:t xml:space="preserve"> RRB 18-2/15-</w:t>
      </w:r>
      <w:r w:rsidR="00CC1012" w:rsidRPr="00A25B41">
        <w:rPr>
          <w:rFonts w:eastAsia="Calibri"/>
        </w:rPr>
        <w:t>S</w:t>
      </w:r>
      <w:r w:rsidRPr="00A25B41">
        <w:rPr>
          <w:rFonts w:eastAsia="Calibri"/>
        </w:rPr>
        <w:t xml:space="preserve"> </w:t>
      </w:r>
      <w:r w:rsidR="00CC1012" w:rsidRPr="00A25B41">
        <w:rPr>
          <w:rFonts w:eastAsia="Calibri"/>
        </w:rPr>
        <w:t>de</w:t>
      </w:r>
      <w:r w:rsidRPr="00A25B41">
        <w:rPr>
          <w:rFonts w:eastAsia="Calibri"/>
        </w:rPr>
        <w:t xml:space="preserve"> </w:t>
      </w:r>
      <w:bookmarkEnd w:id="11"/>
      <w:r w:rsidR="00BB2058" w:rsidRPr="00A25B41">
        <w:t>6 de agosto de 2018</w:t>
      </w:r>
    </w:p>
    <w:p w14:paraId="01B31751" w14:textId="066F35F3" w:rsidR="0083494F" w:rsidRPr="00A25B41" w:rsidRDefault="0083494F" w:rsidP="00FB44A2">
      <w:pPr>
        <w:rPr>
          <w:rFonts w:eastAsia="Calibri"/>
        </w:rPr>
      </w:pPr>
      <w:r w:rsidRPr="00A25B41">
        <w:rPr>
          <w:rFonts w:eastAsia="Calibri"/>
        </w:rPr>
        <w:t>3)</w:t>
      </w:r>
      <w:r w:rsidRPr="00A25B41">
        <w:rPr>
          <w:rFonts w:eastAsia="Calibri"/>
        </w:rPr>
        <w:tab/>
      </w:r>
      <w:bookmarkStart w:id="12" w:name="lt_pId022"/>
      <w:r w:rsidRPr="00A25B41">
        <w:rPr>
          <w:rFonts w:eastAsia="Calibri"/>
        </w:rPr>
        <w:t>Document</w:t>
      </w:r>
      <w:r w:rsidR="00BB2058" w:rsidRPr="00A25B41">
        <w:rPr>
          <w:rFonts w:eastAsia="Calibri"/>
        </w:rPr>
        <w:t>o</w:t>
      </w:r>
      <w:r w:rsidRPr="00A25B41">
        <w:rPr>
          <w:rFonts w:eastAsia="Calibri"/>
        </w:rPr>
        <w:t xml:space="preserve"> RRB18-2/DELAYED/1-</w:t>
      </w:r>
      <w:r w:rsidR="00CC1012" w:rsidRPr="00A25B41">
        <w:rPr>
          <w:rFonts w:eastAsia="Calibri"/>
        </w:rPr>
        <w:t>S</w:t>
      </w:r>
      <w:r w:rsidRPr="00A25B41">
        <w:rPr>
          <w:rFonts w:eastAsia="Calibri"/>
        </w:rPr>
        <w:t xml:space="preserve"> </w:t>
      </w:r>
      <w:r w:rsidR="00CC1012" w:rsidRPr="00A25B41">
        <w:rPr>
          <w:rFonts w:eastAsia="Calibri"/>
        </w:rPr>
        <w:t>de</w:t>
      </w:r>
      <w:r w:rsidRPr="00A25B41">
        <w:rPr>
          <w:rFonts w:eastAsia="Calibri"/>
        </w:rPr>
        <w:t xml:space="preserve"> </w:t>
      </w:r>
      <w:bookmarkEnd w:id="12"/>
      <w:r w:rsidR="00BB2058" w:rsidRPr="00A25B41">
        <w:t>2 de julio de 2018</w:t>
      </w:r>
    </w:p>
    <w:p w14:paraId="4E921CEC" w14:textId="739316BE" w:rsidR="0083494F" w:rsidRPr="005C6AA6" w:rsidRDefault="00CC1012" w:rsidP="00FB44A2">
      <w:pPr>
        <w:pStyle w:val="Headingb"/>
      </w:pPr>
      <w:r w:rsidRPr="005C6AA6">
        <w:t>Resumen</w:t>
      </w:r>
    </w:p>
    <w:p w14:paraId="566C60CD" w14:textId="056F03EE" w:rsidR="0083494F" w:rsidRPr="005C6AA6" w:rsidRDefault="00CC1012" w:rsidP="005C6AA6">
      <w:bookmarkStart w:id="13" w:name="lt_pId024"/>
      <w:r w:rsidRPr="005C6AA6">
        <w:rPr>
          <w:rFonts w:eastAsia="Calibri"/>
          <w:bCs/>
          <w:szCs w:val="24"/>
        </w:rPr>
        <w:t xml:space="preserve">La puesta en servicio de la red de satélites </w:t>
      </w:r>
      <w:r w:rsidR="0083494F" w:rsidRPr="005C6AA6">
        <w:rPr>
          <w:rFonts w:eastAsia="Calibri"/>
          <w:bCs/>
          <w:szCs w:val="24"/>
        </w:rPr>
        <w:t xml:space="preserve">KYPROS-SAT-3 </w:t>
      </w:r>
      <w:r w:rsidRPr="005C6AA6">
        <w:rPr>
          <w:rFonts w:eastAsia="Calibri"/>
          <w:bCs/>
          <w:szCs w:val="24"/>
        </w:rPr>
        <w:t xml:space="preserve">se examinó en profundidad durante la 78ª reunión de la Junta del Reglamento de Radiocomunicaciones </w:t>
      </w:r>
      <w:r w:rsidR="0083494F" w:rsidRPr="005C6AA6">
        <w:rPr>
          <w:rFonts w:eastAsia="Calibri"/>
          <w:szCs w:val="24"/>
        </w:rPr>
        <w:t>(RRB)</w:t>
      </w:r>
      <w:r w:rsidRPr="005C6AA6">
        <w:rPr>
          <w:rFonts w:eastAsia="Calibri"/>
          <w:szCs w:val="24"/>
        </w:rPr>
        <w:t xml:space="preserve">, que se desarrolló a lo largo de una semana, del </w:t>
      </w:r>
      <w:r w:rsidR="0083494F" w:rsidRPr="005C6AA6">
        <w:rPr>
          <w:rFonts w:eastAsia="Calibri"/>
          <w:szCs w:val="24"/>
        </w:rPr>
        <w:t xml:space="preserve">16 </w:t>
      </w:r>
      <w:r w:rsidRPr="005C6AA6">
        <w:rPr>
          <w:rFonts w:eastAsia="Calibri"/>
          <w:szCs w:val="24"/>
        </w:rPr>
        <w:t xml:space="preserve">al </w:t>
      </w:r>
      <w:r w:rsidR="0083494F" w:rsidRPr="005C6AA6">
        <w:rPr>
          <w:rFonts w:eastAsia="Calibri"/>
          <w:szCs w:val="24"/>
        </w:rPr>
        <w:t xml:space="preserve">20 </w:t>
      </w:r>
      <w:r w:rsidRPr="005C6AA6">
        <w:rPr>
          <w:rFonts w:eastAsia="Calibri"/>
          <w:szCs w:val="24"/>
        </w:rPr>
        <w:t xml:space="preserve">de julio de </w:t>
      </w:r>
      <w:r w:rsidR="0083494F" w:rsidRPr="005C6AA6">
        <w:rPr>
          <w:rFonts w:eastAsia="Calibri"/>
          <w:szCs w:val="24"/>
        </w:rPr>
        <w:t>2018.</w:t>
      </w:r>
      <w:bookmarkEnd w:id="13"/>
      <w:r w:rsidR="0083494F" w:rsidRPr="005C6AA6">
        <w:rPr>
          <w:rFonts w:eastAsia="Calibri"/>
          <w:szCs w:val="24"/>
        </w:rPr>
        <w:t xml:space="preserve"> </w:t>
      </w:r>
      <w:bookmarkStart w:id="14" w:name="lt_pId025"/>
      <w:r w:rsidRPr="005C6AA6">
        <w:rPr>
          <w:rFonts w:eastAsia="Calibri"/>
          <w:szCs w:val="24"/>
        </w:rPr>
        <w:t xml:space="preserve">En esa ocasión, la </w:t>
      </w:r>
      <w:r w:rsidR="0083494F" w:rsidRPr="005C6AA6">
        <w:rPr>
          <w:rFonts w:eastAsia="Calibri"/>
          <w:szCs w:val="24"/>
        </w:rPr>
        <w:t xml:space="preserve">RRB </w:t>
      </w:r>
      <w:r w:rsidRPr="005C6AA6">
        <w:rPr>
          <w:rFonts w:eastAsia="Calibri"/>
          <w:szCs w:val="24"/>
        </w:rPr>
        <w:t>estudió, en el marco del punto</w:t>
      </w:r>
      <w:r w:rsidR="005C6AA6">
        <w:rPr>
          <w:rFonts w:eastAsia="Calibri"/>
          <w:szCs w:val="24"/>
        </w:rPr>
        <w:t> </w:t>
      </w:r>
      <w:r w:rsidRPr="005C6AA6">
        <w:rPr>
          <w:rFonts w:eastAsia="Calibri"/>
          <w:szCs w:val="24"/>
        </w:rPr>
        <w:t xml:space="preserve">3 del orden del día, la contribución del Director a la 78ª reunión de la RRB, referencia </w:t>
      </w:r>
      <w:r w:rsidR="0083494F" w:rsidRPr="005C6AA6">
        <w:rPr>
          <w:rFonts w:eastAsia="Calibri"/>
          <w:szCs w:val="24"/>
        </w:rPr>
        <w:t xml:space="preserve">1), </w:t>
      </w:r>
      <w:r w:rsidRPr="005C6AA6">
        <w:rPr>
          <w:rFonts w:eastAsia="Calibri"/>
          <w:szCs w:val="24"/>
        </w:rPr>
        <w:t xml:space="preserve">y la contribución asociada de la </w:t>
      </w:r>
      <w:r w:rsidR="000E7BB2" w:rsidRPr="005C6AA6">
        <w:rPr>
          <w:rFonts w:eastAsia="Calibri"/>
          <w:szCs w:val="24"/>
        </w:rPr>
        <w:t>A</w:t>
      </w:r>
      <w:r w:rsidRPr="005C6AA6">
        <w:rPr>
          <w:rFonts w:eastAsia="Calibri"/>
          <w:szCs w:val="24"/>
        </w:rPr>
        <w:t xml:space="preserve">dministración </w:t>
      </w:r>
      <w:r w:rsidR="000E7BB2" w:rsidRPr="005C6AA6">
        <w:rPr>
          <w:rFonts w:eastAsia="Calibri"/>
          <w:szCs w:val="24"/>
        </w:rPr>
        <w:t>de Chipre</w:t>
      </w:r>
      <w:r w:rsidRPr="005C6AA6">
        <w:rPr>
          <w:rFonts w:eastAsia="Calibri"/>
          <w:szCs w:val="24"/>
        </w:rPr>
        <w:t>, referencia</w:t>
      </w:r>
      <w:r w:rsidR="0083494F" w:rsidRPr="005C6AA6">
        <w:rPr>
          <w:rFonts w:eastAsia="Calibri"/>
          <w:szCs w:val="24"/>
        </w:rPr>
        <w:t xml:space="preserve"> 3), </w:t>
      </w:r>
      <w:r w:rsidRPr="005C6AA6">
        <w:rPr>
          <w:rFonts w:eastAsia="Calibri"/>
          <w:szCs w:val="24"/>
        </w:rPr>
        <w:t xml:space="preserve">sobre </w:t>
      </w:r>
      <w:r w:rsidR="00C15224" w:rsidRPr="005C6AA6">
        <w:rPr>
          <w:rFonts w:eastAsia="Calibri"/>
          <w:szCs w:val="24"/>
        </w:rPr>
        <w:t>el estado de</w:t>
      </w:r>
      <w:r w:rsidRPr="005C6AA6">
        <w:rPr>
          <w:rFonts w:eastAsia="Calibri"/>
          <w:szCs w:val="24"/>
        </w:rPr>
        <w:t xml:space="preserve"> la puesta en servicio de la red de satélites </w:t>
      </w:r>
      <w:r w:rsidR="0083494F" w:rsidRPr="005C6AA6">
        <w:rPr>
          <w:rFonts w:eastAsia="Calibri"/>
          <w:szCs w:val="24"/>
        </w:rPr>
        <w:t>KYPROS-SAT</w:t>
      </w:r>
      <w:r w:rsidR="0083494F" w:rsidRPr="005C6AA6">
        <w:rPr>
          <w:rFonts w:eastAsia="Calibri"/>
          <w:szCs w:val="24"/>
        </w:rPr>
        <w:noBreakHyphen/>
        <w:t xml:space="preserve">3 (39° E) </w:t>
      </w:r>
      <w:r w:rsidRPr="005C6AA6">
        <w:rPr>
          <w:rFonts w:eastAsia="Calibri"/>
          <w:szCs w:val="24"/>
        </w:rPr>
        <w:t xml:space="preserve">y algunas dificultades específicas </w:t>
      </w:r>
      <w:r w:rsidR="00C15224" w:rsidRPr="005C6AA6">
        <w:rPr>
          <w:rFonts w:eastAsia="Calibri"/>
          <w:szCs w:val="24"/>
        </w:rPr>
        <w:t>en</w:t>
      </w:r>
      <w:r w:rsidRPr="005C6AA6">
        <w:rPr>
          <w:rFonts w:eastAsia="Calibri"/>
          <w:szCs w:val="24"/>
        </w:rPr>
        <w:t>fr</w:t>
      </w:r>
      <w:r w:rsidR="00C15224" w:rsidRPr="005C6AA6">
        <w:rPr>
          <w:rFonts w:eastAsia="Calibri"/>
          <w:szCs w:val="24"/>
        </w:rPr>
        <w:t>e</w:t>
      </w:r>
      <w:r w:rsidRPr="005C6AA6">
        <w:rPr>
          <w:rFonts w:eastAsia="Calibri"/>
          <w:szCs w:val="24"/>
        </w:rPr>
        <w:t>ntad</w:t>
      </w:r>
      <w:r w:rsidR="00C15224" w:rsidRPr="005C6AA6">
        <w:rPr>
          <w:rFonts w:eastAsia="Calibri"/>
          <w:szCs w:val="24"/>
        </w:rPr>
        <w:t>as por</w:t>
      </w:r>
      <w:r w:rsidRPr="005C6AA6">
        <w:rPr>
          <w:rFonts w:eastAsia="Calibri"/>
          <w:szCs w:val="24"/>
        </w:rPr>
        <w:t xml:space="preserve"> la </w:t>
      </w:r>
      <w:r w:rsidR="000E7BB2" w:rsidRPr="005C6AA6">
        <w:rPr>
          <w:rFonts w:eastAsia="Calibri"/>
          <w:szCs w:val="24"/>
        </w:rPr>
        <w:t>A</w:t>
      </w:r>
      <w:r w:rsidRPr="005C6AA6">
        <w:rPr>
          <w:rFonts w:eastAsia="Calibri"/>
          <w:szCs w:val="24"/>
        </w:rPr>
        <w:t xml:space="preserve">dministración </w:t>
      </w:r>
      <w:r w:rsidR="000E7BB2" w:rsidRPr="005C6AA6">
        <w:rPr>
          <w:rFonts w:eastAsia="Calibri"/>
          <w:szCs w:val="24"/>
        </w:rPr>
        <w:t xml:space="preserve">de Chipre </w:t>
      </w:r>
      <w:r w:rsidRPr="005C6AA6">
        <w:rPr>
          <w:rFonts w:eastAsia="Calibri"/>
          <w:szCs w:val="24"/>
        </w:rPr>
        <w:t>a ese respecto (analizadas con detalle en la sección siguiente</w:t>
      </w:r>
      <w:r w:rsidR="0083494F" w:rsidRPr="005C6AA6">
        <w:rPr>
          <w:rFonts w:eastAsia="Calibri"/>
          <w:szCs w:val="24"/>
        </w:rPr>
        <w:t>).</w:t>
      </w:r>
      <w:bookmarkEnd w:id="14"/>
    </w:p>
    <w:p w14:paraId="16CA8BDD" w14:textId="49308A50" w:rsidR="0083494F" w:rsidRPr="005C6AA6" w:rsidRDefault="00B93918" w:rsidP="005C6AA6">
      <w:pPr>
        <w:rPr>
          <w:rFonts w:eastAsia="Calibri"/>
          <w:bCs/>
          <w:szCs w:val="24"/>
        </w:rPr>
      </w:pPr>
      <w:bookmarkStart w:id="15" w:name="lt_pId026"/>
      <w:r w:rsidRPr="005C6AA6">
        <w:rPr>
          <w:rFonts w:eastAsia="Calibri"/>
          <w:bCs/>
          <w:szCs w:val="24"/>
        </w:rPr>
        <w:t xml:space="preserve">Como se señala en la sección </w:t>
      </w:r>
      <w:r w:rsidRPr="005C6AA6">
        <w:rPr>
          <w:rFonts w:eastAsia="Calibri"/>
          <w:szCs w:val="24"/>
        </w:rPr>
        <w:t xml:space="preserve">2.65 de </w:t>
      </w:r>
      <w:r w:rsidRPr="005C6AA6">
        <w:rPr>
          <w:rFonts w:eastAsia="Calibri"/>
          <w:bCs/>
          <w:szCs w:val="24"/>
        </w:rPr>
        <w:t xml:space="preserve">las actas de la </w:t>
      </w:r>
      <w:r w:rsidR="007511AF" w:rsidRPr="005C6AA6">
        <w:rPr>
          <w:rFonts w:eastAsia="Calibri"/>
          <w:bCs/>
          <w:szCs w:val="24"/>
        </w:rPr>
        <w:t>78</w:t>
      </w:r>
      <w:r w:rsidRPr="005C6AA6">
        <w:rPr>
          <w:rFonts w:eastAsia="Calibri"/>
          <w:bCs/>
          <w:szCs w:val="24"/>
        </w:rPr>
        <w:t xml:space="preserve">º reunión de la </w:t>
      </w:r>
      <w:r w:rsidR="007511AF" w:rsidRPr="005C6AA6">
        <w:rPr>
          <w:rFonts w:eastAsia="Calibri"/>
          <w:szCs w:val="24"/>
        </w:rPr>
        <w:t>RRB, referenc</w:t>
      </w:r>
      <w:r w:rsidRPr="005C6AA6">
        <w:rPr>
          <w:rFonts w:eastAsia="Calibri"/>
          <w:szCs w:val="24"/>
        </w:rPr>
        <w:t>ia</w:t>
      </w:r>
      <w:r w:rsidR="007511AF" w:rsidRPr="005C6AA6">
        <w:rPr>
          <w:rFonts w:eastAsia="Calibri"/>
          <w:szCs w:val="24"/>
        </w:rPr>
        <w:t xml:space="preserve"> 2), </w:t>
      </w:r>
      <w:r w:rsidRPr="005C6AA6">
        <w:rPr>
          <w:rFonts w:eastAsia="Calibri"/>
          <w:szCs w:val="24"/>
        </w:rPr>
        <w:t xml:space="preserve">la </w:t>
      </w:r>
      <w:r w:rsidR="007511AF" w:rsidRPr="005C6AA6">
        <w:rPr>
          <w:rFonts w:eastAsia="Calibri"/>
          <w:szCs w:val="24"/>
        </w:rPr>
        <w:t xml:space="preserve">RRB </w:t>
      </w:r>
      <w:r w:rsidRPr="005C6AA6">
        <w:rPr>
          <w:rFonts w:eastAsia="Calibri"/>
          <w:szCs w:val="24"/>
        </w:rPr>
        <w:t xml:space="preserve">decidió </w:t>
      </w:r>
      <w:r w:rsidR="00C15224" w:rsidRPr="005C6AA6">
        <w:rPr>
          <w:rFonts w:eastAsia="Calibri"/>
          <w:szCs w:val="24"/>
        </w:rPr>
        <w:t>que</w:t>
      </w:r>
      <w:r w:rsidRPr="005C6AA6">
        <w:rPr>
          <w:rFonts w:eastAsia="Calibri"/>
          <w:szCs w:val="24"/>
        </w:rPr>
        <w:t xml:space="preserve"> la Oficina de Radiocomunicaciones (</w:t>
      </w:r>
      <w:r w:rsidR="00A25B41">
        <w:rPr>
          <w:rFonts w:eastAsia="Calibri"/>
          <w:szCs w:val="24"/>
        </w:rPr>
        <w:t>B</w:t>
      </w:r>
      <w:r w:rsidRPr="005C6AA6">
        <w:rPr>
          <w:rFonts w:eastAsia="Calibri"/>
          <w:szCs w:val="24"/>
        </w:rPr>
        <w:t xml:space="preserve">R) </w:t>
      </w:r>
      <w:r w:rsidR="00C15224" w:rsidRPr="005C6AA6">
        <w:rPr>
          <w:rFonts w:eastAsia="Calibri"/>
          <w:szCs w:val="24"/>
        </w:rPr>
        <w:t xml:space="preserve">debía </w:t>
      </w:r>
      <w:r w:rsidR="00C15224" w:rsidRPr="005C6AA6">
        <w:t xml:space="preserve">seguir </w:t>
      </w:r>
      <w:r w:rsidR="007511AF" w:rsidRPr="005C6AA6">
        <w:t xml:space="preserve">tramitando las solicitudes para la red de satélites KYPROS-SAT-3 y </w:t>
      </w:r>
      <w:r w:rsidRPr="005C6AA6">
        <w:t xml:space="preserve">tener en </w:t>
      </w:r>
      <w:r w:rsidR="007511AF" w:rsidRPr="005C6AA6">
        <w:t>cuenta las asignaciones de frecuencias, hasta el último día de la CMR-19</w:t>
      </w:r>
      <w:bookmarkStart w:id="16" w:name="lt_pId027"/>
      <w:bookmarkEnd w:id="15"/>
      <w:r w:rsidR="00C15224" w:rsidRPr="005C6AA6">
        <w:t>.</w:t>
      </w:r>
      <w:r w:rsidR="0083494F" w:rsidRPr="005C6AA6">
        <w:rPr>
          <w:rFonts w:eastAsia="Calibri"/>
        </w:rPr>
        <w:t xml:space="preserve"> </w:t>
      </w:r>
      <w:r w:rsidRPr="005C6AA6">
        <w:rPr>
          <w:rFonts w:eastAsia="Calibri"/>
          <w:szCs w:val="24"/>
        </w:rPr>
        <w:t>La R</w:t>
      </w:r>
      <w:r w:rsidR="0083494F" w:rsidRPr="005C6AA6">
        <w:rPr>
          <w:rFonts w:eastAsia="Calibri"/>
          <w:szCs w:val="24"/>
        </w:rPr>
        <w:t xml:space="preserve">RB </w:t>
      </w:r>
      <w:r w:rsidRPr="005C6AA6">
        <w:rPr>
          <w:rFonts w:eastAsia="Calibri"/>
          <w:szCs w:val="24"/>
        </w:rPr>
        <w:t>también encargó al Director de la BR que informara del caso en el Informe del Director para la CMR-19, para que esta adoptara una decisión final sobre este asunto</w:t>
      </w:r>
      <w:r w:rsidR="0083494F" w:rsidRPr="005C6AA6">
        <w:rPr>
          <w:rFonts w:eastAsia="Calibri"/>
          <w:szCs w:val="24"/>
        </w:rPr>
        <w:t>.</w:t>
      </w:r>
      <w:bookmarkEnd w:id="16"/>
    </w:p>
    <w:p w14:paraId="73646CA2" w14:textId="1944E895" w:rsidR="0083494F" w:rsidRPr="00FB44A2" w:rsidRDefault="00B93918" w:rsidP="00A25B41">
      <w:pPr>
        <w:pStyle w:val="Headingb"/>
        <w:keepLines/>
      </w:pPr>
      <w:r w:rsidRPr="005C6AA6">
        <w:lastRenderedPageBreak/>
        <w:t>Antecedentes</w:t>
      </w:r>
    </w:p>
    <w:p w14:paraId="6EA86A66" w14:textId="1A67FA50" w:rsidR="0083494F" w:rsidRPr="005C6AA6" w:rsidRDefault="00B93918" w:rsidP="00A25B41">
      <w:pPr>
        <w:keepNext/>
        <w:keepLines/>
        <w:rPr>
          <w:rFonts w:eastAsia="Calibri"/>
          <w:szCs w:val="24"/>
        </w:rPr>
      </w:pPr>
      <w:bookmarkStart w:id="17" w:name="lt_pId029"/>
      <w:r w:rsidRPr="005C6AA6">
        <w:rPr>
          <w:rFonts w:eastAsia="Calibri"/>
          <w:szCs w:val="24"/>
        </w:rPr>
        <w:t xml:space="preserve">La </w:t>
      </w:r>
      <w:r w:rsidR="000E7BB2" w:rsidRPr="005C6AA6">
        <w:rPr>
          <w:rFonts w:eastAsia="Calibri"/>
          <w:szCs w:val="24"/>
        </w:rPr>
        <w:t>A</w:t>
      </w:r>
      <w:r w:rsidRPr="005C6AA6">
        <w:rPr>
          <w:rFonts w:eastAsia="Calibri"/>
          <w:szCs w:val="24"/>
        </w:rPr>
        <w:t xml:space="preserve">dministración </w:t>
      </w:r>
      <w:r w:rsidR="000E7BB2" w:rsidRPr="005C6AA6">
        <w:rPr>
          <w:rFonts w:eastAsia="Calibri"/>
          <w:szCs w:val="24"/>
        </w:rPr>
        <w:t xml:space="preserve">de Chipre </w:t>
      </w:r>
      <w:r w:rsidRPr="005C6AA6">
        <w:rPr>
          <w:rFonts w:eastAsia="Calibri"/>
          <w:szCs w:val="24"/>
        </w:rPr>
        <w:t>desea señalar a la atención de la CMR-19 la información siguiente relativa a la situación reglamentaria y operacional de su red de satélites</w:t>
      </w:r>
      <w:r w:rsidR="0083494F" w:rsidRPr="005C6AA6">
        <w:rPr>
          <w:rFonts w:eastAsia="Calibri"/>
          <w:szCs w:val="24"/>
        </w:rPr>
        <w:t xml:space="preserve"> KYPROS-SAT-3:</w:t>
      </w:r>
      <w:bookmarkEnd w:id="17"/>
    </w:p>
    <w:p w14:paraId="4E06CC75" w14:textId="27D00A10" w:rsidR="0083494F" w:rsidRPr="005C6AA6" w:rsidRDefault="0083494F" w:rsidP="00A25B41">
      <w:pPr>
        <w:pStyle w:val="enumlev1"/>
        <w:keepNext/>
        <w:keepLines/>
      </w:pPr>
      <w:r w:rsidRPr="005C6AA6">
        <w:t>1)</w:t>
      </w:r>
      <w:r w:rsidRPr="005C6AA6">
        <w:tab/>
      </w:r>
      <w:bookmarkStart w:id="18" w:name="lt_pId031"/>
      <w:r w:rsidR="00AB2E21" w:rsidRPr="005C6AA6">
        <w:t>El 25 de junio de 2010, la Administración de Chipre presentó la red de satélites KYPROS</w:t>
      </w:r>
      <w:r w:rsidR="00AB2E21" w:rsidRPr="005C6AA6">
        <w:noBreakHyphen/>
        <w:t xml:space="preserve">SAT-3 en 39° E con arreglo al § 6.1 del Artículo 6 del Apéndice </w:t>
      </w:r>
      <w:r w:rsidR="00AB2E21" w:rsidRPr="005C6AA6">
        <w:rPr>
          <w:b/>
          <w:bCs/>
        </w:rPr>
        <w:t>30B</w:t>
      </w:r>
      <w:r w:rsidR="00AB2E21" w:rsidRPr="005C6AA6">
        <w:t xml:space="preserve"> (Parte</w:t>
      </w:r>
      <w:r w:rsidR="00167272">
        <w:t> </w:t>
      </w:r>
      <w:r w:rsidR="00AB2E21" w:rsidRPr="005C6AA6">
        <w:t>A)</w:t>
      </w:r>
      <w:r w:rsidR="000E7BB2" w:rsidRPr="005C6AA6">
        <w:t xml:space="preserve"> del RR</w:t>
      </w:r>
      <w:r w:rsidR="00AB2E21" w:rsidRPr="005C6AA6">
        <w:t xml:space="preserve">. De conformidad con el § 6.31 del Artículo 6 del Apéndice </w:t>
      </w:r>
      <w:r w:rsidR="00AB2E21" w:rsidRPr="005C6AA6">
        <w:rPr>
          <w:b/>
          <w:bCs/>
        </w:rPr>
        <w:t>30B</w:t>
      </w:r>
      <w:r w:rsidR="000E7BB2" w:rsidRPr="005C6AA6">
        <w:t xml:space="preserve"> del</w:t>
      </w:r>
      <w:r w:rsidR="00167272">
        <w:t> </w:t>
      </w:r>
      <w:r w:rsidR="000E7BB2" w:rsidRPr="005C6AA6">
        <w:t>RR</w:t>
      </w:r>
      <w:r w:rsidR="00AB2E21" w:rsidRPr="005C6AA6">
        <w:t>, el plazo reglamentario para esta red de satélites venc</w:t>
      </w:r>
      <w:r w:rsidR="000E7BB2" w:rsidRPr="005C6AA6">
        <w:t xml:space="preserve">ía </w:t>
      </w:r>
      <w:r w:rsidR="00AB2E21" w:rsidRPr="005C6AA6">
        <w:t>el 25 de junio de 2018.</w:t>
      </w:r>
      <w:bookmarkEnd w:id="18"/>
    </w:p>
    <w:p w14:paraId="75DE72A7" w14:textId="0063CC9D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2)</w:t>
      </w:r>
      <w:r w:rsidRPr="005C6AA6">
        <w:rPr>
          <w:rFonts w:eastAsia="Calibri"/>
        </w:rPr>
        <w:tab/>
      </w:r>
      <w:bookmarkStart w:id="19" w:name="lt_pId034"/>
      <w:r w:rsidR="000E7BB2" w:rsidRPr="005C6AA6">
        <w:rPr>
          <w:rFonts w:eastAsia="Calibri"/>
        </w:rPr>
        <w:t xml:space="preserve">El </w:t>
      </w:r>
      <w:r w:rsidRPr="005C6AA6">
        <w:rPr>
          <w:rFonts w:eastAsia="Calibri"/>
        </w:rPr>
        <w:t xml:space="preserve">7 </w:t>
      </w:r>
      <w:r w:rsidR="000E7BB2" w:rsidRPr="005C6AA6">
        <w:rPr>
          <w:rFonts w:eastAsia="Calibri"/>
        </w:rPr>
        <w:t xml:space="preserve">de marzo de </w:t>
      </w:r>
      <w:r w:rsidRPr="005C6AA6">
        <w:rPr>
          <w:rFonts w:eastAsia="Calibri"/>
        </w:rPr>
        <w:t xml:space="preserve">2016, </w:t>
      </w:r>
      <w:r w:rsidR="00BB1E05" w:rsidRPr="005C6AA6">
        <w:rPr>
          <w:rFonts w:eastAsia="Calibri"/>
        </w:rPr>
        <w:t xml:space="preserve">se colocó </w:t>
      </w:r>
      <w:r w:rsidR="000E7BB2" w:rsidRPr="005C6AA6">
        <w:rPr>
          <w:rFonts w:eastAsia="Calibri"/>
        </w:rPr>
        <w:t xml:space="preserve">el satélite </w:t>
      </w:r>
      <w:r w:rsidRPr="005C6AA6">
        <w:rPr>
          <w:rFonts w:eastAsia="Calibri"/>
        </w:rPr>
        <w:t xml:space="preserve">BADR-7 </w:t>
      </w:r>
      <w:r w:rsidR="000E7BB2" w:rsidRPr="005C6AA6">
        <w:rPr>
          <w:rFonts w:eastAsia="Calibri"/>
        </w:rPr>
        <w:t xml:space="preserve">en la posición orbital </w:t>
      </w:r>
      <w:r w:rsidRPr="005C6AA6">
        <w:rPr>
          <w:rFonts w:eastAsia="Calibri"/>
        </w:rPr>
        <w:t xml:space="preserve">39° E </w:t>
      </w:r>
      <w:r w:rsidR="000E7BB2" w:rsidRPr="005C6AA6">
        <w:rPr>
          <w:rFonts w:eastAsia="Calibri"/>
        </w:rPr>
        <w:t xml:space="preserve">con el objetivo de poner en servicio la red de satélites </w:t>
      </w:r>
      <w:r w:rsidRPr="005C6AA6">
        <w:rPr>
          <w:rFonts w:eastAsia="Calibri"/>
        </w:rPr>
        <w:t xml:space="preserve">KYPROS-SAT-3 </w:t>
      </w:r>
      <w:r w:rsidR="000E7BB2" w:rsidRPr="005C6AA6">
        <w:rPr>
          <w:rFonts w:eastAsia="Calibri"/>
        </w:rPr>
        <w:t xml:space="preserve">en </w:t>
      </w:r>
      <w:r w:rsidRPr="005C6AA6">
        <w:rPr>
          <w:rFonts w:eastAsia="Calibri"/>
        </w:rPr>
        <w:t xml:space="preserve">39° E. </w:t>
      </w:r>
      <w:r w:rsidR="000E7BB2" w:rsidRPr="005C6AA6">
        <w:rPr>
          <w:rFonts w:eastAsia="Calibri"/>
        </w:rPr>
        <w:t xml:space="preserve">El satélite continuó funcionado de manera </w:t>
      </w:r>
      <w:r w:rsidR="00BB1E05" w:rsidRPr="005C6AA6">
        <w:rPr>
          <w:rFonts w:eastAsia="Calibri"/>
        </w:rPr>
        <w:t>continuada</w:t>
      </w:r>
      <w:r w:rsidR="000E7BB2" w:rsidRPr="005C6AA6">
        <w:rPr>
          <w:rFonts w:eastAsia="Calibri"/>
        </w:rPr>
        <w:t xml:space="preserve"> en </w:t>
      </w:r>
      <w:r w:rsidRPr="005C6AA6">
        <w:rPr>
          <w:rFonts w:eastAsia="Calibri"/>
        </w:rPr>
        <w:t xml:space="preserve">39°E </w:t>
      </w:r>
      <w:r w:rsidR="000E7BB2" w:rsidRPr="005C6AA6">
        <w:rPr>
          <w:rFonts w:eastAsia="Calibri"/>
        </w:rPr>
        <w:t xml:space="preserve">hasta el </w:t>
      </w:r>
      <w:r w:rsidRPr="005C6AA6">
        <w:rPr>
          <w:rFonts w:eastAsia="Calibri"/>
        </w:rPr>
        <w:t xml:space="preserve">6 </w:t>
      </w:r>
      <w:r w:rsidR="000E7BB2" w:rsidRPr="005C6AA6">
        <w:rPr>
          <w:rFonts w:eastAsia="Calibri"/>
        </w:rPr>
        <w:t xml:space="preserve">de junio </w:t>
      </w:r>
      <w:r w:rsidRPr="005C6AA6">
        <w:rPr>
          <w:rFonts w:eastAsia="Calibri"/>
        </w:rPr>
        <w:t>2016 (</w:t>
      </w:r>
      <w:r w:rsidR="000E7BB2" w:rsidRPr="005C6AA6">
        <w:rPr>
          <w:rFonts w:eastAsia="Calibri"/>
        </w:rPr>
        <w:t>esto es, durante un per</w:t>
      </w:r>
      <w:r w:rsidR="00BB1E05" w:rsidRPr="005C6AA6">
        <w:rPr>
          <w:rFonts w:eastAsia="Calibri"/>
        </w:rPr>
        <w:t>i</w:t>
      </w:r>
      <w:r w:rsidR="000E7BB2" w:rsidRPr="005C6AA6">
        <w:rPr>
          <w:rFonts w:eastAsia="Calibri"/>
        </w:rPr>
        <w:t xml:space="preserve">odo </w:t>
      </w:r>
      <w:r w:rsidR="00BB1E05" w:rsidRPr="005C6AA6">
        <w:rPr>
          <w:rFonts w:eastAsia="Calibri"/>
        </w:rPr>
        <w:t xml:space="preserve">ininterrumpido </w:t>
      </w:r>
      <w:r w:rsidR="000E7BB2" w:rsidRPr="005C6AA6">
        <w:rPr>
          <w:rFonts w:eastAsia="Calibri"/>
        </w:rPr>
        <w:t xml:space="preserve">de más de </w:t>
      </w:r>
      <w:r w:rsidRPr="005C6AA6">
        <w:rPr>
          <w:rFonts w:eastAsia="Calibri"/>
        </w:rPr>
        <w:t xml:space="preserve">90 </w:t>
      </w:r>
      <w:r w:rsidR="000E7BB2" w:rsidRPr="005C6AA6">
        <w:rPr>
          <w:rFonts w:eastAsia="Calibri"/>
        </w:rPr>
        <w:t>días</w:t>
      </w:r>
      <w:r w:rsidRPr="005C6AA6">
        <w:rPr>
          <w:rFonts w:eastAsia="Calibri"/>
        </w:rPr>
        <w:t xml:space="preserve">), </w:t>
      </w:r>
      <w:r w:rsidR="000E7BB2" w:rsidRPr="005C6AA6">
        <w:rPr>
          <w:rFonts w:eastAsia="Calibri"/>
        </w:rPr>
        <w:t xml:space="preserve">y cumplió así las obligaciones del número </w:t>
      </w:r>
      <w:r w:rsidRPr="005C6AA6">
        <w:rPr>
          <w:rFonts w:eastAsia="Calibri"/>
          <w:b/>
        </w:rPr>
        <w:t>11.44B</w:t>
      </w:r>
      <w:r w:rsidR="000E7BB2" w:rsidRPr="005C6AA6">
        <w:rPr>
          <w:rFonts w:eastAsia="Calibri"/>
          <w:bCs/>
        </w:rPr>
        <w:t xml:space="preserve"> del RR. A continuación, fue trasladado a otra posición orbital</w:t>
      </w:r>
      <w:r w:rsidRPr="005C6AA6">
        <w:rPr>
          <w:rFonts w:eastAsia="Calibri"/>
        </w:rPr>
        <w:t>.</w:t>
      </w:r>
      <w:bookmarkEnd w:id="19"/>
    </w:p>
    <w:p w14:paraId="71E15BD0" w14:textId="7D4034D6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3)</w:t>
      </w:r>
      <w:r w:rsidRPr="005C6AA6">
        <w:rPr>
          <w:rFonts w:eastAsia="Calibri"/>
        </w:rPr>
        <w:tab/>
      </w:r>
      <w:bookmarkStart w:id="20" w:name="lt_pId036"/>
      <w:r w:rsidR="00AB2E21" w:rsidRPr="005C6AA6">
        <w:t xml:space="preserve">El 3 de junio de 2016, la Administración de Chipre presentó la notificación de esta red de satélites con arreglo al § 6.17 del Artículo 6 del Apéndice </w:t>
      </w:r>
      <w:r w:rsidR="00AB2E21" w:rsidRPr="005C6AA6">
        <w:rPr>
          <w:b/>
          <w:bCs/>
        </w:rPr>
        <w:t>30B</w:t>
      </w:r>
      <w:r w:rsidR="00AB2E21" w:rsidRPr="005C6AA6">
        <w:t xml:space="preserve"> (Parte B – Inscripción en la Lista)</w:t>
      </w:r>
      <w:r w:rsidR="003F11C1" w:rsidRPr="005C6AA6">
        <w:t xml:space="preserve"> del RR</w:t>
      </w:r>
      <w:r w:rsidR="00AB2E21" w:rsidRPr="005C6AA6">
        <w:t xml:space="preserve">, en la que indicó «entendemos que no hay ninguna Administración identificada con adjudicaciones en el Plan, cuyo acuerdo se requiera». La Administración de Chipre también solicitó </w:t>
      </w:r>
      <w:r w:rsidR="003F11C1" w:rsidRPr="005C6AA6">
        <w:t xml:space="preserve">que se presentara </w:t>
      </w:r>
      <w:r w:rsidR="00AB2E21" w:rsidRPr="005C6AA6">
        <w:t xml:space="preserve">nuevamente esta notificación con arreglo al número § 6.25 del Artículo 6 del Apéndice </w:t>
      </w:r>
      <w:r w:rsidR="00AB2E21" w:rsidRPr="005C6AA6">
        <w:rPr>
          <w:b/>
          <w:bCs/>
        </w:rPr>
        <w:t>30B</w:t>
      </w:r>
      <w:r w:rsidR="00AB2E21" w:rsidRPr="005C6AA6">
        <w:t xml:space="preserve"> </w:t>
      </w:r>
      <w:r w:rsidR="003F11C1" w:rsidRPr="005C6AA6">
        <w:t xml:space="preserve">del RR </w:t>
      </w:r>
      <w:r w:rsidR="00AB2E21" w:rsidRPr="005C6AA6">
        <w:t>porque «no pudo llegar a acuerdos con arreglo a lo dispuesto en el § 6.17 del Apéndice</w:t>
      </w:r>
      <w:r w:rsidR="00167272">
        <w:t> </w:t>
      </w:r>
      <w:r w:rsidR="00AB2E21" w:rsidRPr="00167272">
        <w:rPr>
          <w:b/>
          <w:bCs/>
        </w:rPr>
        <w:t>30B</w:t>
      </w:r>
      <w:r w:rsidR="00AB2E21" w:rsidRPr="005C6AA6">
        <w:t xml:space="preserve"> con asignaciones que no son adjudicaciones en el Plan». En esa misma fecha, la Administración de Chipre presentó la notificación correspondiente en virtud del § 8.1 del Artículo 8 del Apéndice </w:t>
      </w:r>
      <w:r w:rsidR="00AB2E21" w:rsidRPr="005C6AA6">
        <w:rPr>
          <w:b/>
          <w:bCs/>
        </w:rPr>
        <w:t>30B</w:t>
      </w:r>
      <w:r w:rsidR="003F11C1" w:rsidRPr="005C6AA6">
        <w:rPr>
          <w:b/>
          <w:bCs/>
        </w:rPr>
        <w:t xml:space="preserve"> </w:t>
      </w:r>
      <w:r w:rsidR="003F11C1" w:rsidRPr="005C6AA6">
        <w:t>del RR</w:t>
      </w:r>
      <w:r w:rsidR="00AB2E21" w:rsidRPr="005C6AA6">
        <w:t>.</w:t>
      </w:r>
      <w:bookmarkEnd w:id="20"/>
    </w:p>
    <w:p w14:paraId="6D8C312C" w14:textId="6849EEAA" w:rsidR="0083494F" w:rsidRPr="005C6AA6" w:rsidRDefault="0083494F" w:rsidP="005C6AA6">
      <w:pPr>
        <w:pStyle w:val="enumlev1"/>
      </w:pPr>
      <w:r w:rsidRPr="005C6AA6">
        <w:t>4)</w:t>
      </w:r>
      <w:r w:rsidRPr="005C6AA6">
        <w:tab/>
      </w:r>
      <w:bookmarkStart w:id="21" w:name="lt_pId040"/>
      <w:r w:rsidR="00AB2E21" w:rsidRPr="005C6AA6">
        <w:t xml:space="preserve">Al examinar la comunicación relativa a la Parte B, la </w:t>
      </w:r>
      <w:r w:rsidR="005D15A8" w:rsidRPr="005C6AA6">
        <w:t>BR</w:t>
      </w:r>
      <w:r w:rsidR="00AB2E21" w:rsidRPr="005C6AA6">
        <w:t xml:space="preserve"> llegó a la conclusión de que las asignaciones a KYPROS-SAT-3 propuestas afectaban la adjudicación nacional de Ucrania (UKR00001), por lo que el § 6.25 del Artículo 6 del Apéndice </w:t>
      </w:r>
      <w:r w:rsidR="00AB2E21" w:rsidRPr="005C6AA6">
        <w:rPr>
          <w:b/>
          <w:bCs/>
        </w:rPr>
        <w:t>30B</w:t>
      </w:r>
      <w:r w:rsidR="00AB2E21" w:rsidRPr="005C6AA6">
        <w:t xml:space="preserve"> no puede aplicarse</w:t>
      </w:r>
      <w:r w:rsidRPr="005C6AA6">
        <w:rPr>
          <w:rFonts w:eastAsia="Calibri"/>
        </w:rPr>
        <w:t>.</w:t>
      </w:r>
      <w:bookmarkEnd w:id="21"/>
      <w:r w:rsidRPr="005C6AA6">
        <w:rPr>
          <w:rFonts w:eastAsia="Calibri"/>
        </w:rPr>
        <w:t xml:space="preserve"> </w:t>
      </w:r>
      <w:bookmarkStart w:id="22" w:name="lt_pId041"/>
      <w:r w:rsidR="005D15A8" w:rsidRPr="005C6AA6">
        <w:rPr>
          <w:rFonts w:eastAsia="Calibri"/>
        </w:rPr>
        <w:t xml:space="preserve">La Administración de Chipre desea aclarar que, en el momento de presentar la notificación de la </w:t>
      </w:r>
      <w:r w:rsidRPr="005C6AA6">
        <w:rPr>
          <w:rFonts w:eastAsia="Calibri"/>
        </w:rPr>
        <w:t>Part</w:t>
      </w:r>
      <w:r w:rsidR="005D15A8" w:rsidRPr="005C6AA6">
        <w:rPr>
          <w:rFonts w:eastAsia="Calibri"/>
        </w:rPr>
        <w:t xml:space="preserve">e </w:t>
      </w:r>
      <w:r w:rsidRPr="005C6AA6">
        <w:rPr>
          <w:rFonts w:eastAsia="Calibri"/>
        </w:rPr>
        <w:t xml:space="preserve">A </w:t>
      </w:r>
      <w:r w:rsidR="005D15A8" w:rsidRPr="005C6AA6">
        <w:rPr>
          <w:rFonts w:eastAsia="Calibri"/>
        </w:rPr>
        <w:t xml:space="preserve">relativa a nuestra red de satélites </w:t>
      </w:r>
      <w:r w:rsidRPr="005C6AA6">
        <w:rPr>
          <w:rFonts w:eastAsia="Calibri"/>
        </w:rPr>
        <w:t>KYPROS-SAT-3</w:t>
      </w:r>
      <w:r w:rsidR="005D15A8" w:rsidRPr="005C6AA6">
        <w:rPr>
          <w:rFonts w:eastAsia="Calibri"/>
        </w:rPr>
        <w:t>, la red ucraniana estaba identificada como sistema de «Lista</w:t>
      </w:r>
      <w:r w:rsidR="00807A9A">
        <w:rPr>
          <w:rFonts w:eastAsia="Calibri"/>
        </w:rPr>
        <w:t xml:space="preserve"> p</w:t>
      </w:r>
      <w:r w:rsidR="005D15A8" w:rsidRPr="005C6AA6">
        <w:rPr>
          <w:rFonts w:eastAsia="Calibri"/>
        </w:rPr>
        <w:t xml:space="preserve">endiente», no como adjudicación nacional, dado que todavía no se habían completado los procedimientos del Artículo 7 del Apéndice </w:t>
      </w:r>
      <w:r w:rsidR="005D15A8" w:rsidRPr="005C6AA6">
        <w:rPr>
          <w:rFonts w:eastAsia="Calibri"/>
          <w:b/>
          <w:bCs/>
        </w:rPr>
        <w:t>30B</w:t>
      </w:r>
      <w:r w:rsidR="005D15A8" w:rsidRPr="005C6AA6">
        <w:rPr>
          <w:rFonts w:eastAsia="Calibri"/>
        </w:rPr>
        <w:t xml:space="preserve"> del RR</w:t>
      </w:r>
      <w:r w:rsidRPr="005C6AA6">
        <w:rPr>
          <w:rFonts w:eastAsia="Calibri"/>
        </w:rPr>
        <w:t>.</w:t>
      </w:r>
      <w:bookmarkEnd w:id="22"/>
      <w:r w:rsidRPr="005C6AA6">
        <w:rPr>
          <w:rFonts w:eastAsia="Calibri"/>
        </w:rPr>
        <w:t xml:space="preserve"> </w:t>
      </w:r>
      <w:bookmarkStart w:id="23" w:name="lt_pId042"/>
      <w:r w:rsidR="005D15A8" w:rsidRPr="005C6AA6">
        <w:rPr>
          <w:rFonts w:eastAsia="Calibri"/>
        </w:rPr>
        <w:t>No obstante</w:t>
      </w:r>
      <w:r w:rsidRPr="005C6AA6">
        <w:rPr>
          <w:rFonts w:eastAsia="Calibri"/>
        </w:rPr>
        <w:t xml:space="preserve">, </w:t>
      </w:r>
      <w:r w:rsidR="00AB2E21" w:rsidRPr="005C6AA6">
        <w:t>la CMR-15 había tomado la decisión de cambiar la categoría de la red ucraniana (UKR00001) de asignación a adjudicación. La</w:t>
      </w:r>
      <w:r w:rsidR="00807A9A">
        <w:t> </w:t>
      </w:r>
      <w:r w:rsidR="005D15A8" w:rsidRPr="005C6AA6">
        <w:t xml:space="preserve">BR había </w:t>
      </w:r>
      <w:r w:rsidR="00AB2E21" w:rsidRPr="005C6AA6">
        <w:t>interpret</w:t>
      </w:r>
      <w:r w:rsidR="005D15A8" w:rsidRPr="005C6AA6">
        <w:t>ado</w:t>
      </w:r>
      <w:r w:rsidR="00AB2E21" w:rsidRPr="005C6AA6">
        <w:t xml:space="preserve"> que la decisión era aplicable con efecto inmediato</w:t>
      </w:r>
      <w:bookmarkStart w:id="24" w:name="lt_pId044"/>
      <w:bookmarkEnd w:id="23"/>
      <w:r w:rsidR="005D15A8" w:rsidRPr="005C6AA6">
        <w:t>.</w:t>
      </w:r>
      <w:r w:rsidRPr="00C01E34">
        <w:rPr>
          <w:rFonts w:eastAsia="Calibri"/>
        </w:rPr>
        <w:t xml:space="preserve"> </w:t>
      </w:r>
      <w:r w:rsidR="005D15A8" w:rsidRPr="005C6AA6">
        <w:rPr>
          <w:rFonts w:eastAsia="Calibri"/>
        </w:rPr>
        <w:t xml:space="preserve">La aplicación de este procedimiento </w:t>
      </w:r>
      <w:r w:rsidR="00F709FB" w:rsidRPr="005C6AA6">
        <w:rPr>
          <w:rFonts w:eastAsia="Calibri"/>
        </w:rPr>
        <w:t>causó</w:t>
      </w:r>
      <w:r w:rsidR="005D15A8" w:rsidRPr="005C6AA6">
        <w:rPr>
          <w:rFonts w:eastAsia="Calibri"/>
        </w:rPr>
        <w:t xml:space="preserve"> confusión a nuestro operador y dio lugar a la activación involuntaria de la adjudicación nacional</w:t>
      </w:r>
      <w:r w:rsidRPr="005C6AA6">
        <w:rPr>
          <w:rFonts w:eastAsia="Calibri"/>
        </w:rPr>
        <w:t xml:space="preserve"> UKR00001</w:t>
      </w:r>
      <w:r w:rsidR="005D15A8" w:rsidRPr="005C6AA6">
        <w:rPr>
          <w:rFonts w:eastAsia="Calibri"/>
        </w:rPr>
        <w:t xml:space="preserve">, </w:t>
      </w:r>
      <w:r w:rsidR="00224048" w:rsidRPr="005C6AA6">
        <w:rPr>
          <w:rFonts w:eastAsia="Calibri"/>
        </w:rPr>
        <w:t xml:space="preserve">identificada como </w:t>
      </w:r>
      <w:r w:rsidR="005D15A8" w:rsidRPr="005C6AA6">
        <w:rPr>
          <w:rFonts w:eastAsia="Calibri"/>
        </w:rPr>
        <w:t xml:space="preserve">afectada, </w:t>
      </w:r>
      <w:r w:rsidR="00F709FB" w:rsidRPr="005C6AA6">
        <w:rPr>
          <w:rFonts w:eastAsia="Calibri"/>
        </w:rPr>
        <w:t xml:space="preserve">a través de la comunicación de notificación y la comunicación relativa a la Parte B de </w:t>
      </w:r>
      <w:r w:rsidRPr="005C6AA6">
        <w:rPr>
          <w:rFonts w:eastAsia="Calibri"/>
        </w:rPr>
        <w:t xml:space="preserve">3 </w:t>
      </w:r>
      <w:r w:rsidR="00F709FB" w:rsidRPr="005C6AA6">
        <w:rPr>
          <w:rFonts w:eastAsia="Calibri"/>
        </w:rPr>
        <w:t xml:space="preserve">de junio de </w:t>
      </w:r>
      <w:r w:rsidRPr="005C6AA6">
        <w:rPr>
          <w:rFonts w:eastAsia="Calibri"/>
        </w:rPr>
        <w:t>2016.</w:t>
      </w:r>
      <w:bookmarkEnd w:id="24"/>
    </w:p>
    <w:p w14:paraId="36475381" w14:textId="36AA04A0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5)</w:t>
      </w:r>
      <w:r w:rsidRPr="005C6AA6">
        <w:rPr>
          <w:rFonts w:eastAsia="Calibri"/>
        </w:rPr>
        <w:tab/>
      </w:r>
      <w:bookmarkStart w:id="25" w:name="lt_pId046"/>
      <w:r w:rsidR="00AB2E21" w:rsidRPr="005C6AA6">
        <w:t>En consecuencia, la comunicación relativa a la Parte B de la red de satélites KYPROS</w:t>
      </w:r>
      <w:r w:rsidR="00AB2E21" w:rsidRPr="005C6AA6">
        <w:noBreakHyphen/>
        <w:t xml:space="preserve">SAT-3 recibió una conclusión desfavorable y fue devuelta a la Administración de Chipre el 18 de abril de 2017. </w:t>
      </w:r>
      <w:r w:rsidR="00224048" w:rsidRPr="005C6AA6">
        <w:t>L</w:t>
      </w:r>
      <w:r w:rsidR="00AB2E21" w:rsidRPr="005C6AA6">
        <w:t>a comunicación para la notificación de la red de satélites KYPROS-SAT-3 con arreglo § 8.1 del Artículo 8 del Apéndice </w:t>
      </w:r>
      <w:r w:rsidR="00AB2E21" w:rsidRPr="005C6AA6">
        <w:rPr>
          <w:b/>
          <w:bCs/>
        </w:rPr>
        <w:t>30B</w:t>
      </w:r>
      <w:r w:rsidR="00AB2E21" w:rsidRPr="005C6AA6">
        <w:t xml:space="preserve"> </w:t>
      </w:r>
      <w:r w:rsidR="00224048" w:rsidRPr="005C6AA6">
        <w:t xml:space="preserve">del RR </w:t>
      </w:r>
      <w:r w:rsidR="00AB2E21" w:rsidRPr="005C6AA6">
        <w:t>no era por tanto admisible y también fue devuelta.</w:t>
      </w:r>
      <w:bookmarkEnd w:id="25"/>
      <w:r w:rsidRPr="005C6AA6">
        <w:rPr>
          <w:rFonts w:eastAsia="Calibri"/>
        </w:rPr>
        <w:t xml:space="preserve"> </w:t>
      </w:r>
      <w:bookmarkStart w:id="26" w:name="lt_pId048"/>
      <w:r w:rsidR="00224048" w:rsidRPr="005C6AA6">
        <w:rPr>
          <w:rFonts w:eastAsia="Calibri"/>
        </w:rPr>
        <w:t>Lamentablemente, cuando la BR señaló este asunto a la atención de la Administración de Chipre</w:t>
      </w:r>
      <w:r w:rsidRPr="005C6AA6">
        <w:rPr>
          <w:rFonts w:eastAsia="Calibri"/>
        </w:rPr>
        <w:t xml:space="preserve">, </w:t>
      </w:r>
      <w:r w:rsidR="00224048" w:rsidRPr="005C6AA6">
        <w:rPr>
          <w:rFonts w:eastAsia="Calibri"/>
        </w:rPr>
        <w:t xml:space="preserve">el vehículo especial físico </w:t>
      </w:r>
      <w:r w:rsidRPr="005C6AA6">
        <w:rPr>
          <w:rFonts w:eastAsia="Calibri"/>
        </w:rPr>
        <w:t xml:space="preserve">BADR-7 </w:t>
      </w:r>
      <w:r w:rsidR="00224048" w:rsidRPr="005C6AA6">
        <w:rPr>
          <w:rFonts w:eastAsia="Calibri"/>
        </w:rPr>
        <w:t>ya se había trasladado a otra posición orbital. Pese a ello, el 22 de septiembre de 2017 la Administración de Chipre volvió a presentar a la BR la</w:t>
      </w:r>
      <w:bookmarkStart w:id="27" w:name="lt_pId049"/>
      <w:bookmarkEnd w:id="26"/>
      <w:r w:rsidR="009E7BC9" w:rsidRPr="005C6AA6">
        <w:rPr>
          <w:rFonts w:eastAsia="Calibri"/>
        </w:rPr>
        <w:t xml:space="preserve"> comunicación de notificación y la comunicación relativa a </w:t>
      </w:r>
      <w:r w:rsidR="00224048" w:rsidRPr="005C6AA6">
        <w:rPr>
          <w:rFonts w:eastAsia="Calibri"/>
        </w:rPr>
        <w:t>la Parte</w:t>
      </w:r>
      <w:r w:rsidR="00807A9A">
        <w:rPr>
          <w:rFonts w:eastAsia="Calibri"/>
        </w:rPr>
        <w:t> </w:t>
      </w:r>
      <w:r w:rsidR="00224048" w:rsidRPr="005C6AA6">
        <w:rPr>
          <w:rFonts w:eastAsia="Calibri"/>
        </w:rPr>
        <w:t xml:space="preserve">B y notificar las notificaciones, </w:t>
      </w:r>
      <w:r w:rsidR="009E7BC9" w:rsidRPr="005C6AA6">
        <w:rPr>
          <w:rFonts w:eastAsia="Calibri"/>
        </w:rPr>
        <w:t xml:space="preserve">que reflejaban de la forma debida </w:t>
      </w:r>
      <w:r w:rsidR="00224048" w:rsidRPr="005C6AA6">
        <w:rPr>
          <w:rFonts w:eastAsia="Calibri"/>
        </w:rPr>
        <w:t xml:space="preserve">la adjudicación nacional </w:t>
      </w:r>
      <w:r w:rsidRPr="005C6AA6">
        <w:rPr>
          <w:rFonts w:eastAsia="Calibri"/>
        </w:rPr>
        <w:t>UKR00001 (</w:t>
      </w:r>
      <w:r w:rsidR="00224048" w:rsidRPr="005C6AA6">
        <w:rPr>
          <w:rFonts w:eastAsia="Calibri"/>
        </w:rPr>
        <w:t>que ya no estaba identificada como afectada</w:t>
      </w:r>
      <w:r w:rsidRPr="005C6AA6">
        <w:rPr>
          <w:rFonts w:eastAsia="Calibri"/>
        </w:rPr>
        <w:t>).</w:t>
      </w:r>
      <w:bookmarkEnd w:id="27"/>
    </w:p>
    <w:p w14:paraId="695B52B4" w14:textId="61F32A06" w:rsidR="0083494F" w:rsidRPr="005C6AA6" w:rsidRDefault="0083494F" w:rsidP="005C6AA6">
      <w:pPr>
        <w:pStyle w:val="enumlev1"/>
      </w:pPr>
      <w:r w:rsidRPr="005C6AA6">
        <w:lastRenderedPageBreak/>
        <w:t>6)</w:t>
      </w:r>
      <w:r w:rsidRPr="005C6AA6">
        <w:tab/>
      </w:r>
      <w:bookmarkStart w:id="28" w:name="lt_pId051"/>
      <w:r w:rsidR="003B671C" w:rsidRPr="005C6AA6">
        <w:t xml:space="preserve">Habida cuenta del nuevo despliegue operacional del vehículo espacial </w:t>
      </w:r>
      <w:r w:rsidR="00BD0932" w:rsidRPr="005C6AA6">
        <w:t>BADR-7</w:t>
      </w:r>
      <w:r w:rsidR="003B671C" w:rsidRPr="005C6AA6">
        <w:t xml:space="preserve">, </w:t>
      </w:r>
      <w:r w:rsidR="00BD0932" w:rsidRPr="005C6AA6">
        <w:t xml:space="preserve">la Administración de Chipre </w:t>
      </w:r>
      <w:r w:rsidR="003B671C" w:rsidRPr="005C6AA6">
        <w:t xml:space="preserve">ya había pedido, el 5 de diciembre de 2016, </w:t>
      </w:r>
      <w:r w:rsidR="00BD0932" w:rsidRPr="005C6AA6">
        <w:t xml:space="preserve">la suspensión de la </w:t>
      </w:r>
      <w:r w:rsidR="009E7BC9" w:rsidRPr="005C6AA6">
        <w:t xml:space="preserve">notificación relativa a la </w:t>
      </w:r>
      <w:r w:rsidR="00BD0932" w:rsidRPr="005C6AA6">
        <w:t>red de satélites KYPROS</w:t>
      </w:r>
      <w:r w:rsidR="00BD0932" w:rsidRPr="005C6AA6">
        <w:noBreakHyphen/>
        <w:t>SAT-3 a</w:t>
      </w:r>
      <w:r w:rsidR="003B671C" w:rsidRPr="005C6AA6">
        <w:t xml:space="preserve"> partir de</w:t>
      </w:r>
      <w:r w:rsidR="00BD0932" w:rsidRPr="005C6AA6">
        <w:t>l 6 de junio de</w:t>
      </w:r>
      <w:r w:rsidR="00807A9A">
        <w:t> </w:t>
      </w:r>
      <w:r w:rsidR="00BD0932" w:rsidRPr="005C6AA6">
        <w:t>201</w:t>
      </w:r>
      <w:r w:rsidR="00B91C13" w:rsidRPr="005C6AA6">
        <w:t>9</w:t>
      </w:r>
      <w:r w:rsidR="00BD0932" w:rsidRPr="005C6AA6">
        <w:t>.</w:t>
      </w:r>
      <w:bookmarkEnd w:id="28"/>
      <w:r w:rsidRPr="005C6AA6">
        <w:rPr>
          <w:rFonts w:eastAsia="Calibri"/>
        </w:rPr>
        <w:t xml:space="preserve"> </w:t>
      </w:r>
      <w:bookmarkStart w:id="29" w:name="lt_pId052"/>
      <w:r w:rsidR="003B671C" w:rsidRPr="005C6AA6">
        <w:rPr>
          <w:rFonts w:eastAsia="Calibri"/>
        </w:rPr>
        <w:t xml:space="preserve">No obstante, </w:t>
      </w:r>
      <w:r w:rsidR="00B91C13" w:rsidRPr="005C6AA6">
        <w:rPr>
          <w:rFonts w:eastAsia="Calibri"/>
        </w:rPr>
        <w:t xml:space="preserve">la BR no había procesado </w:t>
      </w:r>
      <w:r w:rsidR="003B671C" w:rsidRPr="005C6AA6">
        <w:rPr>
          <w:rFonts w:eastAsia="Calibri"/>
        </w:rPr>
        <w:t xml:space="preserve">esta petición </w:t>
      </w:r>
      <w:r w:rsidR="00B91C13" w:rsidRPr="005C6AA6">
        <w:rPr>
          <w:rFonts w:eastAsia="Calibri"/>
        </w:rPr>
        <w:t>aduciendo que, en ese momento, ya no consideraba que la red se hubiera puesto en servicio con fines reglamentarios (aunque h</w:t>
      </w:r>
      <w:r w:rsidR="009E7BC9" w:rsidRPr="005C6AA6">
        <w:rPr>
          <w:rFonts w:eastAsia="Calibri"/>
        </w:rPr>
        <w:t>u</w:t>
      </w:r>
      <w:r w:rsidR="00B91C13" w:rsidRPr="005C6AA6">
        <w:rPr>
          <w:rFonts w:eastAsia="Calibri"/>
        </w:rPr>
        <w:t>biera estado operativ</w:t>
      </w:r>
      <w:r w:rsidR="009E7BC9" w:rsidRPr="005C6AA6">
        <w:rPr>
          <w:rFonts w:eastAsia="Calibri"/>
        </w:rPr>
        <w:t>a</w:t>
      </w:r>
      <w:r w:rsidR="00B91C13" w:rsidRPr="005C6AA6">
        <w:rPr>
          <w:rFonts w:eastAsia="Calibri"/>
        </w:rPr>
        <w:t xml:space="preserve"> físicamente en </w:t>
      </w:r>
      <w:r w:rsidRPr="005C6AA6">
        <w:rPr>
          <w:rFonts w:eastAsia="Calibri"/>
        </w:rPr>
        <w:t xml:space="preserve">39° E </w:t>
      </w:r>
      <w:r w:rsidR="00B91C13" w:rsidRPr="005C6AA6">
        <w:rPr>
          <w:rFonts w:eastAsia="Calibri"/>
        </w:rPr>
        <w:t>durante más de</w:t>
      </w:r>
      <w:r w:rsidR="00807A9A">
        <w:rPr>
          <w:rFonts w:eastAsia="Calibri"/>
        </w:rPr>
        <w:t> </w:t>
      </w:r>
      <w:r w:rsidRPr="005C6AA6">
        <w:rPr>
          <w:rFonts w:eastAsia="Calibri"/>
        </w:rPr>
        <w:t xml:space="preserve">90 </w:t>
      </w:r>
      <w:r w:rsidR="00B91C13" w:rsidRPr="005C6AA6">
        <w:rPr>
          <w:rFonts w:eastAsia="Calibri"/>
        </w:rPr>
        <w:t>días</w:t>
      </w:r>
      <w:r w:rsidRPr="005C6AA6">
        <w:rPr>
          <w:rFonts w:eastAsia="Calibri"/>
        </w:rPr>
        <w:t xml:space="preserve">), </w:t>
      </w:r>
      <w:r w:rsidR="00B91C13" w:rsidRPr="005C6AA6">
        <w:rPr>
          <w:rFonts w:eastAsia="Calibri"/>
        </w:rPr>
        <w:t xml:space="preserve">puesto que no se había aplicado correctamente el Artículo </w:t>
      </w:r>
      <w:r w:rsidRPr="005C6AA6">
        <w:rPr>
          <w:rFonts w:eastAsia="Calibri"/>
        </w:rPr>
        <w:t xml:space="preserve">8 </w:t>
      </w:r>
      <w:r w:rsidR="00B91C13" w:rsidRPr="005C6AA6">
        <w:rPr>
          <w:rFonts w:eastAsia="Calibri"/>
        </w:rPr>
        <w:t xml:space="preserve">del Apéndice </w:t>
      </w:r>
      <w:r w:rsidRPr="005C6AA6">
        <w:rPr>
          <w:rFonts w:eastAsia="Calibri"/>
          <w:b/>
        </w:rPr>
        <w:t>30B</w:t>
      </w:r>
      <w:r w:rsidRPr="005C6AA6">
        <w:rPr>
          <w:rFonts w:eastAsia="Calibri"/>
        </w:rPr>
        <w:t xml:space="preserve"> </w:t>
      </w:r>
      <w:r w:rsidR="00B91C13" w:rsidRPr="005C6AA6">
        <w:rPr>
          <w:rFonts w:eastAsia="Calibri"/>
        </w:rPr>
        <w:t>del RR</w:t>
      </w:r>
      <w:r w:rsidRPr="005C6AA6">
        <w:rPr>
          <w:rFonts w:eastAsia="Calibri"/>
        </w:rPr>
        <w:t>.</w:t>
      </w:r>
      <w:bookmarkEnd w:id="29"/>
    </w:p>
    <w:p w14:paraId="6F80B13C" w14:textId="4572D7F9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7)</w:t>
      </w:r>
      <w:r w:rsidRPr="005C6AA6">
        <w:rPr>
          <w:rFonts w:eastAsia="Calibri"/>
        </w:rPr>
        <w:tab/>
      </w:r>
      <w:bookmarkStart w:id="30" w:name="lt_pId054"/>
      <w:r w:rsidR="00BD0932" w:rsidRPr="005C6AA6">
        <w:t xml:space="preserve">Ahora bien, la Administración de Chipre indicó a la </w:t>
      </w:r>
      <w:r w:rsidR="00B161D1" w:rsidRPr="005C6AA6">
        <w:t xml:space="preserve">BR </w:t>
      </w:r>
      <w:r w:rsidR="00BD0932" w:rsidRPr="005C6AA6">
        <w:t xml:space="preserve">que no estará en condiciones de </w:t>
      </w:r>
      <w:r w:rsidR="00B161D1" w:rsidRPr="005C6AA6">
        <w:t xml:space="preserve">volver a </w:t>
      </w:r>
      <w:r w:rsidR="00BD0932" w:rsidRPr="005C6AA6">
        <w:t xml:space="preserve">poner en servicio la red de satélites KYPROS-SAT-3 mediante la colocación de </w:t>
      </w:r>
      <w:r w:rsidR="00B161D1" w:rsidRPr="005C6AA6">
        <w:t xml:space="preserve">otro </w:t>
      </w:r>
      <w:r w:rsidR="00BD0932" w:rsidRPr="005C6AA6">
        <w:t xml:space="preserve">satélite en 39° E antes del 25 de junio de 2018 </w:t>
      </w:r>
      <w:r w:rsidR="00B161D1" w:rsidRPr="005C6AA6">
        <w:t xml:space="preserve">(final del periodo reglamentario) </w:t>
      </w:r>
      <w:r w:rsidR="00BD0932" w:rsidRPr="005C6AA6">
        <w:t xml:space="preserve">debido a que </w:t>
      </w:r>
      <w:r w:rsidR="00B161D1" w:rsidRPr="005C6AA6">
        <w:t xml:space="preserve">todavía se estaría construyendo </w:t>
      </w:r>
      <w:r w:rsidR="00BD0932" w:rsidRPr="005C6AA6">
        <w:t xml:space="preserve">el satélite </w:t>
      </w:r>
      <w:r w:rsidR="00B161D1" w:rsidRPr="005C6AA6">
        <w:t xml:space="preserve">HellasSat </w:t>
      </w:r>
      <w:r w:rsidR="00BD0932" w:rsidRPr="005C6AA6">
        <w:t>4</w:t>
      </w:r>
      <w:r w:rsidR="00B161D1" w:rsidRPr="005C6AA6">
        <w:t>/SaudiGeot</w:t>
      </w:r>
      <w:r w:rsidR="00623853" w:rsidRPr="005C6AA6">
        <w:t xml:space="preserve">Sat </w:t>
      </w:r>
      <w:r w:rsidR="00B161D1" w:rsidRPr="005C6AA6">
        <w:t>1, que operaría en la posición</w:t>
      </w:r>
      <w:r w:rsidR="00547139" w:rsidRPr="005C6AA6">
        <w:t xml:space="preserve"> 39° E</w:t>
      </w:r>
      <w:r w:rsidR="00B161D1" w:rsidRPr="005C6AA6">
        <w:t xml:space="preserve">. </w:t>
      </w:r>
      <w:r w:rsidR="00BD0932" w:rsidRPr="005C6AA6">
        <w:t xml:space="preserve">Por consiguiente, la Administración de Chipre solicitó a la </w:t>
      </w:r>
      <w:r w:rsidR="00B161D1" w:rsidRPr="005C6AA6">
        <w:t xml:space="preserve">BR </w:t>
      </w:r>
      <w:r w:rsidR="00BD0932" w:rsidRPr="005C6AA6">
        <w:t xml:space="preserve">que aceptara la puesta en servicio de la red de satélites KYPROS-SAT-3 con el satélite BADR-7 situado en 39° E </w:t>
      </w:r>
      <w:r w:rsidR="00547139" w:rsidRPr="005C6AA6">
        <w:t xml:space="preserve">desde el </w:t>
      </w:r>
      <w:r w:rsidR="00BD0932" w:rsidRPr="005C6AA6">
        <w:t xml:space="preserve">7 de marzo de 2016 </w:t>
      </w:r>
      <w:r w:rsidR="00547139" w:rsidRPr="005C6AA6">
        <w:t>hasta el 6 de junio de</w:t>
      </w:r>
      <w:r w:rsidR="00807A9A">
        <w:t> </w:t>
      </w:r>
      <w:r w:rsidR="00547139" w:rsidRPr="005C6AA6">
        <w:t xml:space="preserve">2016 </w:t>
      </w:r>
      <w:r w:rsidR="00B161D1" w:rsidRPr="005C6AA6">
        <w:t xml:space="preserve">y su petición </w:t>
      </w:r>
      <w:r w:rsidR="00547139" w:rsidRPr="005C6AA6">
        <w:t xml:space="preserve">asociada </w:t>
      </w:r>
      <w:r w:rsidR="00B161D1" w:rsidRPr="005C6AA6">
        <w:t xml:space="preserve">de suspensión </w:t>
      </w:r>
      <w:r w:rsidR="00547139" w:rsidRPr="005C6AA6">
        <w:t>hasta el 6 de junio de 2019</w:t>
      </w:r>
      <w:r w:rsidR="00BD0932" w:rsidRPr="005C6AA6">
        <w:t>.</w:t>
      </w:r>
      <w:bookmarkEnd w:id="30"/>
    </w:p>
    <w:p w14:paraId="371C2F94" w14:textId="2802FFD1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8)</w:t>
      </w:r>
      <w:r w:rsidRPr="005C6AA6">
        <w:rPr>
          <w:rFonts w:eastAsia="Calibri"/>
        </w:rPr>
        <w:tab/>
      </w:r>
      <w:bookmarkStart w:id="31" w:name="lt_pId057"/>
      <w:r w:rsidR="00E56A92" w:rsidRPr="005C6AA6">
        <w:rPr>
          <w:rFonts w:eastAsia="Calibri"/>
        </w:rPr>
        <w:t>El satélite</w:t>
      </w:r>
      <w:r w:rsidRPr="005C6AA6">
        <w:rPr>
          <w:rFonts w:eastAsia="Calibri"/>
        </w:rPr>
        <w:t xml:space="preserve"> HellasSat 4/SaudiGeoSat 1 </w:t>
      </w:r>
      <w:r w:rsidR="00E56A92" w:rsidRPr="005C6AA6">
        <w:rPr>
          <w:rFonts w:eastAsia="Calibri"/>
        </w:rPr>
        <w:t>fue lanzado satisfactoriamente el 5 de febrero de</w:t>
      </w:r>
      <w:r w:rsidR="00807A9A">
        <w:rPr>
          <w:rFonts w:eastAsia="Calibri"/>
        </w:rPr>
        <w:t> </w:t>
      </w:r>
      <w:r w:rsidRPr="005C6AA6">
        <w:rPr>
          <w:rFonts w:eastAsia="Calibri"/>
        </w:rPr>
        <w:t xml:space="preserve">2019 </w:t>
      </w:r>
      <w:r w:rsidR="00E56A92" w:rsidRPr="005C6AA6">
        <w:rPr>
          <w:rFonts w:eastAsia="Calibri"/>
        </w:rPr>
        <w:t xml:space="preserve">con la misión </w:t>
      </w:r>
      <w:r w:rsidRPr="005C6AA6">
        <w:rPr>
          <w:rFonts w:eastAsia="Calibri"/>
        </w:rPr>
        <w:t xml:space="preserve">VA247 </w:t>
      </w:r>
      <w:r w:rsidR="00E56A92" w:rsidRPr="005C6AA6">
        <w:rPr>
          <w:rFonts w:eastAsia="Calibri"/>
        </w:rPr>
        <w:t xml:space="preserve">de </w:t>
      </w:r>
      <w:r w:rsidRPr="005C6AA6">
        <w:rPr>
          <w:rFonts w:eastAsia="Calibri"/>
        </w:rPr>
        <w:t>ArianeSpace.</w:t>
      </w:r>
      <w:bookmarkEnd w:id="31"/>
      <w:r w:rsidRPr="005C6AA6">
        <w:rPr>
          <w:rFonts w:eastAsia="Calibri"/>
        </w:rPr>
        <w:t xml:space="preserve"> </w:t>
      </w:r>
      <w:bookmarkStart w:id="32" w:name="lt_pId058"/>
      <w:r w:rsidR="00E56A92" w:rsidRPr="005C6AA6">
        <w:rPr>
          <w:rFonts w:eastAsia="Calibri"/>
        </w:rPr>
        <w:t xml:space="preserve">En la 80ª reunión de la </w:t>
      </w:r>
      <w:r w:rsidRPr="005C6AA6">
        <w:rPr>
          <w:rFonts w:eastAsia="Calibri"/>
        </w:rPr>
        <w:t>RRB</w:t>
      </w:r>
      <w:r w:rsidR="00E56A92" w:rsidRPr="005C6AA6">
        <w:rPr>
          <w:rFonts w:eastAsia="Calibri"/>
        </w:rPr>
        <w:t xml:space="preserve">, </w:t>
      </w:r>
      <w:r w:rsidR="00E56A92" w:rsidRPr="005C6AA6">
        <w:t xml:space="preserve">la Administración de Chipre solicitó una prórroga </w:t>
      </w:r>
      <w:r w:rsidR="00547139" w:rsidRPr="005C6AA6">
        <w:t xml:space="preserve">de cuatro meses </w:t>
      </w:r>
      <w:r w:rsidR="00E56A92" w:rsidRPr="005C6AA6">
        <w:t xml:space="preserve">(esto es, hasta el 6 de octubre de </w:t>
      </w:r>
      <w:r w:rsidR="00E56A92" w:rsidRPr="005C6AA6">
        <w:rPr>
          <w:rFonts w:eastAsia="Calibri"/>
        </w:rPr>
        <w:t xml:space="preserve">2019) </w:t>
      </w:r>
      <w:r w:rsidR="00547139" w:rsidRPr="005C6AA6">
        <w:t xml:space="preserve">del plazo reglamentario </w:t>
      </w:r>
      <w:r w:rsidR="00E56A92" w:rsidRPr="005C6AA6">
        <w:rPr>
          <w:rFonts w:eastAsia="Calibri"/>
        </w:rPr>
        <w:t xml:space="preserve">para volver a poner en servicio las asignaciones de frecuencias de </w:t>
      </w:r>
      <w:r w:rsidRPr="005C6AA6">
        <w:rPr>
          <w:rFonts w:eastAsia="Calibri"/>
        </w:rPr>
        <w:t xml:space="preserve">KYPROS-SAT-3 </w:t>
      </w:r>
      <w:r w:rsidR="00E56A92" w:rsidRPr="005C6AA6">
        <w:rPr>
          <w:rFonts w:eastAsia="Calibri"/>
        </w:rPr>
        <w:t>debido a un retraso por lanzamiento colectivo.</w:t>
      </w:r>
      <w:bookmarkEnd w:id="32"/>
      <w:r w:rsidRPr="005C6AA6">
        <w:rPr>
          <w:rFonts w:eastAsia="Calibri"/>
        </w:rPr>
        <w:t xml:space="preserve"> </w:t>
      </w:r>
      <w:bookmarkStart w:id="33" w:name="lt_pId059"/>
      <w:r w:rsidR="00E56A92" w:rsidRPr="005C6AA6">
        <w:rPr>
          <w:rFonts w:eastAsia="Calibri"/>
        </w:rPr>
        <w:t>A pesar de todo, la</w:t>
      </w:r>
      <w:r w:rsidRPr="005C6AA6">
        <w:rPr>
          <w:rFonts w:eastAsia="Calibri"/>
        </w:rPr>
        <w:t xml:space="preserve"> RRB </w:t>
      </w:r>
      <w:r w:rsidR="00E56A92" w:rsidRPr="005C6AA6">
        <w:rPr>
          <w:rFonts w:eastAsia="Calibri"/>
        </w:rPr>
        <w:t>decidió encargar a la BR que informara de este caso a la CMR-19 para tomar una decisión</w:t>
      </w:r>
      <w:r w:rsidRPr="005C6AA6">
        <w:rPr>
          <w:rFonts w:eastAsia="Calibri"/>
        </w:rPr>
        <w:t>.</w:t>
      </w:r>
      <w:bookmarkEnd w:id="33"/>
    </w:p>
    <w:p w14:paraId="4F5A0014" w14:textId="38D0D81C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9)</w:t>
      </w:r>
      <w:r w:rsidRPr="005C6AA6">
        <w:rPr>
          <w:rFonts w:eastAsia="Calibri"/>
        </w:rPr>
        <w:tab/>
      </w:r>
      <w:bookmarkStart w:id="34" w:name="lt_pId061"/>
      <w:r w:rsidR="003A7B9B" w:rsidRPr="005C6AA6">
        <w:rPr>
          <w:rFonts w:eastAsia="Calibri"/>
        </w:rPr>
        <w:t>Tras realiz</w:t>
      </w:r>
      <w:r w:rsidR="000F35D2" w:rsidRPr="005C6AA6">
        <w:rPr>
          <w:rFonts w:eastAsia="Calibri"/>
        </w:rPr>
        <w:t>ar</w:t>
      </w:r>
      <w:r w:rsidR="003A7B9B" w:rsidRPr="005C6AA6">
        <w:rPr>
          <w:rFonts w:eastAsia="Calibri"/>
        </w:rPr>
        <w:t xml:space="preserve"> las maniobras de puesta en órbita con su sistema de propulsión eléctrica, </w:t>
      </w:r>
      <w:r w:rsidRPr="005C6AA6">
        <w:rPr>
          <w:rFonts w:eastAsia="Calibri"/>
        </w:rPr>
        <w:t xml:space="preserve">HellasSat 4/SaudiGeoSat 1 </w:t>
      </w:r>
      <w:r w:rsidR="003A7B9B" w:rsidRPr="005C6AA6">
        <w:rPr>
          <w:rFonts w:eastAsia="Calibri"/>
        </w:rPr>
        <w:t xml:space="preserve">alcanzó finalmente la posición orbital </w:t>
      </w:r>
      <w:r w:rsidRPr="005C6AA6">
        <w:rPr>
          <w:rFonts w:eastAsia="Calibri"/>
        </w:rPr>
        <w:t xml:space="preserve">39° E.L. </w:t>
      </w:r>
      <w:r w:rsidR="003A7B9B" w:rsidRPr="005C6AA6">
        <w:rPr>
          <w:rFonts w:eastAsia="Calibri"/>
        </w:rPr>
        <w:t xml:space="preserve">el </w:t>
      </w:r>
      <w:r w:rsidRPr="005C6AA6">
        <w:rPr>
          <w:rFonts w:eastAsia="Calibri"/>
        </w:rPr>
        <w:t xml:space="preserve">27 </w:t>
      </w:r>
      <w:r w:rsidR="003A7B9B" w:rsidRPr="005C6AA6">
        <w:rPr>
          <w:rFonts w:eastAsia="Calibri"/>
        </w:rPr>
        <w:t xml:space="preserve">de mayo de </w:t>
      </w:r>
      <w:r w:rsidRPr="005C6AA6">
        <w:rPr>
          <w:rFonts w:eastAsia="Calibri"/>
        </w:rPr>
        <w:t>2019.</w:t>
      </w:r>
      <w:bookmarkEnd w:id="34"/>
      <w:r w:rsidRPr="005C6AA6">
        <w:rPr>
          <w:rFonts w:eastAsia="Calibri"/>
        </w:rPr>
        <w:t xml:space="preserve"> </w:t>
      </w:r>
      <w:bookmarkStart w:id="35" w:name="lt_pId062"/>
      <w:r w:rsidR="003A7B9B" w:rsidRPr="005C6AA6">
        <w:rPr>
          <w:rFonts w:eastAsia="Calibri"/>
        </w:rPr>
        <w:t xml:space="preserve">Las </w:t>
      </w:r>
      <w:r w:rsidR="000F35D2" w:rsidRPr="005C6AA6">
        <w:rPr>
          <w:rFonts w:eastAsia="Calibri"/>
        </w:rPr>
        <w:t xml:space="preserve">asignaciones de frecuencias de la banda </w:t>
      </w:r>
      <w:r w:rsidRPr="005C6AA6">
        <w:rPr>
          <w:rFonts w:eastAsia="Calibri"/>
        </w:rPr>
        <w:t xml:space="preserve">Ku </w:t>
      </w:r>
      <w:r w:rsidR="000F35D2" w:rsidRPr="005C6AA6">
        <w:rPr>
          <w:rFonts w:eastAsia="Calibri"/>
        </w:rPr>
        <w:t xml:space="preserve">suspendidas de la red de </w:t>
      </w:r>
      <w:r w:rsidR="00623853" w:rsidRPr="005C6AA6">
        <w:rPr>
          <w:rFonts w:eastAsia="Calibri"/>
        </w:rPr>
        <w:t>satélites</w:t>
      </w:r>
      <w:r w:rsidR="000F35D2" w:rsidRPr="005C6AA6">
        <w:rPr>
          <w:rFonts w:eastAsia="Calibri"/>
        </w:rPr>
        <w:t xml:space="preserve"> </w:t>
      </w:r>
      <w:r w:rsidRPr="005C6AA6">
        <w:rPr>
          <w:rFonts w:eastAsia="Calibri"/>
        </w:rPr>
        <w:t>KYPROS-SAT</w:t>
      </w:r>
      <w:r w:rsidR="00F5352C" w:rsidRPr="005C6AA6">
        <w:rPr>
          <w:rFonts w:eastAsia="Calibri"/>
        </w:rPr>
        <w:t xml:space="preserve"> </w:t>
      </w:r>
      <w:r w:rsidR="000F35D2" w:rsidRPr="005C6AA6">
        <w:rPr>
          <w:rFonts w:eastAsia="Calibri"/>
        </w:rPr>
        <w:t xml:space="preserve">se reanudaron a partir del </w:t>
      </w:r>
      <w:r w:rsidRPr="005C6AA6">
        <w:rPr>
          <w:rFonts w:eastAsia="Calibri"/>
        </w:rPr>
        <w:t>1</w:t>
      </w:r>
      <w:r w:rsidR="000F35D2" w:rsidRPr="005C6AA6">
        <w:rPr>
          <w:rFonts w:eastAsia="Calibri"/>
        </w:rPr>
        <w:t xml:space="preserve"> de junio de</w:t>
      </w:r>
      <w:r w:rsidRPr="005C6AA6">
        <w:rPr>
          <w:rFonts w:eastAsia="Calibri"/>
        </w:rPr>
        <w:t xml:space="preserve"> 2019, </w:t>
      </w:r>
      <w:r w:rsidR="000F35D2" w:rsidRPr="005C6AA6">
        <w:rPr>
          <w:rFonts w:eastAsia="Calibri"/>
        </w:rPr>
        <w:t>esto es, antes de que finalizara el periodo de suspensión de tres años</w:t>
      </w:r>
      <w:r w:rsidRPr="005C6AA6">
        <w:rPr>
          <w:rFonts w:eastAsia="Calibri"/>
        </w:rPr>
        <w:t xml:space="preserve"> (6 </w:t>
      </w:r>
      <w:r w:rsidR="000F35D2" w:rsidRPr="005C6AA6">
        <w:rPr>
          <w:rFonts w:eastAsia="Calibri"/>
        </w:rPr>
        <w:t xml:space="preserve">de junio de </w:t>
      </w:r>
      <w:r w:rsidRPr="005C6AA6">
        <w:rPr>
          <w:rFonts w:eastAsia="Calibri"/>
        </w:rPr>
        <w:t>2019)</w:t>
      </w:r>
      <w:r w:rsidR="000F35D2" w:rsidRPr="005C6AA6">
        <w:rPr>
          <w:rFonts w:eastAsia="Calibri"/>
        </w:rPr>
        <w:t>. Por tanto, no es necesario solicitar a la CMR-</w:t>
      </w:r>
      <w:r w:rsidR="00F5352C" w:rsidRPr="005C6AA6">
        <w:rPr>
          <w:rFonts w:eastAsia="Calibri"/>
        </w:rPr>
        <w:t>19</w:t>
      </w:r>
      <w:r w:rsidR="000F35D2" w:rsidRPr="005C6AA6">
        <w:rPr>
          <w:rFonts w:eastAsia="Calibri"/>
        </w:rPr>
        <w:t xml:space="preserve"> </w:t>
      </w:r>
      <w:r w:rsidR="00F5352C" w:rsidRPr="005C6AA6">
        <w:rPr>
          <w:rFonts w:eastAsia="Calibri"/>
        </w:rPr>
        <w:t>que conceda una</w:t>
      </w:r>
      <w:r w:rsidR="000F35D2" w:rsidRPr="005C6AA6">
        <w:rPr>
          <w:rFonts w:eastAsia="Calibri"/>
        </w:rPr>
        <w:t xml:space="preserve"> prórroga del plazo reglamentario para la devolución al servicio de las asignaciones de frecuencias de la red de satélites </w:t>
      </w:r>
      <w:r w:rsidRPr="005C6AA6">
        <w:rPr>
          <w:rFonts w:eastAsia="Calibri"/>
        </w:rPr>
        <w:t>KYPROS-SAT-3.</w:t>
      </w:r>
      <w:bookmarkEnd w:id="35"/>
    </w:p>
    <w:p w14:paraId="4AC1EBC3" w14:textId="657D1393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10)</w:t>
      </w:r>
      <w:r w:rsidRPr="005C6AA6">
        <w:rPr>
          <w:rFonts w:eastAsia="Calibri"/>
        </w:rPr>
        <w:tab/>
      </w:r>
      <w:bookmarkStart w:id="36" w:name="lt_pId064"/>
      <w:r w:rsidR="00F5352C" w:rsidRPr="005C6AA6">
        <w:rPr>
          <w:rFonts w:eastAsia="Calibri"/>
        </w:rPr>
        <w:t>La Administración de Chipre</w:t>
      </w:r>
      <w:r w:rsidR="005C34EC" w:rsidRPr="005C6AA6">
        <w:rPr>
          <w:rFonts w:eastAsia="Calibri"/>
        </w:rPr>
        <w:t xml:space="preserve"> y su </w:t>
      </w:r>
      <w:r w:rsidR="00F5352C" w:rsidRPr="005C6AA6">
        <w:rPr>
          <w:rFonts w:eastAsia="Calibri"/>
        </w:rPr>
        <w:t>operador des</w:t>
      </w:r>
      <w:r w:rsidR="005C34EC" w:rsidRPr="005C6AA6">
        <w:rPr>
          <w:rFonts w:eastAsia="Calibri"/>
        </w:rPr>
        <w:t>e</w:t>
      </w:r>
      <w:r w:rsidR="00F5352C" w:rsidRPr="005C6AA6">
        <w:rPr>
          <w:rFonts w:eastAsia="Calibri"/>
        </w:rPr>
        <w:t>aría</w:t>
      </w:r>
      <w:r w:rsidR="005C34EC" w:rsidRPr="005C6AA6">
        <w:rPr>
          <w:rFonts w:eastAsia="Calibri"/>
        </w:rPr>
        <w:t>n</w:t>
      </w:r>
      <w:r w:rsidR="00F5352C" w:rsidRPr="005C6AA6">
        <w:rPr>
          <w:rFonts w:eastAsia="Calibri"/>
        </w:rPr>
        <w:t xml:space="preserve"> confirm</w:t>
      </w:r>
      <w:r w:rsidR="005C34EC" w:rsidRPr="005C6AA6">
        <w:rPr>
          <w:rFonts w:eastAsia="Calibri"/>
        </w:rPr>
        <w:t>a</w:t>
      </w:r>
      <w:r w:rsidR="00F5352C" w:rsidRPr="005C6AA6">
        <w:rPr>
          <w:rFonts w:eastAsia="Calibri"/>
        </w:rPr>
        <w:t xml:space="preserve">r que existe un plan sólido a largo plazo para </w:t>
      </w:r>
      <w:r w:rsidR="00D1732E" w:rsidRPr="005C6AA6">
        <w:rPr>
          <w:rFonts w:eastAsia="Calibri"/>
        </w:rPr>
        <w:t xml:space="preserve">la utilización </w:t>
      </w:r>
      <w:r w:rsidR="00F5352C" w:rsidRPr="005C6AA6">
        <w:rPr>
          <w:rFonts w:eastAsia="Calibri"/>
        </w:rPr>
        <w:t xml:space="preserve">del satélite </w:t>
      </w:r>
      <w:r w:rsidRPr="005C6AA6">
        <w:rPr>
          <w:rFonts w:eastAsia="Calibri"/>
        </w:rPr>
        <w:t xml:space="preserve">HellasSat 4/SaudiGeoSat 1 </w:t>
      </w:r>
      <w:r w:rsidR="00F5352C" w:rsidRPr="005C6AA6">
        <w:rPr>
          <w:rFonts w:eastAsia="Calibri"/>
        </w:rPr>
        <w:t xml:space="preserve">en el marco de la notificación de </w:t>
      </w:r>
      <w:r w:rsidRPr="005C6AA6">
        <w:rPr>
          <w:rFonts w:eastAsia="Calibri"/>
        </w:rPr>
        <w:t>KYPROS-SAT-3.</w:t>
      </w:r>
      <w:bookmarkEnd w:id="36"/>
      <w:r w:rsidRPr="005C6AA6">
        <w:rPr>
          <w:rFonts w:eastAsia="Calibri"/>
        </w:rPr>
        <w:t xml:space="preserve"> </w:t>
      </w:r>
      <w:bookmarkStart w:id="37" w:name="lt_pId065"/>
      <w:r w:rsidR="00F5352C" w:rsidRPr="005C6AA6">
        <w:rPr>
          <w:rFonts w:eastAsia="Calibri"/>
        </w:rPr>
        <w:t xml:space="preserve">Nuestro operador explotó inicialmente el satélite </w:t>
      </w:r>
      <w:r w:rsidRPr="005C6AA6">
        <w:rPr>
          <w:rFonts w:eastAsia="Calibri"/>
        </w:rPr>
        <w:t xml:space="preserve">BADR-7 </w:t>
      </w:r>
      <w:r w:rsidR="00F5352C" w:rsidRPr="005C6AA6">
        <w:rPr>
          <w:rFonts w:eastAsia="Calibri"/>
        </w:rPr>
        <w:t xml:space="preserve">en la posición </w:t>
      </w:r>
      <w:r w:rsidRPr="005C6AA6">
        <w:rPr>
          <w:rFonts w:eastAsia="Calibri"/>
        </w:rPr>
        <w:t xml:space="preserve">39° E </w:t>
      </w:r>
      <w:r w:rsidR="00F5352C" w:rsidRPr="005C6AA6">
        <w:rPr>
          <w:rFonts w:eastAsia="Calibri"/>
        </w:rPr>
        <w:t xml:space="preserve">con un gasto importante, y contrató al mismo tiempo la fabricación y el lanzamiento del satélite </w:t>
      </w:r>
      <w:r w:rsidRPr="005C6AA6">
        <w:rPr>
          <w:rFonts w:eastAsia="Calibri"/>
        </w:rPr>
        <w:t>HellasSat 4/SaudiGeoSat 1</w:t>
      </w:r>
      <w:r w:rsidR="00F5352C" w:rsidRPr="005C6AA6">
        <w:rPr>
          <w:rFonts w:eastAsia="Calibri"/>
        </w:rPr>
        <w:t>, que ya funciona actualmente a largo plazo en el segmento. Por consiguiente, para la Administración de Chipre es esencial que</w:t>
      </w:r>
      <w:r w:rsidR="00B77A4F" w:rsidRPr="005C6AA6">
        <w:rPr>
          <w:rFonts w:eastAsia="Calibri"/>
        </w:rPr>
        <w:t xml:space="preserve"> se</w:t>
      </w:r>
      <w:r w:rsidR="00F5352C" w:rsidRPr="005C6AA6">
        <w:rPr>
          <w:rFonts w:eastAsia="Calibri"/>
        </w:rPr>
        <w:t xml:space="preserve"> mantenga la notificación de </w:t>
      </w:r>
      <w:bookmarkStart w:id="38" w:name="lt_pId066"/>
      <w:bookmarkEnd w:id="37"/>
      <w:r w:rsidRPr="005C6AA6">
        <w:rPr>
          <w:rFonts w:eastAsia="Calibri"/>
        </w:rPr>
        <w:t xml:space="preserve">KYPROS-SAT-3 </w:t>
      </w:r>
      <w:r w:rsidR="00F5352C" w:rsidRPr="005C6AA6">
        <w:rPr>
          <w:rFonts w:eastAsia="Calibri"/>
        </w:rPr>
        <w:t>como apoyo a ese satélite</w:t>
      </w:r>
      <w:r w:rsidRPr="005C6AA6">
        <w:rPr>
          <w:rFonts w:eastAsia="Calibri"/>
        </w:rPr>
        <w:t>.</w:t>
      </w:r>
      <w:bookmarkEnd w:id="38"/>
    </w:p>
    <w:p w14:paraId="0C7E7248" w14:textId="132AB3CD" w:rsidR="0083494F" w:rsidRPr="005C6AA6" w:rsidRDefault="0083494F" w:rsidP="005C6AA6">
      <w:pPr>
        <w:pStyle w:val="enumlev1"/>
        <w:rPr>
          <w:rFonts w:eastAsia="Calibri"/>
        </w:rPr>
      </w:pPr>
      <w:r w:rsidRPr="005C6AA6">
        <w:rPr>
          <w:rFonts w:eastAsia="Calibri"/>
        </w:rPr>
        <w:t>11)</w:t>
      </w:r>
      <w:r w:rsidRPr="005C6AA6">
        <w:rPr>
          <w:rFonts w:eastAsia="Calibri"/>
        </w:rPr>
        <w:tab/>
      </w:r>
      <w:bookmarkStart w:id="39" w:name="lt_pId068"/>
      <w:bookmarkStart w:id="40" w:name="_Hlk22204120"/>
      <w:r w:rsidR="00BD0932" w:rsidRPr="005C6AA6">
        <w:t xml:space="preserve">En los preparativos de la CMR-15 se estudió específicamente el tema de la puesta en servicio de redes de satélites con un satélite que estuvo situado en la posición orbital notificada pero que se desplazó </w:t>
      </w:r>
      <w:r w:rsidR="00443EC6" w:rsidRPr="005C6AA6">
        <w:t>posteriormente, antes</w:t>
      </w:r>
      <w:r w:rsidR="00BD0932" w:rsidRPr="005C6AA6">
        <w:t xml:space="preserve"> de que se comunicara la notificación</w:t>
      </w:r>
      <w:r w:rsidR="00443EC6" w:rsidRPr="005C6AA6">
        <w:t>. L</w:t>
      </w:r>
      <w:r w:rsidR="00BD0932" w:rsidRPr="005C6AA6">
        <w:t>a CMR</w:t>
      </w:r>
      <w:r w:rsidR="00BD0932" w:rsidRPr="005C6AA6">
        <w:noBreakHyphen/>
        <w:t xml:space="preserve">15 decidió no aceptar dicha práctica al adoptar el número </w:t>
      </w:r>
      <w:r w:rsidR="00BD0932" w:rsidRPr="005C6AA6">
        <w:rPr>
          <w:b/>
          <w:bCs/>
        </w:rPr>
        <w:t xml:space="preserve">11.44B.2 </w:t>
      </w:r>
      <w:r w:rsidR="00BD0932" w:rsidRPr="005C6AA6">
        <w:t xml:space="preserve">del RR. Se partió del supuesto de que la notificación comunicada podría siempre culminar en una inscripción en el MIFR, especialmente por la existencia del número </w:t>
      </w:r>
      <w:r w:rsidR="00BD0932" w:rsidRPr="005C6AA6">
        <w:rPr>
          <w:b/>
          <w:bCs/>
        </w:rPr>
        <w:t>11.41</w:t>
      </w:r>
      <w:r w:rsidR="00BD0932" w:rsidRPr="005C6AA6">
        <w:t xml:space="preserve"> del RR o de procedimientos similares en los Apéndices </w:t>
      </w:r>
      <w:r w:rsidR="00BD0932" w:rsidRPr="005C6AA6">
        <w:rPr>
          <w:b/>
          <w:bCs/>
        </w:rPr>
        <w:t>30</w:t>
      </w:r>
      <w:r w:rsidR="00BD0932" w:rsidRPr="005C6AA6">
        <w:t xml:space="preserve">, </w:t>
      </w:r>
      <w:r w:rsidR="00BD0932" w:rsidRPr="005C6AA6">
        <w:rPr>
          <w:b/>
          <w:bCs/>
        </w:rPr>
        <w:t>30A</w:t>
      </w:r>
      <w:r w:rsidR="00BD0932" w:rsidRPr="005C6AA6">
        <w:t xml:space="preserve"> y </w:t>
      </w:r>
      <w:r w:rsidR="00BD0932" w:rsidRPr="005C6AA6">
        <w:rPr>
          <w:b/>
          <w:bCs/>
        </w:rPr>
        <w:t>30B</w:t>
      </w:r>
      <w:r w:rsidR="00BD0932" w:rsidRPr="005C6AA6">
        <w:t xml:space="preserve">. El hecho de que el § 6.25 del Artículo 6 del Apéndice </w:t>
      </w:r>
      <w:r w:rsidR="00BD0932" w:rsidRPr="005C6AA6">
        <w:rPr>
          <w:b/>
          <w:bCs/>
        </w:rPr>
        <w:t>30B</w:t>
      </w:r>
      <w:r w:rsidR="00BD0932" w:rsidRPr="005C6AA6">
        <w:t xml:space="preserve"> </w:t>
      </w:r>
      <w:r w:rsidR="00443EC6" w:rsidRPr="005C6AA6">
        <w:t xml:space="preserve">del RR </w:t>
      </w:r>
      <w:r w:rsidR="00BD0932" w:rsidRPr="005C6AA6">
        <w:t>no se aplique a adjudicaciones en el Plan, que establece una relación específica entre la inscripción en la Lista con arreglo al § 6.17 del Artículo 6 del</w:t>
      </w:r>
      <w:r w:rsidR="00BD0932" w:rsidRPr="005C6AA6">
        <w:rPr>
          <w:rFonts w:eastAsia="Calibri"/>
        </w:rPr>
        <w:t xml:space="preserve"> </w:t>
      </w:r>
      <w:r w:rsidR="00BD0932" w:rsidRPr="005C6AA6">
        <w:t xml:space="preserve">Apéndice </w:t>
      </w:r>
      <w:r w:rsidR="00BD0932" w:rsidRPr="005C6AA6">
        <w:rPr>
          <w:b/>
          <w:bCs/>
        </w:rPr>
        <w:t>30B</w:t>
      </w:r>
      <w:r w:rsidR="00443EC6" w:rsidRPr="005C6AA6">
        <w:rPr>
          <w:b/>
          <w:bCs/>
        </w:rPr>
        <w:t xml:space="preserve"> </w:t>
      </w:r>
      <w:r w:rsidR="00443EC6" w:rsidRPr="005C6AA6">
        <w:t>del RR</w:t>
      </w:r>
      <w:r w:rsidR="00BD0932" w:rsidRPr="005C6AA6">
        <w:t xml:space="preserve">, la notificación </w:t>
      </w:r>
      <w:r w:rsidR="00BD0932" w:rsidRPr="005C6AA6">
        <w:lastRenderedPageBreak/>
        <w:t>con arreglo al Artículo 8 de este Apéndice y la puesta en servicio, no fue examinada en la CMR-15.</w:t>
      </w:r>
      <w:bookmarkEnd w:id="39"/>
      <w:bookmarkEnd w:id="40"/>
    </w:p>
    <w:p w14:paraId="69F2F0D9" w14:textId="40196CBA" w:rsidR="0083494F" w:rsidRPr="005C6AA6" w:rsidRDefault="0083494F" w:rsidP="005C6AA6">
      <w:pPr>
        <w:pStyle w:val="enumlev1"/>
        <w:rPr>
          <w:rFonts w:eastAsia="Calibri"/>
          <w:bCs/>
          <w:i/>
          <w:iCs/>
          <w:lang w:eastAsia="zh-CN"/>
        </w:rPr>
      </w:pPr>
      <w:r w:rsidRPr="005C6AA6">
        <w:rPr>
          <w:rFonts w:eastAsia="Calibri"/>
        </w:rPr>
        <w:t>12)</w:t>
      </w:r>
      <w:r w:rsidRPr="005C6AA6">
        <w:rPr>
          <w:rFonts w:eastAsia="Calibri"/>
        </w:rPr>
        <w:tab/>
      </w:r>
      <w:bookmarkStart w:id="41" w:name="lt_pId072"/>
      <w:r w:rsidR="00443EC6" w:rsidRPr="005C6AA6">
        <w:rPr>
          <w:rFonts w:eastAsia="Calibri"/>
        </w:rPr>
        <w:t xml:space="preserve">En el Informe de la RRB a la CMR, en concreto, en el </w:t>
      </w:r>
      <w:r w:rsidR="00443EC6" w:rsidRPr="005C6AA6">
        <w:t>§ </w:t>
      </w:r>
      <w:r w:rsidR="00443EC6" w:rsidRPr="005C6AA6">
        <w:rPr>
          <w:rFonts w:eastAsia="Calibri"/>
        </w:rPr>
        <w:t xml:space="preserve">4.2 de la Resolución </w:t>
      </w:r>
      <w:r w:rsidR="00443EC6" w:rsidRPr="00807A9A">
        <w:rPr>
          <w:rFonts w:eastAsia="Calibri"/>
          <w:b/>
          <w:bCs/>
        </w:rPr>
        <w:t>80</w:t>
      </w:r>
      <w:r w:rsidR="00443EC6" w:rsidRPr="005C6AA6">
        <w:rPr>
          <w:rFonts w:eastAsia="Calibri"/>
        </w:rPr>
        <w:t>, s</w:t>
      </w:r>
      <w:r w:rsidR="00D91E1D" w:rsidRPr="005C6AA6">
        <w:rPr>
          <w:rFonts w:eastAsia="Calibri"/>
          <w:bCs/>
          <w:lang w:eastAsia="zh-CN"/>
        </w:rPr>
        <w:t xml:space="preserve">e invita </w:t>
      </w:r>
      <w:r w:rsidR="00443EC6" w:rsidRPr="005C6AA6">
        <w:rPr>
          <w:rFonts w:eastAsia="Calibri"/>
          <w:bCs/>
          <w:lang w:eastAsia="zh-CN"/>
        </w:rPr>
        <w:t xml:space="preserve">específicamente </w:t>
      </w:r>
      <w:r w:rsidR="00D91E1D" w:rsidRPr="005C6AA6">
        <w:rPr>
          <w:rFonts w:eastAsia="Calibri"/>
          <w:bCs/>
          <w:lang w:eastAsia="zh-CN"/>
        </w:rPr>
        <w:t>a la CMR-19 a examinar</w:t>
      </w:r>
      <w:r w:rsidR="00D91E1D" w:rsidRPr="005C6AA6">
        <w:rPr>
          <w:rFonts w:eastAsia="Calibri"/>
          <w:bCs/>
          <w:i/>
          <w:iCs/>
          <w:lang w:eastAsia="zh-CN"/>
        </w:rPr>
        <w:t xml:space="preserve"> </w:t>
      </w:r>
      <w:r w:rsidR="0021185C" w:rsidRPr="005C6AA6">
        <w:rPr>
          <w:rFonts w:eastAsia="Calibri"/>
          <w:bCs/>
          <w:i/>
          <w:iCs/>
          <w:lang w:eastAsia="zh-CN"/>
        </w:rPr>
        <w:t>«</w:t>
      </w:r>
      <w:r w:rsidR="00D91E1D" w:rsidRPr="005C6AA6">
        <w:rPr>
          <w:rFonts w:eastAsia="Calibri"/>
          <w:bCs/>
          <w:i/>
          <w:iCs/>
          <w:lang w:eastAsia="zh-CN"/>
        </w:rPr>
        <w:t>si debe permitirse la puesta en servicio de las asignaciones de frecuencias de</w:t>
      </w:r>
      <w:r w:rsidR="00C01E34">
        <w:rPr>
          <w:rFonts w:eastAsia="Calibri"/>
          <w:bCs/>
          <w:i/>
          <w:iCs/>
          <w:lang w:eastAsia="zh-CN"/>
        </w:rPr>
        <w:t>l</w:t>
      </w:r>
      <w:r w:rsidR="00D91E1D" w:rsidRPr="005C6AA6">
        <w:rPr>
          <w:rFonts w:eastAsia="Calibri"/>
          <w:bCs/>
          <w:i/>
          <w:iCs/>
          <w:lang w:eastAsia="zh-CN"/>
        </w:rPr>
        <w:t xml:space="preserve"> Apéndice </w:t>
      </w:r>
      <w:bookmarkStart w:id="42" w:name="_GoBack"/>
      <w:bookmarkEnd w:id="42"/>
      <w:r w:rsidR="00D91E1D" w:rsidRPr="005C6AA6">
        <w:rPr>
          <w:rFonts w:eastAsia="Calibri"/>
          <w:b/>
          <w:i/>
          <w:iCs/>
          <w:lang w:eastAsia="zh-CN"/>
        </w:rPr>
        <w:t>30B</w:t>
      </w:r>
      <w:r w:rsidR="00D91E1D" w:rsidRPr="005C6AA6">
        <w:rPr>
          <w:rFonts w:eastAsia="Calibri"/>
          <w:bCs/>
          <w:i/>
          <w:iCs/>
          <w:lang w:eastAsia="zh-CN"/>
        </w:rPr>
        <w:t xml:space="preserve"> con un satélite que se reubique posteriormente antes de presentar la notificación, teniendo en cuenta: que el § 6.25 del Artículo 6 del Apéndice </w:t>
      </w:r>
      <w:r w:rsidR="00D91E1D" w:rsidRPr="005C6AA6">
        <w:rPr>
          <w:rFonts w:eastAsia="Calibri"/>
          <w:b/>
          <w:i/>
          <w:iCs/>
          <w:lang w:eastAsia="zh-CN"/>
        </w:rPr>
        <w:t>30B</w:t>
      </w:r>
      <w:r w:rsidR="00D91E1D" w:rsidRPr="005C6AA6">
        <w:rPr>
          <w:rFonts w:eastAsia="Calibri"/>
          <w:bCs/>
          <w:i/>
          <w:iCs/>
          <w:lang w:eastAsia="zh-CN"/>
        </w:rPr>
        <w:t xml:space="preserve"> no se aplica a las adjudicaciones en el Plan y, por consiguiente, es posible que una notificación presentada dentro del plazo de 120 días a partir de la puesta en servicio no siempre dé lugar a una inscripción en el Registro Internacional de Frecuencias, sino que pueda devolverse a la administración y volver a presentarse con una nueva fecha de recepción mientras que el satélite utilizado para la puesta en servicio ya ha sido reubicado.»</w:t>
      </w:r>
      <w:bookmarkEnd w:id="41"/>
    </w:p>
    <w:p w14:paraId="280E939E" w14:textId="6801A039" w:rsidR="0083494F" w:rsidRPr="005C6AA6" w:rsidRDefault="0083494F" w:rsidP="005C6AA6">
      <w:pPr>
        <w:pStyle w:val="enumlev1"/>
      </w:pPr>
      <w:r w:rsidRPr="005C6AA6">
        <w:rPr>
          <w:rFonts w:eastAsia="Calibri"/>
          <w:lang w:eastAsia="zh-CN"/>
        </w:rPr>
        <w:t>13)</w:t>
      </w:r>
      <w:r w:rsidRPr="005C6AA6">
        <w:rPr>
          <w:rFonts w:eastAsia="Calibri"/>
          <w:lang w:eastAsia="zh-CN"/>
        </w:rPr>
        <w:tab/>
      </w:r>
      <w:bookmarkStart w:id="43" w:name="lt_pId074"/>
      <w:r w:rsidR="00443EC6" w:rsidRPr="005C6AA6">
        <w:rPr>
          <w:rFonts w:eastAsia="Calibri"/>
          <w:lang w:eastAsia="zh-CN"/>
        </w:rPr>
        <w:t>La Administración de Chipre pide amabl</w:t>
      </w:r>
      <w:r w:rsidR="0013547B" w:rsidRPr="005C6AA6">
        <w:rPr>
          <w:rFonts w:eastAsia="Calibri"/>
          <w:lang w:eastAsia="zh-CN"/>
        </w:rPr>
        <w:t>e</w:t>
      </w:r>
      <w:r w:rsidR="00443EC6" w:rsidRPr="005C6AA6">
        <w:rPr>
          <w:rFonts w:eastAsia="Calibri"/>
          <w:lang w:eastAsia="zh-CN"/>
        </w:rPr>
        <w:t>mente a la CMR-19 que tenga en cuenta la información expuesta más arriba, las dificultades concretas enfrentadas por la Administración de Chipre y los esfuerzos de nuestro operador para crear un satélite nuevo, que ya está en funcionamiento en la ranura y utiliza las asignaciones de frecuencias de la red de satélites</w:t>
      </w:r>
      <w:r w:rsidR="00443EC6" w:rsidRPr="005C6AA6">
        <w:rPr>
          <w:rFonts w:eastAsia="Calibri"/>
        </w:rPr>
        <w:t xml:space="preserve"> </w:t>
      </w:r>
      <w:r w:rsidRPr="005C6AA6">
        <w:rPr>
          <w:rFonts w:eastAsia="Calibri"/>
        </w:rPr>
        <w:t>KYPROS-SAT-3</w:t>
      </w:r>
      <w:r w:rsidR="00443EC6" w:rsidRPr="005C6AA6">
        <w:rPr>
          <w:rFonts w:eastAsia="Calibri"/>
        </w:rPr>
        <w:t xml:space="preserve">, y que autorice de manera excepcional a la BR a tramitar nuestra nueva presentación, de </w:t>
      </w:r>
      <w:r w:rsidRPr="005C6AA6">
        <w:rPr>
          <w:rFonts w:eastAsia="Calibri"/>
        </w:rPr>
        <w:t xml:space="preserve">22 </w:t>
      </w:r>
      <w:r w:rsidR="00443EC6" w:rsidRPr="005C6AA6">
        <w:rPr>
          <w:rFonts w:eastAsia="Calibri"/>
        </w:rPr>
        <w:t xml:space="preserve">de septiembre de </w:t>
      </w:r>
      <w:r w:rsidRPr="005C6AA6">
        <w:rPr>
          <w:rFonts w:eastAsia="Calibri"/>
        </w:rPr>
        <w:t>2017</w:t>
      </w:r>
      <w:r w:rsidR="00443EC6" w:rsidRPr="005C6AA6">
        <w:rPr>
          <w:rFonts w:eastAsia="Calibri"/>
        </w:rPr>
        <w:t xml:space="preserve">, de la comunicación de notificación y la comunicación relativa a la Parte B para la red de satélites </w:t>
      </w:r>
      <w:r w:rsidRPr="005C6AA6">
        <w:rPr>
          <w:rFonts w:eastAsia="Calibri"/>
        </w:rPr>
        <w:t>KYPROS-SAT</w:t>
      </w:r>
      <w:r w:rsidR="00443EC6" w:rsidRPr="005C6AA6">
        <w:rPr>
          <w:rFonts w:eastAsia="Calibri"/>
        </w:rPr>
        <w:t xml:space="preserve">-3, manteniendo la fecha de recepción original de la primera comunicación, esto es, 3 de junio de 2016. De esta manera, se podría mantener la fecha asociada </w:t>
      </w:r>
      <w:r w:rsidR="002C6787" w:rsidRPr="005C6AA6">
        <w:rPr>
          <w:rFonts w:eastAsia="Calibri"/>
        </w:rPr>
        <w:t xml:space="preserve">de 7 de marzo de 2016 para la </w:t>
      </w:r>
      <w:r w:rsidR="00443EC6" w:rsidRPr="005C6AA6">
        <w:rPr>
          <w:rFonts w:eastAsia="Calibri"/>
        </w:rPr>
        <w:t>puesta en servicio</w:t>
      </w:r>
      <w:r w:rsidR="002C6787" w:rsidRPr="005C6AA6">
        <w:rPr>
          <w:rFonts w:eastAsia="Calibri"/>
        </w:rPr>
        <w:t xml:space="preserve">, de acuerdo con el satélite </w:t>
      </w:r>
      <w:r w:rsidRPr="005C6AA6">
        <w:rPr>
          <w:rFonts w:eastAsia="Calibri"/>
        </w:rPr>
        <w:t>BADR-7</w:t>
      </w:r>
      <w:r w:rsidR="002C6787" w:rsidRPr="005C6AA6">
        <w:rPr>
          <w:rFonts w:eastAsia="Calibri"/>
        </w:rPr>
        <w:t xml:space="preserve">, y la fecha solicitada de </w:t>
      </w:r>
      <w:r w:rsidRPr="005C6AA6">
        <w:rPr>
          <w:rFonts w:eastAsia="Calibri"/>
        </w:rPr>
        <w:t xml:space="preserve">6 </w:t>
      </w:r>
      <w:r w:rsidR="002C6787" w:rsidRPr="005C6AA6">
        <w:rPr>
          <w:rFonts w:eastAsia="Calibri"/>
        </w:rPr>
        <w:t xml:space="preserve">de junio de </w:t>
      </w:r>
      <w:r w:rsidRPr="005C6AA6">
        <w:rPr>
          <w:rFonts w:eastAsia="Calibri"/>
        </w:rPr>
        <w:t>2016</w:t>
      </w:r>
      <w:r w:rsidR="002C6787" w:rsidRPr="005C6AA6">
        <w:rPr>
          <w:rFonts w:eastAsia="Calibri"/>
        </w:rPr>
        <w:t xml:space="preserve"> para la suspensión</w:t>
      </w:r>
      <w:r w:rsidRPr="005C6AA6">
        <w:rPr>
          <w:rFonts w:eastAsia="Calibri"/>
        </w:rPr>
        <w:t>.</w:t>
      </w:r>
      <w:bookmarkEnd w:id="43"/>
      <w:r w:rsidRPr="005C6AA6">
        <w:rPr>
          <w:rFonts w:eastAsia="Calibri"/>
        </w:rPr>
        <w:t xml:space="preserve"> </w:t>
      </w:r>
      <w:bookmarkStart w:id="44" w:name="lt_pId075"/>
      <w:r w:rsidR="002C6787" w:rsidRPr="005C6AA6">
        <w:rPr>
          <w:rFonts w:eastAsia="Calibri"/>
        </w:rPr>
        <w:t xml:space="preserve">Si esto no resultara posible, pedimos a la CMR-19 que acceda a conservar la fecha de </w:t>
      </w:r>
      <w:r w:rsidRPr="005C6AA6">
        <w:rPr>
          <w:rFonts w:eastAsia="Calibri"/>
        </w:rPr>
        <w:t xml:space="preserve">7 </w:t>
      </w:r>
      <w:r w:rsidR="002C6787" w:rsidRPr="005C6AA6">
        <w:rPr>
          <w:rFonts w:eastAsia="Calibri"/>
        </w:rPr>
        <w:t xml:space="preserve">de marzo de </w:t>
      </w:r>
      <w:r w:rsidRPr="005C6AA6">
        <w:rPr>
          <w:rFonts w:eastAsia="Calibri"/>
        </w:rPr>
        <w:t xml:space="preserve">2016 </w:t>
      </w:r>
      <w:r w:rsidR="002C6787" w:rsidRPr="005C6AA6">
        <w:rPr>
          <w:rFonts w:eastAsia="Calibri"/>
        </w:rPr>
        <w:t xml:space="preserve">para la puesta en servicio, de acuerdo con el satélite </w:t>
      </w:r>
      <w:r w:rsidRPr="005C6AA6">
        <w:rPr>
          <w:rFonts w:eastAsia="Calibri"/>
        </w:rPr>
        <w:t>BADR-7</w:t>
      </w:r>
      <w:r w:rsidR="002C6787" w:rsidRPr="005C6AA6">
        <w:rPr>
          <w:rFonts w:eastAsia="Calibri"/>
        </w:rPr>
        <w:t xml:space="preserve">, y la fecha de </w:t>
      </w:r>
      <w:r w:rsidRPr="005C6AA6">
        <w:rPr>
          <w:rFonts w:eastAsia="Calibri"/>
        </w:rPr>
        <w:t>6</w:t>
      </w:r>
      <w:r w:rsidR="00807A9A">
        <w:rPr>
          <w:rFonts w:eastAsia="Calibri"/>
        </w:rPr>
        <w:t> </w:t>
      </w:r>
      <w:r w:rsidR="002C6787" w:rsidRPr="005C6AA6">
        <w:rPr>
          <w:rFonts w:eastAsia="Calibri"/>
        </w:rPr>
        <w:t xml:space="preserve">de junio de </w:t>
      </w:r>
      <w:r w:rsidRPr="005C6AA6">
        <w:rPr>
          <w:rFonts w:eastAsia="Calibri"/>
        </w:rPr>
        <w:t>2016</w:t>
      </w:r>
      <w:r w:rsidR="002C6787" w:rsidRPr="005C6AA6">
        <w:rPr>
          <w:rFonts w:eastAsia="Calibri"/>
        </w:rPr>
        <w:t xml:space="preserve"> para la suspensión solicitada</w:t>
      </w:r>
      <w:r w:rsidRPr="005C6AA6">
        <w:rPr>
          <w:rFonts w:eastAsia="Calibri"/>
        </w:rPr>
        <w:t>,</w:t>
      </w:r>
      <w:r w:rsidR="002C6787" w:rsidRPr="005C6AA6">
        <w:rPr>
          <w:rFonts w:eastAsia="Calibri"/>
        </w:rPr>
        <w:t xml:space="preserve"> y que asocie esta puesta en servicio con la nueva presentación, a 22 de septiembre de 2017, de la comunicación de notificación y la comunicación relativa a la parte B de la red de satélites</w:t>
      </w:r>
      <w:r w:rsidRPr="005C6AA6">
        <w:rPr>
          <w:rFonts w:eastAsia="Calibri"/>
        </w:rPr>
        <w:t xml:space="preserve"> KYPROS-SAT-3.</w:t>
      </w:r>
      <w:bookmarkEnd w:id="44"/>
    </w:p>
    <w:p w14:paraId="3095837A" w14:textId="77777777" w:rsidR="0083494F" w:rsidRPr="005C6AA6" w:rsidRDefault="0083494F" w:rsidP="00FB44A2">
      <w:pPr>
        <w:pStyle w:val="Reasons"/>
      </w:pPr>
    </w:p>
    <w:p w14:paraId="72E19A23" w14:textId="77777777" w:rsidR="0083494F" w:rsidRPr="005C6AA6" w:rsidRDefault="0083494F" w:rsidP="005C6AA6">
      <w:pPr>
        <w:jc w:val="center"/>
      </w:pPr>
      <w:r w:rsidRPr="005C6AA6">
        <w:t>______________</w:t>
      </w:r>
    </w:p>
    <w:sectPr w:rsidR="0083494F" w:rsidRPr="005C6AA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4A023" w14:textId="77777777" w:rsidR="003C0613" w:rsidRDefault="003C0613">
      <w:r>
        <w:separator/>
      </w:r>
    </w:p>
  </w:endnote>
  <w:endnote w:type="continuationSeparator" w:id="0">
    <w:p w14:paraId="781A756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7E81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062B2" w14:textId="650ADCAB" w:rsidR="0077084A" w:rsidRPr="00A25B41" w:rsidRDefault="0077084A">
    <w:pPr>
      <w:ind w:right="360"/>
    </w:pPr>
    <w:r>
      <w:fldChar w:fldCharType="begin"/>
    </w:r>
    <w:r w:rsidRPr="00A25B41">
      <w:instrText xml:space="preserve"> FILENAME \p  \* MERGEFORMAT </w:instrText>
    </w:r>
    <w:r>
      <w:fldChar w:fldCharType="separate"/>
    </w:r>
    <w:r w:rsidR="00A25B41" w:rsidRPr="00A25B41">
      <w:rPr>
        <w:noProof/>
      </w:rPr>
      <w:t>P:\ESP\ITU-R\CONF-R\CMR19\000\048ADD022S.docx</w:t>
    </w:r>
    <w:r>
      <w:fldChar w:fldCharType="end"/>
    </w:r>
    <w:r w:rsidRPr="00A25B41">
      <w:tab/>
    </w:r>
    <w:r>
      <w:fldChar w:fldCharType="begin"/>
    </w:r>
    <w:r>
      <w:instrText xml:space="preserve"> SAVEDATE \@ DD.MM.YY </w:instrText>
    </w:r>
    <w:r>
      <w:fldChar w:fldCharType="separate"/>
    </w:r>
    <w:r w:rsidR="00C01E34">
      <w:rPr>
        <w:noProof/>
      </w:rPr>
      <w:t>18.10.19</w:t>
    </w:r>
    <w:r>
      <w:fldChar w:fldCharType="end"/>
    </w:r>
    <w:r w:rsidRPr="00A25B41">
      <w:tab/>
    </w:r>
    <w:r>
      <w:fldChar w:fldCharType="begin"/>
    </w:r>
    <w:r>
      <w:instrText xml:space="preserve"> PRINTDATE \@ DD.MM.YY </w:instrText>
    </w:r>
    <w:r>
      <w:fldChar w:fldCharType="separate"/>
    </w:r>
    <w:r w:rsidR="00A25B41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5DE6D" w14:textId="4FBD325E" w:rsidR="0083494F" w:rsidRPr="0002594D" w:rsidRDefault="0002594D" w:rsidP="0002594D">
    <w:pPr>
      <w:pStyle w:val="Footer"/>
      <w:rPr>
        <w:lang w:val="en-US"/>
      </w:rPr>
    </w:pPr>
    <w:r>
      <w:fldChar w:fldCharType="begin"/>
    </w:r>
    <w:r w:rsidRPr="0083494F">
      <w:rPr>
        <w:lang w:val="en-US"/>
      </w:rPr>
      <w:instrText xml:space="preserve"> FILENAME \p  \* MERGEFORMAT </w:instrText>
    </w:r>
    <w:r>
      <w:fldChar w:fldCharType="separate"/>
    </w:r>
    <w:r w:rsidR="00A25B41">
      <w:rPr>
        <w:lang w:val="en-US"/>
      </w:rPr>
      <w:t>P:\ESP\ITU-R\CONF-R\CMR19\000\048ADD022S.docx</w:t>
    </w:r>
    <w:r>
      <w:fldChar w:fldCharType="end"/>
    </w:r>
    <w:r w:rsidRPr="0083494F">
      <w:rPr>
        <w:lang w:val="en-US"/>
      </w:rPr>
      <w:t xml:space="preserve"> (</w:t>
    </w:r>
    <w:r>
      <w:rPr>
        <w:lang w:val="en-US"/>
      </w:rPr>
      <w:t>461956</w:t>
    </w:r>
    <w:r w:rsidRPr="0083494F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B890" w14:textId="0C16C323" w:rsidR="0077084A" w:rsidRPr="0083494F" w:rsidRDefault="0083494F" w:rsidP="0083494F">
    <w:pPr>
      <w:pStyle w:val="Footer"/>
      <w:rPr>
        <w:lang w:val="en-US"/>
      </w:rPr>
    </w:pPr>
    <w:r>
      <w:fldChar w:fldCharType="begin"/>
    </w:r>
    <w:r w:rsidRPr="0083494F">
      <w:rPr>
        <w:lang w:val="en-US"/>
      </w:rPr>
      <w:instrText xml:space="preserve"> FILENAME \p  \* MERGEFORMAT </w:instrText>
    </w:r>
    <w:r>
      <w:fldChar w:fldCharType="separate"/>
    </w:r>
    <w:r w:rsidR="00A25B41">
      <w:rPr>
        <w:lang w:val="en-US"/>
      </w:rPr>
      <w:t>P:\ESP\ITU-R\CONF-R\CMR19\000\048ADD022S.docx</w:t>
    </w:r>
    <w:r>
      <w:fldChar w:fldCharType="end"/>
    </w:r>
    <w:r w:rsidRPr="0083494F">
      <w:rPr>
        <w:lang w:val="en-US"/>
      </w:rPr>
      <w:t xml:space="preserve"> (</w:t>
    </w:r>
    <w:r>
      <w:rPr>
        <w:lang w:val="en-US"/>
      </w:rPr>
      <w:t>461956</w:t>
    </w:r>
    <w:r w:rsidRPr="0083494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6F5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EF8824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FFB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28647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48(Add.22)-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98E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301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E87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DA2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8E4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7A2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A0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28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67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584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594D"/>
    <w:rsid w:val="0002785D"/>
    <w:rsid w:val="00087AE8"/>
    <w:rsid w:val="000A5B9A"/>
    <w:rsid w:val="000B0BAD"/>
    <w:rsid w:val="000E5BF9"/>
    <w:rsid w:val="000E7BB2"/>
    <w:rsid w:val="000F0E6D"/>
    <w:rsid w:val="000F35D2"/>
    <w:rsid w:val="00121170"/>
    <w:rsid w:val="00123CC5"/>
    <w:rsid w:val="0013547B"/>
    <w:rsid w:val="0015142D"/>
    <w:rsid w:val="001616DC"/>
    <w:rsid w:val="00163962"/>
    <w:rsid w:val="00167272"/>
    <w:rsid w:val="00191A97"/>
    <w:rsid w:val="00194362"/>
    <w:rsid w:val="0019729C"/>
    <w:rsid w:val="001A083F"/>
    <w:rsid w:val="001C41FA"/>
    <w:rsid w:val="001E2B52"/>
    <w:rsid w:val="001E3F27"/>
    <w:rsid w:val="001E7D42"/>
    <w:rsid w:val="00203AC5"/>
    <w:rsid w:val="0021185C"/>
    <w:rsid w:val="00224048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C6787"/>
    <w:rsid w:val="002E701F"/>
    <w:rsid w:val="003248A9"/>
    <w:rsid w:val="00324FFA"/>
    <w:rsid w:val="0032680B"/>
    <w:rsid w:val="00363A65"/>
    <w:rsid w:val="00396304"/>
    <w:rsid w:val="003A7B9B"/>
    <w:rsid w:val="003B1E8C"/>
    <w:rsid w:val="003B671C"/>
    <w:rsid w:val="003B6E32"/>
    <w:rsid w:val="003C0613"/>
    <w:rsid w:val="003C2508"/>
    <w:rsid w:val="003D0AA3"/>
    <w:rsid w:val="003E2086"/>
    <w:rsid w:val="003F11C1"/>
    <w:rsid w:val="003F7F66"/>
    <w:rsid w:val="00440B3A"/>
    <w:rsid w:val="0044375A"/>
    <w:rsid w:val="00443EC6"/>
    <w:rsid w:val="0045384C"/>
    <w:rsid w:val="00454553"/>
    <w:rsid w:val="00472A86"/>
    <w:rsid w:val="004B124A"/>
    <w:rsid w:val="004B3095"/>
    <w:rsid w:val="004C4CB6"/>
    <w:rsid w:val="004D2C7C"/>
    <w:rsid w:val="005133B5"/>
    <w:rsid w:val="00524392"/>
    <w:rsid w:val="00532097"/>
    <w:rsid w:val="00547139"/>
    <w:rsid w:val="0058350F"/>
    <w:rsid w:val="00583C7E"/>
    <w:rsid w:val="0059098E"/>
    <w:rsid w:val="005C34EC"/>
    <w:rsid w:val="005C6AA6"/>
    <w:rsid w:val="005D15A8"/>
    <w:rsid w:val="005D46FB"/>
    <w:rsid w:val="005F2605"/>
    <w:rsid w:val="005F3B0E"/>
    <w:rsid w:val="005F3DB8"/>
    <w:rsid w:val="005F559C"/>
    <w:rsid w:val="00602857"/>
    <w:rsid w:val="006124AD"/>
    <w:rsid w:val="00615B66"/>
    <w:rsid w:val="00623853"/>
    <w:rsid w:val="00624009"/>
    <w:rsid w:val="00662BA0"/>
    <w:rsid w:val="00666D21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11AF"/>
    <w:rsid w:val="00765578"/>
    <w:rsid w:val="00766333"/>
    <w:rsid w:val="0077084A"/>
    <w:rsid w:val="007952C7"/>
    <w:rsid w:val="007A7CFF"/>
    <w:rsid w:val="007C0B95"/>
    <w:rsid w:val="007C2317"/>
    <w:rsid w:val="007D330A"/>
    <w:rsid w:val="00807A9A"/>
    <w:rsid w:val="0083494F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75D1E"/>
    <w:rsid w:val="009C0BED"/>
    <w:rsid w:val="009E11EC"/>
    <w:rsid w:val="009E7BC9"/>
    <w:rsid w:val="00A021CC"/>
    <w:rsid w:val="00A118DB"/>
    <w:rsid w:val="00A25B41"/>
    <w:rsid w:val="00A4450C"/>
    <w:rsid w:val="00AA5E6C"/>
    <w:rsid w:val="00AB2E21"/>
    <w:rsid w:val="00AC1714"/>
    <w:rsid w:val="00AE5677"/>
    <w:rsid w:val="00AE658F"/>
    <w:rsid w:val="00AF2F78"/>
    <w:rsid w:val="00B161D1"/>
    <w:rsid w:val="00B239FA"/>
    <w:rsid w:val="00B372AB"/>
    <w:rsid w:val="00B47331"/>
    <w:rsid w:val="00B52D55"/>
    <w:rsid w:val="00B77A4F"/>
    <w:rsid w:val="00B8288C"/>
    <w:rsid w:val="00B86034"/>
    <w:rsid w:val="00B91C13"/>
    <w:rsid w:val="00B93918"/>
    <w:rsid w:val="00BB1E05"/>
    <w:rsid w:val="00BB2058"/>
    <w:rsid w:val="00BD0932"/>
    <w:rsid w:val="00BE2E80"/>
    <w:rsid w:val="00BE5EDD"/>
    <w:rsid w:val="00BE6A1F"/>
    <w:rsid w:val="00C019AB"/>
    <w:rsid w:val="00C01E34"/>
    <w:rsid w:val="00C126C4"/>
    <w:rsid w:val="00C15224"/>
    <w:rsid w:val="00C44E9E"/>
    <w:rsid w:val="00C63EB5"/>
    <w:rsid w:val="00C87DA7"/>
    <w:rsid w:val="00CC01E0"/>
    <w:rsid w:val="00CC1012"/>
    <w:rsid w:val="00CD5FEE"/>
    <w:rsid w:val="00CE60D2"/>
    <w:rsid w:val="00CE7431"/>
    <w:rsid w:val="00D00CA8"/>
    <w:rsid w:val="00D0288A"/>
    <w:rsid w:val="00D1732E"/>
    <w:rsid w:val="00D72A5D"/>
    <w:rsid w:val="00D85900"/>
    <w:rsid w:val="00D91E1D"/>
    <w:rsid w:val="00DA71A3"/>
    <w:rsid w:val="00DC629B"/>
    <w:rsid w:val="00DE1C31"/>
    <w:rsid w:val="00E05BFF"/>
    <w:rsid w:val="00E20EC2"/>
    <w:rsid w:val="00E262F1"/>
    <w:rsid w:val="00E3176A"/>
    <w:rsid w:val="00E36CE4"/>
    <w:rsid w:val="00E54754"/>
    <w:rsid w:val="00E56A92"/>
    <w:rsid w:val="00E56BD3"/>
    <w:rsid w:val="00E71D14"/>
    <w:rsid w:val="00E903A9"/>
    <w:rsid w:val="00EA77F0"/>
    <w:rsid w:val="00F32316"/>
    <w:rsid w:val="00F5352C"/>
    <w:rsid w:val="00F66597"/>
    <w:rsid w:val="00F675D0"/>
    <w:rsid w:val="00F709FB"/>
    <w:rsid w:val="00F8150C"/>
    <w:rsid w:val="00F83F0D"/>
    <w:rsid w:val="00FB44A2"/>
    <w:rsid w:val="00FD03C4"/>
    <w:rsid w:val="00FE021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C17FC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nhideWhenUsed/>
    <w:rsid w:val="0083494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15A8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443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5B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FB44A2"/>
    <w:rPr>
      <w:rFonts w:ascii="Times New Roman" w:hAnsi="Times New Roman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25B4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R16-WRC19-C-0048!A22!MSW-S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FBFB4-9647-4DDE-9C1F-86C3A41479C2}">
  <ds:schemaRefs>
    <ds:schemaRef ds:uri="32a1a8c5-2265-4ebc-b7a0-2071e2c5c9bb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C323059-F4B1-4487-83E2-6AC067E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2020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R16-WRC19-C-0048!A22!MSW-S</vt:lpstr>
    </vt:vector>
  </TitlesOfParts>
  <Manager>Secretaría General - Pool</Manager>
  <Company>Unión Internacional de Telecomunicaciones (UIT)</Company>
  <LinksUpToDate>false</LinksUpToDate>
  <CharactersWithSpaces>11780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R16-WRC19-C-0048!A22!MSW-S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9</cp:revision>
  <cp:lastPrinted>2019-10-18T16:14:00Z</cp:lastPrinted>
  <dcterms:created xsi:type="dcterms:W3CDTF">2019-10-18T16:10:00Z</dcterms:created>
  <dcterms:modified xsi:type="dcterms:W3CDTF">2019-10-23T20:15:00Z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