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D6D64" w14:paraId="44A5D23E" w14:textId="77777777" w:rsidTr="00B34427">
        <w:trPr>
          <w:cantSplit/>
        </w:trPr>
        <w:tc>
          <w:tcPr>
            <w:tcW w:w="6521" w:type="dxa"/>
          </w:tcPr>
          <w:p w14:paraId="7F934866" w14:textId="77777777" w:rsidR="005651C9" w:rsidRPr="009D6D6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D6D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D6D64">
              <w:rPr>
                <w:rFonts w:ascii="Verdana" w:hAnsi="Verdana"/>
                <w:b/>
                <w:bCs/>
                <w:szCs w:val="22"/>
              </w:rPr>
              <w:t>9</w:t>
            </w:r>
            <w:r w:rsidRPr="009D6D64">
              <w:rPr>
                <w:rFonts w:ascii="Verdana" w:hAnsi="Verdana"/>
                <w:b/>
                <w:bCs/>
                <w:szCs w:val="22"/>
              </w:rPr>
              <w:t>)</w:t>
            </w: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6D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6D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D6D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04D6844" w14:textId="77777777" w:rsidR="005651C9" w:rsidRPr="009D6D6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D6D64">
              <w:rPr>
                <w:szCs w:val="22"/>
                <w:lang w:eastAsia="zh-CN"/>
              </w:rPr>
              <w:drawing>
                <wp:inline distT="0" distB="0" distL="0" distR="0" wp14:anchorId="2796B01E" wp14:editId="5AEF478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D6D64" w14:paraId="3946AF81" w14:textId="77777777" w:rsidTr="00B3442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87F70B0" w14:textId="77777777" w:rsidR="005651C9" w:rsidRPr="009D6D6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C12D373" w14:textId="77777777" w:rsidR="005651C9" w:rsidRPr="009D6D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D6D64" w14:paraId="54F98733" w14:textId="77777777" w:rsidTr="00B3442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7C7C1B3" w14:textId="77777777" w:rsidR="005651C9" w:rsidRPr="009D6D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55EE80F" w14:textId="77777777" w:rsidR="005651C9" w:rsidRPr="009D6D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D6D64" w14:paraId="6E28E289" w14:textId="77777777" w:rsidTr="00B34427">
        <w:trPr>
          <w:cantSplit/>
        </w:trPr>
        <w:tc>
          <w:tcPr>
            <w:tcW w:w="6521" w:type="dxa"/>
          </w:tcPr>
          <w:p w14:paraId="03C4A432" w14:textId="77777777" w:rsidR="005651C9" w:rsidRPr="009D6D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6D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9DBBE86" w14:textId="77777777" w:rsidR="005651C9" w:rsidRPr="009D6D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</w:t>
            </w:r>
            <w:r w:rsidR="005651C9" w:rsidRPr="009D6D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D6D64" w14:paraId="2A1B7947" w14:textId="77777777" w:rsidTr="00B34427">
        <w:trPr>
          <w:cantSplit/>
        </w:trPr>
        <w:tc>
          <w:tcPr>
            <w:tcW w:w="6521" w:type="dxa"/>
          </w:tcPr>
          <w:p w14:paraId="31878307" w14:textId="77777777" w:rsidR="000F33D8" w:rsidRPr="009D6D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6BA74B1" w14:textId="77777777" w:rsidR="000F33D8" w:rsidRPr="009D6D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6D64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D6D64" w14:paraId="636582E6" w14:textId="77777777" w:rsidTr="00B34427">
        <w:trPr>
          <w:cantSplit/>
        </w:trPr>
        <w:tc>
          <w:tcPr>
            <w:tcW w:w="6521" w:type="dxa"/>
          </w:tcPr>
          <w:p w14:paraId="7B085D80" w14:textId="77777777" w:rsidR="000F33D8" w:rsidRPr="009D6D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AF7E6FF" w14:textId="77777777" w:rsidR="000F33D8" w:rsidRPr="009D6D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6D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D6D64" w14:paraId="006BD4E7" w14:textId="77777777" w:rsidTr="00EA1000">
        <w:trPr>
          <w:cantSplit/>
        </w:trPr>
        <w:tc>
          <w:tcPr>
            <w:tcW w:w="10031" w:type="dxa"/>
            <w:gridSpan w:val="2"/>
          </w:tcPr>
          <w:p w14:paraId="485BAF95" w14:textId="77777777" w:rsidR="000F33D8" w:rsidRPr="009D6D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D6D64" w14:paraId="1E182E83" w14:textId="77777777">
        <w:trPr>
          <w:cantSplit/>
        </w:trPr>
        <w:tc>
          <w:tcPr>
            <w:tcW w:w="10031" w:type="dxa"/>
            <w:gridSpan w:val="2"/>
          </w:tcPr>
          <w:p w14:paraId="43D3595D" w14:textId="77777777" w:rsidR="000F33D8" w:rsidRPr="009D6D6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D6D64">
              <w:rPr>
                <w:szCs w:val="26"/>
              </w:rPr>
              <w:t>Австралия</w:t>
            </w:r>
          </w:p>
        </w:tc>
      </w:tr>
      <w:tr w:rsidR="000F33D8" w:rsidRPr="009D6D64" w14:paraId="12C83589" w14:textId="77777777">
        <w:trPr>
          <w:cantSplit/>
        </w:trPr>
        <w:tc>
          <w:tcPr>
            <w:tcW w:w="10031" w:type="dxa"/>
            <w:gridSpan w:val="2"/>
          </w:tcPr>
          <w:p w14:paraId="20BD21D9" w14:textId="7B7CFDF8" w:rsidR="000F33D8" w:rsidRPr="009D6D64" w:rsidRDefault="00B34427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D6D6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D6D64" w14:paraId="0025F894" w14:textId="77777777">
        <w:trPr>
          <w:cantSplit/>
        </w:trPr>
        <w:tc>
          <w:tcPr>
            <w:tcW w:w="10031" w:type="dxa"/>
            <w:gridSpan w:val="2"/>
          </w:tcPr>
          <w:p w14:paraId="25BA88FC" w14:textId="77777777" w:rsidR="000F33D8" w:rsidRPr="009D6D6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D6D64" w14:paraId="507D234D" w14:textId="77777777">
        <w:trPr>
          <w:cantSplit/>
        </w:trPr>
        <w:tc>
          <w:tcPr>
            <w:tcW w:w="10031" w:type="dxa"/>
            <w:gridSpan w:val="2"/>
          </w:tcPr>
          <w:p w14:paraId="4BBDEEC0" w14:textId="77777777" w:rsidR="000F33D8" w:rsidRPr="009D6D6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D6D64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6BC02A3F" w14:textId="77777777" w:rsidR="00EA1000" w:rsidRPr="009D6D64" w:rsidRDefault="001A6B59" w:rsidP="00EA1000">
      <w:pPr>
        <w:rPr>
          <w:szCs w:val="22"/>
        </w:rPr>
      </w:pPr>
      <w:r w:rsidRPr="009D6D64">
        <w:t>1.16</w:t>
      </w:r>
      <w:r w:rsidRPr="009D6D64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9D6D64" w:rsidDel="00814002">
        <w:t xml:space="preserve"> </w:t>
      </w:r>
      <w:r w:rsidRPr="009D6D64">
        <w:t xml:space="preserve">и принять надлежащие </w:t>
      </w:r>
      <w:proofErr w:type="spellStart"/>
      <w:r w:rsidRPr="009D6D64">
        <w:t>регламентарные</w:t>
      </w:r>
      <w:proofErr w:type="spellEnd"/>
      <w:r w:rsidRPr="009D6D64">
        <w:t xml:space="preserve"> меры, включая дополнительные распределения спектра подвижной службе, в соответствии с Резолюцией </w:t>
      </w:r>
      <w:r w:rsidRPr="009D6D64">
        <w:rPr>
          <w:b/>
        </w:rPr>
        <w:t>239 (ВКР-15)</w:t>
      </w:r>
      <w:r w:rsidRPr="009D6D64">
        <w:t>;</w:t>
      </w:r>
    </w:p>
    <w:p w14:paraId="576CA657" w14:textId="44B325BE" w:rsidR="00B34427" w:rsidRPr="009D6D64" w:rsidRDefault="00B34427" w:rsidP="00B34427">
      <w:pPr>
        <w:pStyle w:val="Heading1"/>
        <w:rPr>
          <w:rFonts w:eastAsia="BatangChe"/>
          <w:lang w:eastAsia="ko-KR"/>
        </w:rPr>
      </w:pPr>
      <w:r w:rsidRPr="009D6D64">
        <w:rPr>
          <w:rFonts w:eastAsia="BatangChe"/>
          <w:lang w:eastAsia="ko-KR"/>
        </w:rPr>
        <w:t>1</w:t>
      </w:r>
      <w:r w:rsidRPr="009D6D64">
        <w:rPr>
          <w:rFonts w:eastAsia="BatangChe"/>
          <w:lang w:eastAsia="ko-KR"/>
        </w:rPr>
        <w:tab/>
      </w:r>
      <w:r w:rsidR="002173E8" w:rsidRPr="009D6D64">
        <w:rPr>
          <w:rFonts w:eastAsia="BatangChe"/>
          <w:lang w:eastAsia="ko-KR"/>
        </w:rPr>
        <w:t>Введение</w:t>
      </w:r>
    </w:p>
    <w:p w14:paraId="04378009" w14:textId="3E607065" w:rsidR="00FA37BE" w:rsidRPr="009D6D64" w:rsidRDefault="00FA37BE" w:rsidP="00FA37BE">
      <w:pPr>
        <w:rPr>
          <w:rFonts w:eastAsia="BatangChe"/>
        </w:rPr>
      </w:pPr>
      <w:r w:rsidRPr="009D6D64">
        <w:rPr>
          <w:rFonts w:eastAsia="BatangChe"/>
        </w:rPr>
        <w:t xml:space="preserve">За последние четыре года в соответствии с Резолюцией </w:t>
      </w:r>
      <w:r w:rsidRPr="009D6D64">
        <w:rPr>
          <w:rFonts w:eastAsia="BatangChe"/>
          <w:b/>
          <w:bCs/>
        </w:rPr>
        <w:t>239 (ВКР-15)</w:t>
      </w:r>
      <w:r w:rsidRPr="009D6D64">
        <w:rPr>
          <w:rFonts w:eastAsia="BatangChe"/>
        </w:rPr>
        <w:t xml:space="preserve"> Рабочая группа 5А МСЭ-R (РГ</w:t>
      </w:r>
      <w:r w:rsidR="007B283F" w:rsidRPr="009D6D64">
        <w:rPr>
          <w:rFonts w:eastAsia="BatangChe"/>
        </w:rPr>
        <w:t> </w:t>
      </w:r>
      <w:r w:rsidRPr="009D6D64">
        <w:rPr>
          <w:rFonts w:eastAsia="BatangChe"/>
        </w:rPr>
        <w:t xml:space="preserve">5A) провела комплексные исследования, касающиеся аспектов </w:t>
      </w:r>
      <w:r w:rsidR="00792F26" w:rsidRPr="009D6D64">
        <w:rPr>
          <w:rFonts w:eastAsia="BatangChe"/>
        </w:rPr>
        <w:t xml:space="preserve">работы </w:t>
      </w:r>
      <w:r w:rsidRPr="009D6D64">
        <w:rPr>
          <w:rFonts w:eastAsia="BatangChe"/>
        </w:rPr>
        <w:t>WAS</w:t>
      </w:r>
      <w:r w:rsidR="00CB26E1" w:rsidRPr="009D6D64">
        <w:rPr>
          <w:rFonts w:eastAsia="BatangChe"/>
        </w:rPr>
        <w:t>/</w:t>
      </w:r>
      <w:r w:rsidRPr="009D6D64">
        <w:rPr>
          <w:rFonts w:eastAsia="BatangChe"/>
        </w:rPr>
        <w:t>RLAN в пяти полосах частот (</w:t>
      </w:r>
      <w:r w:rsidR="00CB26E1" w:rsidRPr="009D6D64">
        <w:rPr>
          <w:rFonts w:eastAsia="BatangChe"/>
        </w:rPr>
        <w:t>5150−5250 МГц, 5250−5350 МГц, 5350−5470 МГц, 5725−5850 МГц и 5850−5925 МГц</w:t>
      </w:r>
      <w:r w:rsidRPr="009D6D64">
        <w:rPr>
          <w:rFonts w:eastAsia="BatangChe"/>
        </w:rPr>
        <w:t>).</w:t>
      </w:r>
    </w:p>
    <w:p w14:paraId="5E68468C" w14:textId="40CBFB5F" w:rsidR="00FA37BE" w:rsidRPr="009D6D64" w:rsidRDefault="00FA37BE" w:rsidP="00FA37BE">
      <w:pPr>
        <w:rPr>
          <w:rFonts w:eastAsia="BatangChe"/>
        </w:rPr>
      </w:pPr>
      <w:r w:rsidRPr="009D6D64">
        <w:rPr>
          <w:rFonts w:eastAsia="BatangChe"/>
        </w:rPr>
        <w:t xml:space="preserve">Помимо исследований совместного использования частот и совместимости, </w:t>
      </w:r>
      <w:r w:rsidR="005226B8" w:rsidRPr="009D6D64">
        <w:rPr>
          <w:rFonts w:eastAsia="BatangChe"/>
        </w:rPr>
        <w:t>РГ </w:t>
      </w:r>
      <w:r w:rsidRPr="009D6D64">
        <w:rPr>
          <w:rFonts w:eastAsia="BatangChe"/>
        </w:rPr>
        <w:t>5A рассмотрел</w:t>
      </w:r>
      <w:r w:rsidR="005226B8" w:rsidRPr="009D6D64">
        <w:rPr>
          <w:rFonts w:eastAsia="BatangChe"/>
        </w:rPr>
        <w:t>а</w:t>
      </w:r>
      <w:r w:rsidRPr="009D6D64">
        <w:rPr>
          <w:rFonts w:eastAsia="BatangChe"/>
        </w:rPr>
        <w:t xml:space="preserve"> технические характеристики, эксплуатационные требования и возможные методы </w:t>
      </w:r>
      <w:r w:rsidR="001D14E7" w:rsidRPr="009D6D64">
        <w:rPr>
          <w:rFonts w:eastAsia="BatangChe"/>
        </w:rPr>
        <w:t>снижения</w:t>
      </w:r>
      <w:r w:rsidRPr="009D6D64">
        <w:rPr>
          <w:rFonts w:eastAsia="BatangChe"/>
        </w:rPr>
        <w:t xml:space="preserve"> помех, чтобы </w:t>
      </w:r>
      <w:r w:rsidR="00DE0541" w:rsidRPr="009D6D64">
        <w:rPr>
          <w:rFonts w:eastAsia="BatangChe"/>
        </w:rPr>
        <w:t>сделать возможным</w:t>
      </w:r>
      <w:r w:rsidRPr="009D6D64">
        <w:rPr>
          <w:rFonts w:eastAsia="BatangChe"/>
        </w:rPr>
        <w:t xml:space="preserve"> использование сетей WAS</w:t>
      </w:r>
      <w:r w:rsidR="00CB26E1" w:rsidRPr="009D6D64">
        <w:rPr>
          <w:rFonts w:eastAsia="BatangChe"/>
        </w:rPr>
        <w:t>/</w:t>
      </w:r>
      <w:r w:rsidRPr="009D6D64">
        <w:rPr>
          <w:rFonts w:eastAsia="BatangChe"/>
        </w:rPr>
        <w:t xml:space="preserve">RLAN в </w:t>
      </w:r>
      <w:r w:rsidR="00342E1A" w:rsidRPr="009D6D64">
        <w:rPr>
          <w:rFonts w:eastAsia="BatangChe"/>
        </w:rPr>
        <w:t>нескольких</w:t>
      </w:r>
      <w:r w:rsidRPr="009D6D64">
        <w:rPr>
          <w:rFonts w:eastAsia="BatangChe"/>
        </w:rPr>
        <w:t xml:space="preserve"> частотных сегмент</w:t>
      </w:r>
      <w:r w:rsidR="005838EA" w:rsidRPr="009D6D64">
        <w:rPr>
          <w:rFonts w:eastAsia="BatangChe"/>
        </w:rPr>
        <w:t>ах</w:t>
      </w:r>
      <w:r w:rsidRPr="009D6D64">
        <w:rPr>
          <w:rFonts w:eastAsia="BatangChe"/>
        </w:rPr>
        <w:t xml:space="preserve"> </w:t>
      </w:r>
      <w:r w:rsidR="00342E1A" w:rsidRPr="009D6D64">
        <w:rPr>
          <w:rFonts w:eastAsia="BatangChe"/>
        </w:rPr>
        <w:t xml:space="preserve">диапазона </w:t>
      </w:r>
      <w:r w:rsidRPr="009D6D64">
        <w:rPr>
          <w:rFonts w:eastAsia="BatangChe"/>
        </w:rPr>
        <w:t>5</w:t>
      </w:r>
      <w:r w:rsidR="00AF614B" w:rsidRPr="009D6D64">
        <w:rPr>
          <w:rFonts w:eastAsia="BatangChe"/>
        </w:rPr>
        <w:t> </w:t>
      </w:r>
      <w:r w:rsidRPr="009D6D64">
        <w:rPr>
          <w:rFonts w:eastAsia="BatangChe"/>
        </w:rPr>
        <w:t xml:space="preserve">ГГц при одновременной защите действующих служб. </w:t>
      </w:r>
      <w:r w:rsidR="00D065E4" w:rsidRPr="009D6D64">
        <w:rPr>
          <w:rFonts w:eastAsia="BatangChe"/>
        </w:rPr>
        <w:t>Кроме того,</w:t>
      </w:r>
      <w:r w:rsidRPr="009D6D64">
        <w:rPr>
          <w:rFonts w:eastAsia="BatangChe"/>
        </w:rPr>
        <w:t xml:space="preserve"> была </w:t>
      </w:r>
      <w:r w:rsidR="00103F35" w:rsidRPr="009D6D64">
        <w:rPr>
          <w:rFonts w:eastAsia="BatangChe"/>
        </w:rPr>
        <w:t>изучена</w:t>
      </w:r>
      <w:r w:rsidRPr="009D6D64">
        <w:rPr>
          <w:rFonts w:eastAsia="BatangChe"/>
        </w:rPr>
        <w:t xml:space="preserve"> возможность </w:t>
      </w:r>
      <w:r w:rsidR="00103F35" w:rsidRPr="009D6D64">
        <w:rPr>
          <w:rFonts w:eastAsia="BatangChe"/>
        </w:rPr>
        <w:t>работы</w:t>
      </w:r>
      <w:r w:rsidRPr="009D6D64">
        <w:rPr>
          <w:rFonts w:eastAsia="BatangChe"/>
        </w:rPr>
        <w:t xml:space="preserve"> </w:t>
      </w:r>
      <w:r w:rsidR="00103F35" w:rsidRPr="009D6D64">
        <w:rPr>
          <w:rFonts w:eastAsia="BatangChe"/>
        </w:rPr>
        <w:t xml:space="preserve">в сегменте 5150−5250 МГц </w:t>
      </w:r>
      <w:r w:rsidRPr="009D6D64">
        <w:rPr>
          <w:rFonts w:eastAsia="BatangChe"/>
        </w:rPr>
        <w:t xml:space="preserve">вне </w:t>
      </w:r>
      <w:r w:rsidR="00103F35" w:rsidRPr="009D6D64">
        <w:rPr>
          <w:rFonts w:eastAsia="BatangChe"/>
        </w:rPr>
        <w:t>зданий</w:t>
      </w:r>
      <w:r w:rsidR="00B72EE4" w:rsidRPr="009D6D64">
        <w:rPr>
          <w:rFonts w:eastAsia="BatangChe"/>
        </w:rPr>
        <w:t>, а также</w:t>
      </w:r>
      <w:r w:rsidRPr="009D6D64">
        <w:rPr>
          <w:rFonts w:eastAsia="BatangChe"/>
        </w:rPr>
        <w:t xml:space="preserve"> рассмотрены ограничения внутри и </w:t>
      </w:r>
      <w:r w:rsidR="00DE2564" w:rsidRPr="009D6D64">
        <w:rPr>
          <w:rFonts w:eastAsia="BatangChe"/>
        </w:rPr>
        <w:t xml:space="preserve">вне зданий </w:t>
      </w:r>
      <w:r w:rsidR="00203E6D" w:rsidRPr="009D6D64">
        <w:rPr>
          <w:rFonts w:eastAsia="BatangChe"/>
        </w:rPr>
        <w:t>для</w:t>
      </w:r>
      <w:r w:rsidR="00406224" w:rsidRPr="009D6D64">
        <w:rPr>
          <w:rFonts w:eastAsia="BatangChe"/>
        </w:rPr>
        <w:t xml:space="preserve"> </w:t>
      </w:r>
      <w:r w:rsidRPr="009D6D64">
        <w:rPr>
          <w:rFonts w:eastAsia="BatangChe"/>
        </w:rPr>
        <w:t>соседне</w:t>
      </w:r>
      <w:r w:rsidR="00203E6D" w:rsidRPr="009D6D64">
        <w:rPr>
          <w:rFonts w:eastAsia="BatangChe"/>
        </w:rPr>
        <w:t>го</w:t>
      </w:r>
      <w:r w:rsidRPr="009D6D64">
        <w:rPr>
          <w:rFonts w:eastAsia="BatangChe"/>
        </w:rPr>
        <w:t xml:space="preserve"> сегмент</w:t>
      </w:r>
      <w:r w:rsidR="00203E6D" w:rsidRPr="009D6D64">
        <w:rPr>
          <w:rFonts w:eastAsia="BatangChe"/>
        </w:rPr>
        <w:t>а</w:t>
      </w:r>
      <w:r w:rsidRPr="009D6D64">
        <w:rPr>
          <w:rFonts w:eastAsia="BatangChe"/>
        </w:rPr>
        <w:t xml:space="preserve"> 5250−5350 МГц.</w:t>
      </w:r>
    </w:p>
    <w:p w14:paraId="213320A7" w14:textId="673A9742" w:rsidR="009833B7" w:rsidRPr="009D6D64" w:rsidRDefault="00A126F4" w:rsidP="009833B7">
      <w:pPr>
        <w:rPr>
          <w:lang w:bidi="en-US"/>
        </w:rPr>
      </w:pPr>
      <w:r w:rsidRPr="009D6D64">
        <w:rPr>
          <w:lang w:bidi="en-US"/>
        </w:rPr>
        <w:t>В Австралии в</w:t>
      </w:r>
      <w:r w:rsidR="009833B7" w:rsidRPr="009D6D64">
        <w:rPr>
          <w:lang w:bidi="en-US"/>
        </w:rPr>
        <w:t xml:space="preserve"> полосе частот 5150−5250 МГц имеется пять лицензированных шлюзов фиксированной спутниковой службы, которые поддерживают системы НГСО ПСС </w:t>
      </w:r>
      <w:proofErr w:type="spellStart"/>
      <w:r w:rsidR="009833B7" w:rsidRPr="009D6D64">
        <w:rPr>
          <w:i/>
          <w:iCs/>
          <w:lang w:bidi="en-US"/>
        </w:rPr>
        <w:t>Globalstar</w:t>
      </w:r>
      <w:proofErr w:type="spellEnd"/>
      <w:r w:rsidR="009833B7" w:rsidRPr="009D6D64">
        <w:rPr>
          <w:lang w:bidi="en-US"/>
        </w:rPr>
        <w:t xml:space="preserve">, </w:t>
      </w:r>
      <w:proofErr w:type="spellStart"/>
      <w:r w:rsidR="009833B7" w:rsidRPr="009D6D64">
        <w:rPr>
          <w:i/>
          <w:iCs/>
          <w:lang w:bidi="en-US"/>
        </w:rPr>
        <w:t>Omnispace</w:t>
      </w:r>
      <w:proofErr w:type="spellEnd"/>
      <w:r w:rsidR="009833B7" w:rsidRPr="009D6D64">
        <w:rPr>
          <w:i/>
          <w:iCs/>
          <w:lang w:bidi="en-US"/>
        </w:rPr>
        <w:t xml:space="preserve"> </w:t>
      </w:r>
      <w:r w:rsidR="009833B7" w:rsidRPr="009D6D64">
        <w:rPr>
          <w:lang w:bidi="en-US"/>
        </w:rPr>
        <w:t>и</w:t>
      </w:r>
      <w:r w:rsidR="009833B7" w:rsidRPr="009D6D64">
        <w:rPr>
          <w:i/>
          <w:iCs/>
          <w:lang w:bidi="en-US"/>
        </w:rPr>
        <w:t xml:space="preserve"> </w:t>
      </w:r>
      <w:proofErr w:type="spellStart"/>
      <w:r w:rsidR="009833B7" w:rsidRPr="009D6D64">
        <w:rPr>
          <w:i/>
          <w:iCs/>
          <w:lang w:bidi="en-US"/>
        </w:rPr>
        <w:t>Sirion</w:t>
      </w:r>
      <w:proofErr w:type="spellEnd"/>
      <w:r w:rsidR="009833B7" w:rsidRPr="009D6D64">
        <w:rPr>
          <w:lang w:bidi="en-US"/>
        </w:rPr>
        <w:t>. В</w:t>
      </w:r>
      <w:r w:rsidR="009D6D64">
        <w:rPr>
          <w:lang w:val="en-US" w:bidi="en-US"/>
        </w:rPr>
        <w:t> </w:t>
      </w:r>
      <w:r w:rsidR="00296467" w:rsidRPr="009D6D64">
        <w:rPr>
          <w:lang w:bidi="en-US"/>
        </w:rPr>
        <w:t>ряде</w:t>
      </w:r>
      <w:r w:rsidR="009833B7" w:rsidRPr="009D6D64">
        <w:rPr>
          <w:lang w:bidi="en-US"/>
        </w:rPr>
        <w:t xml:space="preserve"> случа</w:t>
      </w:r>
      <w:r w:rsidR="00A92645" w:rsidRPr="009D6D64">
        <w:rPr>
          <w:lang w:bidi="en-US"/>
        </w:rPr>
        <w:t>ев</w:t>
      </w:r>
      <w:r w:rsidR="009833B7" w:rsidRPr="009D6D64">
        <w:rPr>
          <w:lang w:bidi="en-US"/>
        </w:rPr>
        <w:t xml:space="preserve"> шлюзовые станции используют несколько фидерных линий </w:t>
      </w:r>
      <w:r w:rsidR="00E430D6" w:rsidRPr="009D6D64">
        <w:rPr>
          <w:lang w:bidi="en-US"/>
        </w:rPr>
        <w:t>Земля-космос</w:t>
      </w:r>
      <w:r w:rsidR="009833B7" w:rsidRPr="009D6D64">
        <w:rPr>
          <w:lang w:bidi="en-US"/>
        </w:rPr>
        <w:t>, обеспечивающи</w:t>
      </w:r>
      <w:r w:rsidR="009305FE" w:rsidRPr="009D6D64">
        <w:rPr>
          <w:lang w:bidi="en-US"/>
        </w:rPr>
        <w:t>х</w:t>
      </w:r>
      <w:r w:rsidR="009833B7" w:rsidRPr="009D6D64">
        <w:rPr>
          <w:lang w:bidi="en-US"/>
        </w:rPr>
        <w:t xml:space="preserve"> доступ к </w:t>
      </w:r>
      <w:r w:rsidR="00817AD8" w:rsidRPr="009D6D64">
        <w:rPr>
          <w:lang w:bidi="en-US"/>
        </w:rPr>
        <w:t>многочисленным</w:t>
      </w:r>
      <w:r w:rsidR="009833B7" w:rsidRPr="009D6D64">
        <w:rPr>
          <w:lang w:bidi="en-US"/>
        </w:rPr>
        <w:t xml:space="preserve"> спутникам этих систем.</w:t>
      </w:r>
    </w:p>
    <w:p w14:paraId="1AD3A9AD" w14:textId="127F6D8D" w:rsidR="009833B7" w:rsidRPr="009D6D64" w:rsidRDefault="009833B7" w:rsidP="009833B7">
      <w:pPr>
        <w:rPr>
          <w:lang w:bidi="en-US"/>
        </w:rPr>
      </w:pPr>
      <w:r w:rsidRPr="009D6D64">
        <w:rPr>
          <w:lang w:bidi="en-US"/>
        </w:rPr>
        <w:t>В полосе частот 5725−5850 МГц сухопутная и морская радиолокационные службы, работающие в Австралии, требуют постоянной защиты от WAS</w:t>
      </w:r>
      <w:r w:rsidR="00CB26E1" w:rsidRPr="009D6D64">
        <w:rPr>
          <w:lang w:bidi="en-US"/>
        </w:rPr>
        <w:t>/</w:t>
      </w:r>
      <w:r w:rsidRPr="009D6D64">
        <w:rPr>
          <w:lang w:bidi="en-US"/>
        </w:rPr>
        <w:t xml:space="preserve">RLAN, работающих в этой полосе. </w:t>
      </w:r>
      <w:r w:rsidR="00366253" w:rsidRPr="009D6D64">
        <w:rPr>
          <w:lang w:bidi="en-US"/>
        </w:rPr>
        <w:t xml:space="preserve">Хотя в некоторых странах эта полоса используется для сетей WAS/RLAN </w:t>
      </w:r>
      <w:r w:rsidR="004A72C7" w:rsidRPr="009D6D64">
        <w:rPr>
          <w:lang w:bidi="en-US"/>
        </w:rPr>
        <w:t>малой мощности</w:t>
      </w:r>
      <w:r w:rsidR="00366253" w:rsidRPr="009D6D64">
        <w:rPr>
          <w:lang w:bidi="en-US"/>
        </w:rPr>
        <w:t xml:space="preserve"> </w:t>
      </w:r>
      <w:r w:rsidR="000C24DC" w:rsidRPr="009D6D64">
        <w:rPr>
          <w:lang w:bidi="en-US"/>
        </w:rPr>
        <w:t xml:space="preserve">на </w:t>
      </w:r>
      <w:r w:rsidR="007C050A" w:rsidRPr="009D6D64">
        <w:rPr>
          <w:lang w:bidi="en-US"/>
        </w:rPr>
        <w:t>основе принципа</w:t>
      </w:r>
      <w:r w:rsidR="000C24DC" w:rsidRPr="009D6D64">
        <w:rPr>
          <w:lang w:bidi="en-US"/>
        </w:rPr>
        <w:t xml:space="preserve"> </w:t>
      </w:r>
      <w:proofErr w:type="spellStart"/>
      <w:r w:rsidR="000C24DC" w:rsidRPr="009D6D64">
        <w:rPr>
          <w:lang w:bidi="en-US"/>
        </w:rPr>
        <w:t>непричинения</w:t>
      </w:r>
      <w:proofErr w:type="spellEnd"/>
      <w:r w:rsidR="000C24DC" w:rsidRPr="009D6D64">
        <w:rPr>
          <w:lang w:bidi="en-US"/>
        </w:rPr>
        <w:t xml:space="preserve"> помех и отсутствия требований защиты</w:t>
      </w:r>
      <w:r w:rsidR="00366253" w:rsidRPr="009D6D64">
        <w:rPr>
          <w:lang w:bidi="en-US"/>
        </w:rPr>
        <w:t xml:space="preserve"> в течение ряда лет</w:t>
      </w:r>
      <w:r w:rsidR="007547C3" w:rsidRPr="009D6D64">
        <w:rPr>
          <w:lang w:bidi="en-US"/>
        </w:rPr>
        <w:t>,</w:t>
      </w:r>
      <w:r w:rsidR="00366253" w:rsidRPr="009D6D64">
        <w:rPr>
          <w:lang w:bidi="en-US"/>
        </w:rPr>
        <w:t xml:space="preserve"> систем</w:t>
      </w:r>
      <w:r w:rsidR="006539A9" w:rsidRPr="009D6D64">
        <w:rPr>
          <w:lang w:bidi="en-US"/>
        </w:rPr>
        <w:t>ы</w:t>
      </w:r>
      <w:r w:rsidR="00366253" w:rsidRPr="009D6D64">
        <w:rPr>
          <w:lang w:bidi="en-US"/>
        </w:rPr>
        <w:t xml:space="preserve"> WAS/RLAN с высокой плотностью и более высокой мощностью </w:t>
      </w:r>
      <w:r w:rsidR="006539A9" w:rsidRPr="009D6D64">
        <w:rPr>
          <w:lang w:bidi="en-US"/>
        </w:rPr>
        <w:t xml:space="preserve">способны </w:t>
      </w:r>
      <w:r w:rsidR="00366253" w:rsidRPr="009D6D64">
        <w:rPr>
          <w:lang w:bidi="en-US"/>
        </w:rPr>
        <w:t xml:space="preserve">увеличить минимальный уровень шума и </w:t>
      </w:r>
      <w:r w:rsidR="00B7358E" w:rsidRPr="009D6D64">
        <w:rPr>
          <w:lang w:bidi="en-US"/>
        </w:rPr>
        <w:t>нан</w:t>
      </w:r>
      <w:r w:rsidR="00AE41F3" w:rsidRPr="009D6D64">
        <w:rPr>
          <w:lang w:bidi="en-US"/>
        </w:rPr>
        <w:t>ести</w:t>
      </w:r>
      <w:r w:rsidR="00B7358E" w:rsidRPr="009D6D64">
        <w:rPr>
          <w:lang w:bidi="en-US"/>
        </w:rPr>
        <w:t xml:space="preserve"> </w:t>
      </w:r>
      <w:r w:rsidR="00366253" w:rsidRPr="009D6D64">
        <w:rPr>
          <w:lang w:bidi="en-US"/>
        </w:rPr>
        <w:t>ущерб действующим радиолокационным системам</w:t>
      </w:r>
      <w:r w:rsidR="006539A9" w:rsidRPr="009D6D64">
        <w:rPr>
          <w:lang w:bidi="en-US"/>
        </w:rPr>
        <w:t>.</w:t>
      </w:r>
    </w:p>
    <w:p w14:paraId="3FBF86CF" w14:textId="65A8B711" w:rsidR="00B34427" w:rsidRPr="009D6D64" w:rsidRDefault="008B42BE" w:rsidP="00B34427">
      <w:pPr>
        <w:rPr>
          <w:rFonts w:eastAsia="BatangChe"/>
          <w:lang w:eastAsia="ko-KR"/>
        </w:rPr>
      </w:pPr>
      <w:r w:rsidRPr="009D6D64">
        <w:rPr>
          <w:rFonts w:eastAsia="BatangChe"/>
          <w:lang w:eastAsia="ko-KR"/>
        </w:rPr>
        <w:t xml:space="preserve">Австралия поддерживает метод A1 (NOC) </w:t>
      </w:r>
      <w:r w:rsidR="00333702" w:rsidRPr="009D6D64">
        <w:rPr>
          <w:rFonts w:eastAsia="BatangChe"/>
          <w:lang w:eastAsia="ko-KR"/>
        </w:rPr>
        <w:t>для</w:t>
      </w:r>
      <w:r w:rsidRPr="009D6D64">
        <w:rPr>
          <w:rFonts w:eastAsia="BatangChe"/>
          <w:lang w:eastAsia="ko-KR"/>
        </w:rPr>
        <w:t xml:space="preserve"> полос</w:t>
      </w:r>
      <w:r w:rsidR="00333702" w:rsidRPr="009D6D64">
        <w:rPr>
          <w:rFonts w:eastAsia="BatangChe"/>
          <w:lang w:eastAsia="ko-KR"/>
        </w:rPr>
        <w:t>ы</w:t>
      </w:r>
      <w:r w:rsidRPr="009D6D64">
        <w:rPr>
          <w:rFonts w:eastAsia="BatangChe"/>
          <w:lang w:eastAsia="ko-KR"/>
        </w:rPr>
        <w:t xml:space="preserve"> частот 5150−5250 МГц и метод D1 (NOC) </w:t>
      </w:r>
      <w:r w:rsidR="00333702" w:rsidRPr="009D6D64">
        <w:rPr>
          <w:rFonts w:eastAsia="BatangChe"/>
          <w:lang w:eastAsia="ko-KR"/>
        </w:rPr>
        <w:t>для</w:t>
      </w:r>
      <w:r w:rsidRPr="009D6D64">
        <w:rPr>
          <w:rFonts w:eastAsia="BatangChe"/>
          <w:lang w:eastAsia="ko-KR"/>
        </w:rPr>
        <w:t xml:space="preserve"> полос</w:t>
      </w:r>
      <w:r w:rsidR="00333702" w:rsidRPr="009D6D64">
        <w:rPr>
          <w:rFonts w:eastAsia="BatangChe"/>
          <w:lang w:eastAsia="ko-KR"/>
        </w:rPr>
        <w:t>ы</w:t>
      </w:r>
      <w:r w:rsidRPr="009D6D64">
        <w:rPr>
          <w:rFonts w:eastAsia="BatangChe"/>
          <w:lang w:eastAsia="ko-KR"/>
        </w:rPr>
        <w:t xml:space="preserve"> частот 5725−5850 МГц. </w:t>
      </w:r>
    </w:p>
    <w:p w14:paraId="31A391FC" w14:textId="1755EA36" w:rsidR="00B34427" w:rsidRPr="009D6D64" w:rsidRDefault="000007BA" w:rsidP="00B34427">
      <w:pPr>
        <w:pStyle w:val="Headingb"/>
        <w:rPr>
          <w:rFonts w:eastAsia="BatangChe"/>
          <w:lang w:val="ru-RU" w:eastAsia="ko-KR"/>
        </w:rPr>
      </w:pPr>
      <w:r w:rsidRPr="009D6D64">
        <w:rPr>
          <w:rFonts w:eastAsia="BatangChe"/>
          <w:lang w:val="ru-RU" w:eastAsia="ko-KR"/>
        </w:rPr>
        <w:lastRenderedPageBreak/>
        <w:t>Базовая информация по полосе</w:t>
      </w:r>
      <w:r w:rsidR="00B34427" w:rsidRPr="009D6D64">
        <w:rPr>
          <w:rFonts w:eastAsia="BatangChe"/>
          <w:lang w:val="ru-RU" w:eastAsia="ko-KR"/>
        </w:rPr>
        <w:t xml:space="preserve"> 5150</w:t>
      </w:r>
      <w:r w:rsidR="00912C99" w:rsidRPr="009D6D64">
        <w:rPr>
          <w:rFonts w:eastAsia="BatangChe"/>
          <w:lang w:val="ru-RU"/>
        </w:rPr>
        <w:t>−</w:t>
      </w:r>
      <w:r w:rsidR="00B34427" w:rsidRPr="009D6D64">
        <w:rPr>
          <w:rFonts w:eastAsia="BatangChe"/>
          <w:lang w:val="ru-RU" w:eastAsia="ko-KR"/>
        </w:rPr>
        <w:t xml:space="preserve">5250 МГц </w:t>
      </w:r>
    </w:p>
    <w:p w14:paraId="6B2441C4" w14:textId="74EC60E5" w:rsidR="00B34427" w:rsidRPr="009D6D64" w:rsidRDefault="008B42BE" w:rsidP="00B34427">
      <w:pPr>
        <w:rPr>
          <w:rFonts w:eastAsia="BatangChe"/>
          <w:snapToGrid w:val="0"/>
        </w:rPr>
      </w:pPr>
      <w:r w:rsidRPr="009D6D64">
        <w:rPr>
          <w:rFonts w:eastAsia="BatangChe"/>
          <w:snapToGrid w:val="0"/>
        </w:rPr>
        <w:t xml:space="preserve">Австралия участвовала во всех исследованиях РГ 5A по пункту 1.16 повестки дня и представила ряд вкладов </w:t>
      </w:r>
      <w:r w:rsidR="00380678" w:rsidRPr="009D6D64">
        <w:rPr>
          <w:rFonts w:eastAsia="BatangChe"/>
          <w:snapToGrid w:val="0"/>
        </w:rPr>
        <w:t>по</w:t>
      </w:r>
      <w:r w:rsidR="003F7726" w:rsidRPr="009D6D64">
        <w:rPr>
          <w:rFonts w:eastAsia="BatangChe"/>
          <w:snapToGrid w:val="0"/>
        </w:rPr>
        <w:t xml:space="preserve"> </w:t>
      </w:r>
      <w:r w:rsidRPr="009D6D64">
        <w:rPr>
          <w:rFonts w:eastAsia="BatangChe"/>
          <w:snapToGrid w:val="0"/>
        </w:rPr>
        <w:t>полос</w:t>
      </w:r>
      <w:r w:rsidR="00380678" w:rsidRPr="009D6D64">
        <w:rPr>
          <w:rFonts w:eastAsia="BatangChe"/>
          <w:snapToGrid w:val="0"/>
        </w:rPr>
        <w:t>е</w:t>
      </w:r>
      <w:r w:rsidRPr="009D6D64">
        <w:rPr>
          <w:rFonts w:eastAsia="BatangChe"/>
          <w:snapToGrid w:val="0"/>
        </w:rPr>
        <w:t xml:space="preserve"> 5150−5250 МГц. РГ 5A рассмотре</w:t>
      </w:r>
      <w:r w:rsidR="00DE3BC6" w:rsidRPr="009D6D64">
        <w:rPr>
          <w:rFonts w:eastAsia="BatangChe"/>
          <w:snapToGrid w:val="0"/>
        </w:rPr>
        <w:t>ла</w:t>
      </w:r>
      <w:r w:rsidRPr="009D6D64">
        <w:rPr>
          <w:rFonts w:eastAsia="BatangChe"/>
          <w:snapToGrid w:val="0"/>
        </w:rPr>
        <w:t xml:space="preserve"> условия, при которых RLAN могут работать вне </w:t>
      </w:r>
      <w:r w:rsidR="00863821" w:rsidRPr="009D6D64">
        <w:rPr>
          <w:rFonts w:eastAsia="BatangChe"/>
          <w:snapToGrid w:val="0"/>
        </w:rPr>
        <w:t>зданий</w:t>
      </w:r>
      <w:r w:rsidRPr="009D6D64">
        <w:rPr>
          <w:rFonts w:eastAsia="BatangChe"/>
          <w:snapToGrid w:val="0"/>
        </w:rPr>
        <w:t xml:space="preserve"> в этой полосе без ухудшения защиты действующих спутниковых систем (как того требует Резолюция </w:t>
      </w:r>
      <w:r w:rsidRPr="009D6D64">
        <w:rPr>
          <w:rFonts w:eastAsia="BatangChe"/>
          <w:b/>
          <w:bCs/>
          <w:snapToGrid w:val="0"/>
        </w:rPr>
        <w:t>239 (ВКР-15)</w:t>
      </w:r>
      <w:r w:rsidRPr="009D6D64">
        <w:rPr>
          <w:rFonts w:eastAsia="BatangChe"/>
          <w:snapToGrid w:val="0"/>
        </w:rPr>
        <w:t>). Однако не было достигнуто соглашени</w:t>
      </w:r>
      <w:r w:rsidR="000F3499" w:rsidRPr="009D6D64">
        <w:rPr>
          <w:rFonts w:eastAsia="BatangChe"/>
          <w:snapToGrid w:val="0"/>
        </w:rPr>
        <w:t>я</w:t>
      </w:r>
      <w:r w:rsidRPr="009D6D64">
        <w:rPr>
          <w:rFonts w:eastAsia="BatangChe"/>
          <w:snapToGrid w:val="0"/>
        </w:rPr>
        <w:t xml:space="preserve"> о том, как будут защищ</w:t>
      </w:r>
      <w:r w:rsidR="00C1563A" w:rsidRPr="009D6D64">
        <w:rPr>
          <w:rFonts w:eastAsia="BatangChe"/>
          <w:snapToGrid w:val="0"/>
        </w:rPr>
        <w:t>аться</w:t>
      </w:r>
      <w:r w:rsidRPr="009D6D64">
        <w:rPr>
          <w:rFonts w:eastAsia="BatangChe"/>
          <w:snapToGrid w:val="0"/>
        </w:rPr>
        <w:t xml:space="preserve"> действующие службы, если </w:t>
      </w:r>
      <w:proofErr w:type="spellStart"/>
      <w:r w:rsidR="00AE351C" w:rsidRPr="009D6D64">
        <w:rPr>
          <w:rFonts w:eastAsia="BatangChe"/>
          <w:snapToGrid w:val="0"/>
        </w:rPr>
        <w:t>регламентарные</w:t>
      </w:r>
      <w:proofErr w:type="spellEnd"/>
      <w:r w:rsidRPr="009D6D64">
        <w:rPr>
          <w:rFonts w:eastAsia="BatangChe"/>
          <w:snapToGrid w:val="0"/>
        </w:rPr>
        <w:t xml:space="preserve"> условия Резолюции </w:t>
      </w:r>
      <w:r w:rsidRPr="009D6D64">
        <w:rPr>
          <w:rFonts w:eastAsia="BatangChe"/>
          <w:b/>
          <w:bCs/>
          <w:snapToGrid w:val="0"/>
        </w:rPr>
        <w:t>229 (</w:t>
      </w:r>
      <w:proofErr w:type="spellStart"/>
      <w:r w:rsidRPr="009D6D64">
        <w:rPr>
          <w:rFonts w:eastAsia="BatangChe"/>
          <w:b/>
          <w:bCs/>
          <w:snapToGrid w:val="0"/>
        </w:rPr>
        <w:t>Пересм</w:t>
      </w:r>
      <w:proofErr w:type="spellEnd"/>
      <w:r w:rsidRPr="009D6D64">
        <w:rPr>
          <w:rFonts w:eastAsia="BatangChe"/>
          <w:b/>
          <w:bCs/>
          <w:snapToGrid w:val="0"/>
        </w:rPr>
        <w:t>. ВКР-12)</w:t>
      </w:r>
      <w:r w:rsidRPr="009D6D64">
        <w:rPr>
          <w:rFonts w:eastAsia="BatangChe"/>
          <w:snapToGrid w:val="0"/>
        </w:rPr>
        <w:t xml:space="preserve"> будут смягчены. Проекты </w:t>
      </w:r>
      <w:r w:rsidR="00BA0191" w:rsidRPr="009D6D64">
        <w:rPr>
          <w:rFonts w:eastAsia="BatangChe"/>
          <w:snapToGrid w:val="0"/>
        </w:rPr>
        <w:t>о</w:t>
      </w:r>
      <w:r w:rsidRPr="009D6D64">
        <w:rPr>
          <w:rFonts w:eastAsia="BatangChe"/>
          <w:snapToGrid w:val="0"/>
        </w:rPr>
        <w:t xml:space="preserve">тчетов не были представлены 5-й Исследовательской комиссии для утверждения, </w:t>
      </w:r>
      <w:r w:rsidR="00303370" w:rsidRPr="009D6D64">
        <w:rPr>
          <w:rFonts w:eastAsia="BatangChe"/>
          <w:snapToGrid w:val="0"/>
        </w:rPr>
        <w:t>вследствие чего</w:t>
      </w:r>
      <w:r w:rsidRPr="009D6D64">
        <w:rPr>
          <w:rFonts w:eastAsia="BatangChe"/>
          <w:snapToGrid w:val="0"/>
        </w:rPr>
        <w:t xml:space="preserve"> </w:t>
      </w:r>
      <w:r w:rsidR="00303370" w:rsidRPr="009D6D64">
        <w:rPr>
          <w:rFonts w:eastAsia="BatangChe"/>
          <w:snapToGrid w:val="0"/>
        </w:rPr>
        <w:t>о</w:t>
      </w:r>
      <w:r w:rsidRPr="009D6D64">
        <w:rPr>
          <w:rFonts w:eastAsia="BatangChe"/>
          <w:snapToGrid w:val="0"/>
        </w:rPr>
        <w:t xml:space="preserve">тчеты МСЭ-R </w:t>
      </w:r>
      <w:r w:rsidR="00303370" w:rsidRPr="009D6D64">
        <w:rPr>
          <w:rFonts w:eastAsia="BatangChe"/>
          <w:snapToGrid w:val="0"/>
        </w:rPr>
        <w:t xml:space="preserve">не </w:t>
      </w:r>
      <w:r w:rsidRPr="009D6D64">
        <w:rPr>
          <w:rFonts w:eastAsia="BatangChe"/>
          <w:snapToGrid w:val="0"/>
        </w:rPr>
        <w:t>составл</w:t>
      </w:r>
      <w:r w:rsidR="00303370" w:rsidRPr="009D6D64">
        <w:rPr>
          <w:rFonts w:eastAsia="BatangChe"/>
          <w:snapToGrid w:val="0"/>
        </w:rPr>
        <w:t>ялись</w:t>
      </w:r>
      <w:r w:rsidRPr="009D6D64">
        <w:rPr>
          <w:rFonts w:eastAsia="BatangChe"/>
          <w:snapToGrid w:val="0"/>
        </w:rPr>
        <w:t xml:space="preserve">. </w:t>
      </w:r>
    </w:p>
    <w:p w14:paraId="68FBF882" w14:textId="2AAE362B" w:rsidR="00B34427" w:rsidRPr="009D6D64" w:rsidRDefault="008B42BE" w:rsidP="00B34427">
      <w:r w:rsidRPr="009D6D64">
        <w:t xml:space="preserve">Австралия рассмотрела методы А2 и А3 в Отчете ПСК и </w:t>
      </w:r>
      <w:r w:rsidR="00783C8B" w:rsidRPr="009D6D64">
        <w:t>пришла к заключению</w:t>
      </w:r>
      <w:r w:rsidRPr="009D6D64">
        <w:t xml:space="preserve">, что ни один из них не </w:t>
      </w:r>
      <w:r w:rsidR="00734E76" w:rsidRPr="009D6D64">
        <w:t>дает</w:t>
      </w:r>
      <w:r w:rsidR="00370CE8" w:rsidRPr="009D6D64">
        <w:t xml:space="preserve"> возможности</w:t>
      </w:r>
      <w:r w:rsidRPr="009D6D64">
        <w:t xml:space="preserve"> защитить </w:t>
      </w:r>
      <w:r w:rsidR="00BE1EB1" w:rsidRPr="009D6D64">
        <w:t>фидерные</w:t>
      </w:r>
      <w:r w:rsidRPr="009D6D64">
        <w:t xml:space="preserve"> линии </w:t>
      </w:r>
      <w:r w:rsidR="000D328D" w:rsidRPr="009D6D64">
        <w:t xml:space="preserve">вверх </w:t>
      </w:r>
      <w:r w:rsidRPr="009D6D64">
        <w:t>НГСО ПСС</w:t>
      </w:r>
      <w:r w:rsidR="0054504B" w:rsidRPr="009D6D64">
        <w:t xml:space="preserve"> </w:t>
      </w:r>
      <w:r w:rsidRPr="009D6D64">
        <w:t>в полосе 5150−5250</w:t>
      </w:r>
      <w:r w:rsidR="00FE3063" w:rsidRPr="009D6D64">
        <w:t> </w:t>
      </w:r>
      <w:r w:rsidRPr="009D6D64">
        <w:t xml:space="preserve">МГц. </w:t>
      </w:r>
      <w:r w:rsidR="006E3F05" w:rsidRPr="009D6D64">
        <w:t>Обеспоко</w:t>
      </w:r>
      <w:r w:rsidR="00935AEF" w:rsidRPr="009D6D64">
        <w:t>е</w:t>
      </w:r>
      <w:r w:rsidR="006E3F05" w:rsidRPr="009D6D64">
        <w:t>нность</w:t>
      </w:r>
      <w:r w:rsidR="00F01373" w:rsidRPr="009D6D64">
        <w:t xml:space="preserve"> в отношении</w:t>
      </w:r>
      <w:r w:rsidRPr="009D6D64">
        <w:t xml:space="preserve"> эти</w:t>
      </w:r>
      <w:r w:rsidR="00F01373" w:rsidRPr="009D6D64">
        <w:t>х</w:t>
      </w:r>
      <w:r w:rsidRPr="009D6D64">
        <w:t xml:space="preserve"> метод</w:t>
      </w:r>
      <w:r w:rsidR="00F01373" w:rsidRPr="009D6D64">
        <w:t>ов</w:t>
      </w:r>
      <w:r w:rsidRPr="009D6D64">
        <w:t xml:space="preserve"> </w:t>
      </w:r>
      <w:r w:rsidR="000E1478" w:rsidRPr="009D6D64">
        <w:t>сводится к следующему</w:t>
      </w:r>
      <w:r w:rsidR="00B34427" w:rsidRPr="009D6D64">
        <w:t>:</w:t>
      </w:r>
    </w:p>
    <w:p w14:paraId="25797A41" w14:textId="79681F66" w:rsidR="00B34427" w:rsidRPr="009D6D64" w:rsidRDefault="00B34427" w:rsidP="00B34427">
      <w:pPr>
        <w:pStyle w:val="enumlev1"/>
        <w:rPr>
          <w:b/>
        </w:rPr>
      </w:pPr>
      <w:r w:rsidRPr="009D6D64">
        <w:t>–</w:t>
      </w:r>
      <w:r w:rsidRPr="009D6D64">
        <w:tab/>
      </w:r>
      <w:r w:rsidR="00E4033B" w:rsidRPr="009D6D64">
        <w:rPr>
          <w:b/>
        </w:rPr>
        <w:t xml:space="preserve">Метод </w:t>
      </w:r>
      <w:r w:rsidRPr="009D6D64">
        <w:rPr>
          <w:b/>
        </w:rPr>
        <w:t>A2</w:t>
      </w:r>
    </w:p>
    <w:p w14:paraId="7AFCD0D8" w14:textId="1052E740" w:rsidR="008B42BE" w:rsidRPr="009D6D64" w:rsidRDefault="0019403C" w:rsidP="008B42BE">
      <w:r w:rsidRPr="009D6D64">
        <w:t>Данный</w:t>
      </w:r>
      <w:r w:rsidR="008B42BE" w:rsidRPr="009D6D64">
        <w:t xml:space="preserve"> метод позволил бы большому количеству сетей RLAN </w:t>
      </w:r>
      <w:r w:rsidR="00D776BA" w:rsidRPr="009D6D64">
        <w:t xml:space="preserve">высокой </w:t>
      </w:r>
      <w:r w:rsidR="001D143F" w:rsidRPr="009D6D64">
        <w:t xml:space="preserve">мощности </w:t>
      </w:r>
      <w:r w:rsidR="008B42BE" w:rsidRPr="009D6D64">
        <w:t xml:space="preserve">работать вне </w:t>
      </w:r>
      <w:r w:rsidR="00D776BA" w:rsidRPr="009D6D64">
        <w:t>зданий</w:t>
      </w:r>
      <w:r w:rsidR="008B42BE" w:rsidRPr="009D6D64">
        <w:t xml:space="preserve">, что может </w:t>
      </w:r>
      <w:r w:rsidR="009140B2" w:rsidRPr="009D6D64">
        <w:t>вызвать</w:t>
      </w:r>
      <w:r w:rsidR="008B42BE" w:rsidRPr="009D6D64">
        <w:t xml:space="preserve"> вредны</w:t>
      </w:r>
      <w:r w:rsidR="009140B2" w:rsidRPr="009D6D64">
        <w:t>е</w:t>
      </w:r>
      <w:r w:rsidR="008B42BE" w:rsidRPr="009D6D64">
        <w:t xml:space="preserve"> помех</w:t>
      </w:r>
      <w:r w:rsidR="009140B2" w:rsidRPr="009D6D64">
        <w:t xml:space="preserve">и на </w:t>
      </w:r>
      <w:r w:rsidR="008B42BE" w:rsidRPr="009D6D64">
        <w:t>фидерных лини</w:t>
      </w:r>
      <w:r w:rsidR="009140B2" w:rsidRPr="009D6D64">
        <w:t>ях</w:t>
      </w:r>
      <w:r w:rsidR="008B42BE" w:rsidRPr="009D6D64">
        <w:t xml:space="preserve"> </w:t>
      </w:r>
      <w:r w:rsidR="000D328D" w:rsidRPr="009D6D64">
        <w:t xml:space="preserve">вверх </w:t>
      </w:r>
      <w:r w:rsidR="008B42BE" w:rsidRPr="009D6D64">
        <w:t>НГСО ПСС в полосе</w:t>
      </w:r>
      <w:r w:rsidR="004635C9" w:rsidRPr="009D6D64">
        <w:t> </w:t>
      </w:r>
      <w:r w:rsidR="008B42BE" w:rsidRPr="009D6D64">
        <w:t>5150−5250 МГц.</w:t>
      </w:r>
    </w:p>
    <w:p w14:paraId="4053E016" w14:textId="49181E5B" w:rsidR="00B34427" w:rsidRPr="009D6D64" w:rsidRDefault="008B42BE" w:rsidP="009D6D64">
      <w:r w:rsidRPr="009D6D64">
        <w:t xml:space="preserve">В </w:t>
      </w:r>
      <w:r w:rsidR="00E4033B" w:rsidRPr="009D6D64">
        <w:t xml:space="preserve">таблице </w:t>
      </w:r>
      <w:r w:rsidRPr="009D6D64">
        <w:t>1 сравн</w:t>
      </w:r>
      <w:r w:rsidR="00605B35" w:rsidRPr="009D6D64">
        <w:t>иваются</w:t>
      </w:r>
      <w:r w:rsidRPr="009D6D64">
        <w:t xml:space="preserve"> правил</w:t>
      </w:r>
      <w:r w:rsidR="00605B35" w:rsidRPr="009D6D64">
        <w:t>а</w:t>
      </w:r>
      <w:r w:rsidR="001F59A7" w:rsidRPr="009D6D64">
        <w:t>, предлагаемы</w:t>
      </w:r>
      <w:r w:rsidR="00605B35" w:rsidRPr="009D6D64">
        <w:t>е</w:t>
      </w:r>
      <w:r w:rsidR="001F59A7" w:rsidRPr="009D6D64">
        <w:t xml:space="preserve"> </w:t>
      </w:r>
      <w:r w:rsidR="00A8665E" w:rsidRPr="009D6D64">
        <w:t>согласно</w:t>
      </w:r>
      <w:r w:rsidR="001F59A7" w:rsidRPr="009D6D64">
        <w:t xml:space="preserve"> </w:t>
      </w:r>
      <w:r w:rsidRPr="009D6D64">
        <w:t>метод</w:t>
      </w:r>
      <w:r w:rsidR="00B00F65" w:rsidRPr="009D6D64">
        <w:t>у</w:t>
      </w:r>
      <w:r w:rsidRPr="009D6D64">
        <w:t xml:space="preserve"> A2</w:t>
      </w:r>
      <w:r w:rsidR="001F59A7" w:rsidRPr="009D6D64">
        <w:t>,</w:t>
      </w:r>
      <w:r w:rsidRPr="009D6D64">
        <w:t xml:space="preserve"> и существующи</w:t>
      </w:r>
      <w:r w:rsidR="00605B35" w:rsidRPr="009D6D64">
        <w:t>е</w:t>
      </w:r>
      <w:r w:rsidRPr="009D6D64">
        <w:t xml:space="preserve"> правил</w:t>
      </w:r>
      <w:r w:rsidR="00605B35" w:rsidRPr="009D6D64">
        <w:t>а</w:t>
      </w:r>
      <w:r w:rsidRPr="009D6D64">
        <w:t xml:space="preserve"> </w:t>
      </w:r>
      <w:r w:rsidR="00605B35" w:rsidRPr="009D6D64">
        <w:t xml:space="preserve">по </w:t>
      </w:r>
      <w:r w:rsidRPr="009D6D64">
        <w:t xml:space="preserve">Резолюции </w:t>
      </w:r>
      <w:r w:rsidRPr="009D6D64">
        <w:rPr>
          <w:b/>
          <w:bCs/>
        </w:rPr>
        <w:t>229 (</w:t>
      </w:r>
      <w:proofErr w:type="spellStart"/>
      <w:r w:rsidRPr="009D6D64">
        <w:rPr>
          <w:b/>
          <w:bCs/>
        </w:rPr>
        <w:t>Пересм</w:t>
      </w:r>
      <w:proofErr w:type="spellEnd"/>
      <w:r w:rsidRPr="009D6D64">
        <w:rPr>
          <w:b/>
          <w:bCs/>
        </w:rPr>
        <w:t>. ВКР-12)</w:t>
      </w:r>
      <w:r w:rsidRPr="009D6D64">
        <w:t xml:space="preserve"> для углов места излучени</w:t>
      </w:r>
      <w:r w:rsidR="00CE4E7C" w:rsidRPr="009D6D64">
        <w:t>й</w:t>
      </w:r>
      <w:r w:rsidRPr="009D6D64">
        <w:t xml:space="preserve"> RLAN</w:t>
      </w:r>
      <w:r w:rsidR="009A7779" w:rsidRPr="009D6D64">
        <w:t xml:space="preserve"> ≤ </w:t>
      </w:r>
      <w:r w:rsidRPr="009D6D64">
        <w:t>30</w:t>
      </w:r>
      <w:r w:rsidR="009D6D64">
        <w:t>°</w:t>
      </w:r>
      <w:r w:rsidRPr="009D6D64">
        <w:t xml:space="preserve">, </w:t>
      </w:r>
      <w:r w:rsidR="000578E2" w:rsidRPr="009D6D64">
        <w:t>а</w:t>
      </w:r>
      <w:r w:rsidR="004D4CDD" w:rsidRPr="009D6D64">
        <w:t xml:space="preserve"> в</w:t>
      </w:r>
      <w:r w:rsidRPr="009D6D64">
        <w:t xml:space="preserve"> </w:t>
      </w:r>
      <w:r w:rsidR="00E4033B" w:rsidRPr="009D6D64">
        <w:t xml:space="preserve">таблице </w:t>
      </w:r>
      <w:r w:rsidRPr="009D6D64">
        <w:t xml:space="preserve">2 </w:t>
      </w:r>
      <w:r w:rsidR="004D4CDD" w:rsidRPr="009D6D64">
        <w:t xml:space="preserve">– </w:t>
      </w:r>
      <w:r w:rsidRPr="009D6D64">
        <w:t>для углов места излучени</w:t>
      </w:r>
      <w:r w:rsidR="00ED393E" w:rsidRPr="009D6D64">
        <w:t>й</w:t>
      </w:r>
      <w:r w:rsidRPr="009D6D64">
        <w:t xml:space="preserve"> </w:t>
      </w:r>
      <w:proofErr w:type="gramStart"/>
      <w:r w:rsidRPr="009D6D64">
        <w:t>RLAN</w:t>
      </w:r>
      <w:r w:rsidR="00ED393E" w:rsidRPr="009D6D64">
        <w:t xml:space="preserve"> </w:t>
      </w:r>
      <w:r w:rsidR="009A7779" w:rsidRPr="009D6D64">
        <w:t>&gt;</w:t>
      </w:r>
      <w:proofErr w:type="gramEnd"/>
      <w:r w:rsidR="009A7779" w:rsidRPr="009D6D64">
        <w:t xml:space="preserve"> </w:t>
      </w:r>
      <w:r w:rsidRPr="009D6D64">
        <w:t>30</w:t>
      </w:r>
      <w:r w:rsidR="009D6D64">
        <w:t>°</w:t>
      </w:r>
      <w:r w:rsidR="00B34427" w:rsidRPr="009D6D64">
        <w:t>.</w:t>
      </w:r>
    </w:p>
    <w:p w14:paraId="643BC89E" w14:textId="099A5887" w:rsidR="00B34427" w:rsidRPr="009D6D64" w:rsidRDefault="00712ED8" w:rsidP="00E25518">
      <w:pPr>
        <w:pStyle w:val="TableNo"/>
      </w:pPr>
      <w:r w:rsidRPr="009D6D64">
        <w:t>ТАБЛИЦА</w:t>
      </w:r>
      <w:r w:rsidR="00B34427" w:rsidRPr="009D6D64">
        <w:t xml:space="preserve"> 1</w:t>
      </w:r>
    </w:p>
    <w:p w14:paraId="648C4185" w14:textId="6978A244" w:rsidR="00B34427" w:rsidRPr="009D6D64" w:rsidRDefault="00712ED8" w:rsidP="001A6B59">
      <w:pPr>
        <w:pStyle w:val="Tabletitle"/>
      </w:pPr>
      <w:r w:rsidRPr="009D6D64">
        <w:t>Углы места излучений RLAN от 0</w:t>
      </w:r>
      <w:r w:rsidR="009D6D64">
        <w:rPr>
          <w:rFonts w:cs="Times New Roman Bold"/>
        </w:rPr>
        <w:t>°</w:t>
      </w:r>
      <w:r w:rsidRPr="009D6D64">
        <w:t xml:space="preserve"> до 30</w:t>
      </w:r>
      <w:r w:rsidR="009D6D64" w:rsidRPr="009D6D64">
        <w:t>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44"/>
        <w:gridCol w:w="3096"/>
        <w:gridCol w:w="2693"/>
        <w:gridCol w:w="1701"/>
      </w:tblGrid>
      <w:tr w:rsidR="00B34427" w:rsidRPr="009D6D64" w14:paraId="6E08AB89" w14:textId="77777777" w:rsidTr="009D6D6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6946" w14:textId="2A698E20" w:rsidR="00B34427" w:rsidRPr="009D6D64" w:rsidRDefault="00712ED8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Параметр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A17" w14:textId="18E13C65" w:rsidR="00B34427" w:rsidRPr="009D6D64" w:rsidRDefault="00712ED8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Существующие правила по Резолюции </w:t>
            </w:r>
            <w:r w:rsidR="00B34427" w:rsidRPr="009D6D64">
              <w:rPr>
                <w:lang w:val="ru-RU"/>
              </w:rPr>
              <w:t>229</w:t>
            </w:r>
            <w:r w:rsidR="009D6D64" w:rsidRPr="009D6D64">
              <w:rPr>
                <w:lang w:val="ru-RU"/>
              </w:rPr>
              <w:t xml:space="preserve"> </w:t>
            </w:r>
            <w:r w:rsidR="00B34427" w:rsidRPr="009D6D64">
              <w:rPr>
                <w:lang w:val="ru-RU"/>
              </w:rPr>
              <w:t>(</w:t>
            </w:r>
            <w:proofErr w:type="spellStart"/>
            <w:r w:rsidR="00912C99" w:rsidRPr="009D6D64">
              <w:rPr>
                <w:lang w:val="ru-RU"/>
              </w:rPr>
              <w:t>Пересм</w:t>
            </w:r>
            <w:proofErr w:type="spellEnd"/>
            <w:r w:rsidR="00B34427" w:rsidRPr="009D6D64">
              <w:rPr>
                <w:lang w:val="ru-RU"/>
              </w:rPr>
              <w:t>.</w:t>
            </w:r>
            <w:r w:rsidR="00912C99" w:rsidRPr="009D6D64">
              <w:rPr>
                <w:lang w:val="ru-RU"/>
              </w:rPr>
              <w:t xml:space="preserve"> </w:t>
            </w:r>
            <w:r w:rsidR="00B34427" w:rsidRPr="009D6D64">
              <w:rPr>
                <w:lang w:val="ru-RU"/>
              </w:rPr>
              <w:t xml:space="preserve">ВКР-12)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157" w14:textId="3E011E60" w:rsidR="00B34427" w:rsidRPr="009D6D64" w:rsidRDefault="00712ED8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Правила, предлагаемые </w:t>
            </w:r>
            <w:r w:rsidR="002A4B5D" w:rsidRPr="009D6D64">
              <w:rPr>
                <w:lang w:val="ru-RU"/>
              </w:rPr>
              <w:t>согласно методу</w:t>
            </w:r>
            <w:r w:rsidR="008C48E2" w:rsidRPr="009D6D64">
              <w:rPr>
                <w:lang w:val="ru-RU"/>
              </w:rPr>
              <w:t xml:space="preserve"> А2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068" w14:textId="3AE93E22" w:rsidR="00B34427" w:rsidRPr="009D6D64" w:rsidRDefault="008C48E2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Разница</w:t>
            </w:r>
            <w:r w:rsidR="00B34427" w:rsidRPr="009D6D64">
              <w:rPr>
                <w:lang w:val="ru-RU"/>
              </w:rPr>
              <w:t xml:space="preserve"> </w:t>
            </w:r>
          </w:p>
        </w:tc>
      </w:tr>
      <w:tr w:rsidR="00B34427" w:rsidRPr="009D6D64" w14:paraId="00CAB4B0" w14:textId="77777777" w:rsidTr="009D6D6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AB17" w14:textId="198BFECB" w:rsidR="00B34427" w:rsidRPr="009D6D64" w:rsidRDefault="00566CA2" w:rsidP="00EA1000">
            <w:pPr>
              <w:pStyle w:val="Tabletext"/>
            </w:pPr>
            <w:r w:rsidRPr="009D6D64">
              <w:t xml:space="preserve">Максимальная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892A" w14:textId="2BEB72A3" w:rsidR="00B34427" w:rsidRPr="009D6D64" w:rsidRDefault="00B34427" w:rsidP="00EA1000">
            <w:pPr>
              <w:pStyle w:val="Tabletext"/>
            </w:pPr>
            <w:r w:rsidRPr="009D6D64">
              <w:t>200</w:t>
            </w:r>
            <w:r w:rsidR="001A6B59" w:rsidRPr="009D6D64">
              <w:t xml:space="preserve"> МВт </w:t>
            </w:r>
            <w:r w:rsidRPr="009D6D64">
              <w:t>(23</w:t>
            </w:r>
            <w:r w:rsidR="00736ECD" w:rsidRPr="009D6D64">
              <w:t> </w:t>
            </w:r>
            <w:proofErr w:type="spellStart"/>
            <w:r w:rsidR="00736ECD" w:rsidRPr="009D6D64">
              <w:t>дБм</w:t>
            </w:r>
            <w:proofErr w:type="spellEnd"/>
            <w:r w:rsidRPr="009D6D64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FB1B" w14:textId="72F65A0A" w:rsidR="00B34427" w:rsidRPr="009D6D64" w:rsidRDefault="00B34427" w:rsidP="00EA1000">
            <w:pPr>
              <w:pStyle w:val="Tabletext"/>
            </w:pPr>
            <w:r w:rsidRPr="009D6D64">
              <w:t>4</w:t>
            </w:r>
            <w:r w:rsidR="00736ECD" w:rsidRPr="009D6D64">
              <w:t> Вт</w:t>
            </w:r>
            <w:r w:rsidRPr="009D6D64">
              <w:t xml:space="preserve"> (36</w:t>
            </w:r>
            <w:r w:rsidR="00736ECD" w:rsidRPr="009D6D64">
              <w:t> </w:t>
            </w:r>
            <w:proofErr w:type="spellStart"/>
            <w:r w:rsidR="00736ECD" w:rsidRPr="009D6D64">
              <w:t>дБм</w:t>
            </w:r>
            <w:proofErr w:type="spellEnd"/>
            <w:r w:rsidRPr="009D6D64"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566" w14:textId="06A5E7D0" w:rsidR="00B34427" w:rsidRPr="009D6D64" w:rsidRDefault="00B34427" w:rsidP="00EA1000">
            <w:pPr>
              <w:pStyle w:val="Tabletext"/>
            </w:pPr>
            <w:r w:rsidRPr="009D6D64">
              <w:t>13</w:t>
            </w:r>
            <w:r w:rsidR="00736ECD" w:rsidRPr="009D6D64">
              <w:t> дБ</w:t>
            </w:r>
          </w:p>
        </w:tc>
      </w:tr>
      <w:tr w:rsidR="00B34427" w:rsidRPr="009D6D64" w14:paraId="38DA212A" w14:textId="77777777" w:rsidTr="009D6D6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41D" w14:textId="532ED122" w:rsidR="00B34427" w:rsidRPr="009D6D64" w:rsidRDefault="00566CA2" w:rsidP="00EA1000">
            <w:pPr>
              <w:pStyle w:val="Tabletext"/>
            </w:pPr>
            <w:r w:rsidRPr="009D6D64">
              <w:t>Ограничение, связанное с местоположением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74DF" w14:textId="56155370" w:rsidR="00B34427" w:rsidRPr="009D6D64" w:rsidRDefault="00566CA2" w:rsidP="00EA1000">
            <w:pPr>
              <w:pStyle w:val="Tabletext"/>
            </w:pPr>
            <w:r w:rsidRPr="009D6D64">
              <w:t>Имеется</w:t>
            </w:r>
            <w:r w:rsidR="00B34427" w:rsidRPr="009D6D64">
              <w:t xml:space="preserve">, </w:t>
            </w:r>
            <w:r w:rsidRPr="009D6D64">
              <w:t>только внутри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973" w14:textId="6EA6BFB6" w:rsidR="00B34427" w:rsidRPr="009D6D64" w:rsidRDefault="00566CA2" w:rsidP="00EA1000">
            <w:pPr>
              <w:pStyle w:val="Tabletext"/>
            </w:pPr>
            <w:r w:rsidRPr="009D6D64">
              <w:t>Отсутствует</w:t>
            </w:r>
            <w:r w:rsidR="00B34427" w:rsidRPr="009D6D64">
              <w:t xml:space="preserve">, </w:t>
            </w:r>
            <w:r w:rsidRPr="009D6D64">
              <w:t>разрешено использование вне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3D6" w14:textId="77777777" w:rsidR="00B34427" w:rsidRPr="009D6D64" w:rsidRDefault="00B34427" w:rsidP="00EA1000">
            <w:pPr>
              <w:pStyle w:val="Tabletext"/>
            </w:pPr>
          </w:p>
        </w:tc>
      </w:tr>
      <w:tr w:rsidR="00B34427" w:rsidRPr="009D6D64" w14:paraId="30F2A2ED" w14:textId="77777777" w:rsidTr="009D6D6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197C" w14:textId="13C8CE2C" w:rsidR="00B34427" w:rsidRPr="009D6D64" w:rsidRDefault="00404BCC" w:rsidP="00EA1000">
            <w:pPr>
              <w:pStyle w:val="Tabletext"/>
            </w:pPr>
            <w:r w:rsidRPr="009D6D64">
              <w:t xml:space="preserve">Результирующая макс.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вне зданий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70A2" w14:textId="2C9CEE7B" w:rsidR="00B34427" w:rsidRPr="009D6D64" w:rsidRDefault="00B34427" w:rsidP="00EA1000">
            <w:pPr>
              <w:pStyle w:val="Tabletext"/>
            </w:pPr>
            <w:r w:rsidRPr="009D6D64">
              <w:t>6</w:t>
            </w:r>
            <w:r w:rsidR="00736ECD" w:rsidRPr="009D6D64">
              <w:t> </w:t>
            </w:r>
            <w:proofErr w:type="spellStart"/>
            <w:r w:rsidR="00736ECD" w:rsidRPr="009D6D64">
              <w:t>дБм</w:t>
            </w:r>
            <w:proofErr w:type="spellEnd"/>
            <w:r w:rsidR="00736ECD" w:rsidRPr="009D6D64">
              <w:rPr>
                <w:rStyle w:val="FootnoteReference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E60" w14:textId="2FBF1EF3" w:rsidR="00B34427" w:rsidRPr="009D6D64" w:rsidRDefault="00B34427" w:rsidP="00EA1000">
            <w:pPr>
              <w:pStyle w:val="Tabletext"/>
            </w:pPr>
            <w:r w:rsidRPr="009D6D64">
              <w:t>36</w:t>
            </w:r>
            <w:r w:rsidR="00736ECD" w:rsidRPr="009D6D64">
              <w:t> </w:t>
            </w:r>
            <w:proofErr w:type="spellStart"/>
            <w:r w:rsidR="00736ECD" w:rsidRPr="009D6D64">
              <w:t>дБм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335" w14:textId="0F47035A" w:rsidR="00B34427" w:rsidRPr="009D6D64" w:rsidRDefault="00B34427" w:rsidP="00EA1000">
            <w:pPr>
              <w:pStyle w:val="Tabletext"/>
            </w:pPr>
            <w:r w:rsidRPr="009D6D64">
              <w:t>30</w:t>
            </w:r>
            <w:r w:rsidR="00736ECD" w:rsidRPr="009D6D64">
              <w:t> дБ</w:t>
            </w:r>
            <w:r w:rsidRPr="009D6D64">
              <w:rPr>
                <w:rStyle w:val="FootnoteReference"/>
              </w:rPr>
              <w:t>*</w:t>
            </w:r>
          </w:p>
        </w:tc>
      </w:tr>
    </w:tbl>
    <w:p w14:paraId="67611A30" w14:textId="50132672" w:rsidR="00B34427" w:rsidRPr="009D6D64" w:rsidRDefault="00B34427" w:rsidP="00736ECD">
      <w:pPr>
        <w:pStyle w:val="Tablelegend"/>
      </w:pPr>
      <w:r w:rsidRPr="009D6D64">
        <w:rPr>
          <w:rStyle w:val="FootnoteReference"/>
        </w:rPr>
        <w:t>*</w:t>
      </w:r>
      <w:r w:rsidR="00736ECD" w:rsidRPr="009D6D64">
        <w:tab/>
      </w:r>
      <w:r w:rsidR="00892208" w:rsidRPr="009D6D64">
        <w:t xml:space="preserve">Из расчета </w:t>
      </w:r>
      <w:r w:rsidR="00595300" w:rsidRPr="009D6D64">
        <w:t>17 дБ потерь</w:t>
      </w:r>
      <w:r w:rsidR="00892208" w:rsidRPr="009D6D64">
        <w:t xml:space="preserve"> в здании</w:t>
      </w:r>
    </w:p>
    <w:p w14:paraId="13369734" w14:textId="1CC2C8BA" w:rsidR="00B34427" w:rsidRPr="009D6D64" w:rsidRDefault="00712ED8" w:rsidP="00E25518">
      <w:pPr>
        <w:pStyle w:val="TableNo"/>
      </w:pPr>
      <w:r w:rsidRPr="009D6D64">
        <w:t xml:space="preserve">ТАБЛИЦА </w:t>
      </w:r>
      <w:r w:rsidR="00E25518" w:rsidRPr="009D6D64">
        <w:t>2</w:t>
      </w:r>
    </w:p>
    <w:p w14:paraId="305371B8" w14:textId="69D6D8FB" w:rsidR="00B34427" w:rsidRPr="009D6D64" w:rsidRDefault="00712ED8" w:rsidP="00B34427">
      <w:pPr>
        <w:pStyle w:val="Tabletitle"/>
      </w:pPr>
      <w:r w:rsidRPr="009D6D64">
        <w:t xml:space="preserve">Углы места излучений </w:t>
      </w:r>
      <w:proofErr w:type="gramStart"/>
      <w:r w:rsidRPr="009D6D64">
        <w:t xml:space="preserve">RLAN </w:t>
      </w:r>
      <w:r w:rsidR="00B34427" w:rsidRPr="009D6D64">
        <w:t>&gt;</w:t>
      </w:r>
      <w:proofErr w:type="gramEnd"/>
      <w:r w:rsidRPr="009D6D64">
        <w:t xml:space="preserve"> </w:t>
      </w:r>
      <w:r w:rsidR="00B34427" w:rsidRPr="009D6D64">
        <w:t>30</w:t>
      </w:r>
      <w:r w:rsidR="009D6D64">
        <w:rPr>
          <w:rFonts w:cs="Times New Roman Bold"/>
        </w:rPr>
        <w:t>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4"/>
        <w:gridCol w:w="3086"/>
        <w:gridCol w:w="2693"/>
        <w:gridCol w:w="1701"/>
      </w:tblGrid>
      <w:tr w:rsidR="008C48E2" w:rsidRPr="009D6D64" w14:paraId="55DDA99F" w14:textId="77777777" w:rsidTr="009D6D6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72CB" w14:textId="7D8C9982" w:rsidR="008C48E2" w:rsidRPr="009D6D64" w:rsidRDefault="008C48E2" w:rsidP="008C48E2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Параметр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8C25" w14:textId="2BDBC003" w:rsidR="008C48E2" w:rsidRPr="009D6D64" w:rsidRDefault="008C48E2" w:rsidP="008C48E2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Существующие правила по Резолюции 229</w:t>
            </w:r>
            <w:r w:rsidR="009D6D64" w:rsidRPr="009D6D64">
              <w:rPr>
                <w:lang w:val="ru-RU"/>
              </w:rPr>
              <w:t xml:space="preserve"> </w:t>
            </w:r>
            <w:r w:rsidRPr="009D6D64">
              <w:rPr>
                <w:lang w:val="ru-RU"/>
              </w:rPr>
              <w:t>(</w:t>
            </w:r>
            <w:proofErr w:type="spellStart"/>
            <w:r w:rsidRPr="009D6D64">
              <w:rPr>
                <w:lang w:val="ru-RU"/>
              </w:rPr>
              <w:t>Пересм</w:t>
            </w:r>
            <w:proofErr w:type="spellEnd"/>
            <w:r w:rsidRPr="009D6D64">
              <w:rPr>
                <w:lang w:val="ru-RU"/>
              </w:rPr>
              <w:t xml:space="preserve">. ВКР-12)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C56" w14:textId="743943BF" w:rsidR="008C48E2" w:rsidRPr="009D6D64" w:rsidRDefault="008C48E2" w:rsidP="008C48E2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Правила, предлагаемые </w:t>
            </w:r>
            <w:r w:rsidR="002A4B5D" w:rsidRPr="009D6D64">
              <w:rPr>
                <w:lang w:val="ru-RU"/>
              </w:rPr>
              <w:t>согласно методу</w:t>
            </w:r>
            <w:r w:rsidRPr="009D6D64">
              <w:rPr>
                <w:lang w:val="ru-RU"/>
              </w:rPr>
              <w:t xml:space="preserve"> А2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15D" w14:textId="2B6DEA9B" w:rsidR="008C48E2" w:rsidRPr="009D6D64" w:rsidRDefault="008C48E2" w:rsidP="008C48E2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Разница </w:t>
            </w:r>
          </w:p>
        </w:tc>
      </w:tr>
      <w:tr w:rsidR="00F86ABD" w:rsidRPr="009D6D64" w14:paraId="52A72B63" w14:textId="77777777" w:rsidTr="009D6D6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14A0" w14:textId="27150E33" w:rsidR="00F86ABD" w:rsidRPr="009D6D64" w:rsidRDefault="00F86ABD" w:rsidP="00F86ABD">
            <w:pPr>
              <w:pStyle w:val="Tabletext"/>
            </w:pPr>
            <w:r w:rsidRPr="009D6D64">
              <w:t xml:space="preserve">Максимальная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21" w14:textId="708BEE26" w:rsidR="00F86ABD" w:rsidRPr="009D6D64" w:rsidRDefault="00F86ABD" w:rsidP="00F86ABD">
            <w:pPr>
              <w:pStyle w:val="Tabletext"/>
            </w:pPr>
            <w:r w:rsidRPr="009D6D64">
              <w:t>200 МВт (23 </w:t>
            </w:r>
            <w:proofErr w:type="spellStart"/>
            <w:r w:rsidRPr="009D6D64">
              <w:t>дБм</w:t>
            </w:r>
            <w:proofErr w:type="spellEnd"/>
            <w:r w:rsidRPr="009D6D64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4D7" w14:textId="5AD189CA" w:rsidR="00F86ABD" w:rsidRPr="009D6D64" w:rsidRDefault="00F86ABD" w:rsidP="00F86ABD">
            <w:pPr>
              <w:pStyle w:val="Tabletext"/>
            </w:pPr>
            <w:r w:rsidRPr="009D6D64">
              <w:t>125 МВт (21 </w:t>
            </w:r>
            <w:proofErr w:type="spellStart"/>
            <w:r w:rsidRPr="009D6D64">
              <w:t>дБм</w:t>
            </w:r>
            <w:proofErr w:type="spellEnd"/>
            <w:r w:rsidRPr="009D6D6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E16" w14:textId="0ACDA233" w:rsidR="00F86ABD" w:rsidRPr="009D6D64" w:rsidRDefault="00F86ABD" w:rsidP="00F86ABD">
            <w:pPr>
              <w:pStyle w:val="Tabletext"/>
            </w:pPr>
            <w:r w:rsidRPr="009D6D64">
              <w:t>–2 дБ</w:t>
            </w:r>
          </w:p>
        </w:tc>
      </w:tr>
      <w:tr w:rsidR="00F86ABD" w:rsidRPr="009D6D64" w14:paraId="68BF4A93" w14:textId="77777777" w:rsidTr="009D6D6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540C" w14:textId="256FD63E" w:rsidR="00F86ABD" w:rsidRPr="009D6D64" w:rsidRDefault="00F86ABD" w:rsidP="00F86ABD">
            <w:pPr>
              <w:pStyle w:val="Tabletext"/>
            </w:pPr>
            <w:r w:rsidRPr="009D6D64">
              <w:t>Ограничение, связанное с местоположением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D74" w14:textId="13D1D828" w:rsidR="00F86ABD" w:rsidRPr="009D6D64" w:rsidRDefault="00F86ABD" w:rsidP="00F86ABD">
            <w:pPr>
              <w:pStyle w:val="Tabletext"/>
            </w:pPr>
            <w:r w:rsidRPr="009D6D64">
              <w:t>Имеется, только внутри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76F7" w14:textId="5DA64791" w:rsidR="00F86ABD" w:rsidRPr="009D6D64" w:rsidRDefault="00F86ABD" w:rsidP="00F86ABD">
            <w:pPr>
              <w:pStyle w:val="Tabletext"/>
            </w:pPr>
            <w:r w:rsidRPr="009D6D64">
              <w:t>Отсутствует, разрешено использование вне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3E5" w14:textId="77777777" w:rsidR="00F86ABD" w:rsidRPr="009D6D64" w:rsidRDefault="00F86ABD" w:rsidP="00F86ABD">
            <w:pPr>
              <w:pStyle w:val="Tabletext"/>
            </w:pPr>
          </w:p>
        </w:tc>
      </w:tr>
      <w:tr w:rsidR="00F86ABD" w:rsidRPr="009D6D64" w14:paraId="06EFC8B3" w14:textId="77777777" w:rsidTr="009D6D6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70F" w14:textId="56D88EAB" w:rsidR="00F86ABD" w:rsidRPr="009D6D64" w:rsidRDefault="00F86ABD" w:rsidP="00F86ABD">
            <w:pPr>
              <w:pStyle w:val="Tabletext"/>
            </w:pPr>
            <w:r w:rsidRPr="009D6D64">
              <w:t xml:space="preserve">Результирующая макс.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вне зданий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F560" w14:textId="566EF6C9" w:rsidR="00F86ABD" w:rsidRPr="009D6D64" w:rsidRDefault="00F86ABD" w:rsidP="00F86ABD">
            <w:pPr>
              <w:pStyle w:val="Tabletext"/>
            </w:pPr>
            <w:r w:rsidRPr="009D6D64">
              <w:t>6 </w:t>
            </w:r>
            <w:proofErr w:type="spellStart"/>
            <w:r w:rsidRPr="009D6D64">
              <w:t>дБм</w:t>
            </w:r>
            <w:proofErr w:type="spellEnd"/>
            <w:r w:rsidRPr="009D6D64">
              <w:rPr>
                <w:rStyle w:val="FootnoteReference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64B" w14:textId="42C9DAA2" w:rsidR="00F86ABD" w:rsidRPr="009D6D64" w:rsidRDefault="00F86ABD" w:rsidP="00F86ABD">
            <w:pPr>
              <w:pStyle w:val="Tabletext"/>
            </w:pPr>
            <w:r w:rsidRPr="009D6D64">
              <w:t>21 </w:t>
            </w:r>
            <w:proofErr w:type="spellStart"/>
            <w:r w:rsidRPr="009D6D64">
              <w:t>дБм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CBD" w14:textId="0EFFD54A" w:rsidR="00F86ABD" w:rsidRPr="009D6D64" w:rsidRDefault="00F86ABD" w:rsidP="00F86ABD">
            <w:pPr>
              <w:pStyle w:val="Tabletext"/>
            </w:pPr>
            <w:r w:rsidRPr="009D6D64">
              <w:t>+15 дБ</w:t>
            </w:r>
            <w:r w:rsidRPr="009D6D64">
              <w:rPr>
                <w:rStyle w:val="FootnoteReference"/>
              </w:rPr>
              <w:t>*</w:t>
            </w:r>
          </w:p>
        </w:tc>
      </w:tr>
    </w:tbl>
    <w:p w14:paraId="45AD754C" w14:textId="45F9B095" w:rsidR="00892208" w:rsidRPr="009D6D64" w:rsidRDefault="00B34427" w:rsidP="00892208">
      <w:pPr>
        <w:pStyle w:val="Tablelegend"/>
      </w:pPr>
      <w:r w:rsidRPr="009D6D64">
        <w:rPr>
          <w:rStyle w:val="FootnoteReference"/>
        </w:rPr>
        <w:t>*</w:t>
      </w:r>
      <w:r w:rsidR="00736ECD" w:rsidRPr="009D6D64">
        <w:tab/>
      </w:r>
      <w:r w:rsidR="00892208" w:rsidRPr="009D6D64">
        <w:t xml:space="preserve">Из расчета </w:t>
      </w:r>
      <w:r w:rsidR="00595300" w:rsidRPr="009D6D64">
        <w:t>17 дБ потерь</w:t>
      </w:r>
      <w:r w:rsidR="00892208" w:rsidRPr="009D6D64">
        <w:t xml:space="preserve"> в здании</w:t>
      </w:r>
    </w:p>
    <w:p w14:paraId="06B94322" w14:textId="42B36F8A" w:rsidR="00B34427" w:rsidRPr="009D6D64" w:rsidRDefault="008B42BE" w:rsidP="00B34427">
      <w:r w:rsidRPr="009D6D64">
        <w:t xml:space="preserve">Таким образом, </w:t>
      </w:r>
      <w:r w:rsidR="00650D49" w:rsidRPr="009D6D64">
        <w:t xml:space="preserve">в результате применения </w:t>
      </w:r>
      <w:r w:rsidRPr="009D6D64">
        <w:t>метод</w:t>
      </w:r>
      <w:r w:rsidR="00650D49" w:rsidRPr="009D6D64">
        <w:t>а</w:t>
      </w:r>
      <w:r w:rsidRPr="009D6D64">
        <w:t xml:space="preserve"> А2</w:t>
      </w:r>
      <w:r w:rsidR="00B34427" w:rsidRPr="009D6D64">
        <w:t>:</w:t>
      </w:r>
    </w:p>
    <w:p w14:paraId="0C5134BD" w14:textId="291A07AE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3125B9" w:rsidRPr="009D6D64">
        <w:t xml:space="preserve">для </w:t>
      </w:r>
      <w:r w:rsidR="008B42BE" w:rsidRPr="009D6D64">
        <w:t>угл</w:t>
      </w:r>
      <w:r w:rsidR="003125B9" w:rsidRPr="009D6D64">
        <w:t>ов</w:t>
      </w:r>
      <w:r w:rsidR="008B42BE" w:rsidRPr="009D6D64">
        <w:t xml:space="preserve"> места </w:t>
      </w:r>
      <w:r w:rsidR="00650D49" w:rsidRPr="009D6D64">
        <w:t>излучений</w:t>
      </w:r>
      <w:r w:rsidR="008B42BE" w:rsidRPr="009D6D64">
        <w:t xml:space="preserve"> RLAN </w:t>
      </w:r>
      <w:r w:rsidR="00650D49" w:rsidRPr="009D6D64">
        <w:t>от 0</w:t>
      </w:r>
      <w:r w:rsidR="009D6D64">
        <w:t>°</w:t>
      </w:r>
      <w:r w:rsidR="00650D49" w:rsidRPr="009D6D64">
        <w:t xml:space="preserve"> до 30</w:t>
      </w:r>
      <w:r w:rsidR="009D6D64">
        <w:t>°</w:t>
      </w:r>
      <w:r w:rsidR="00EC6DCD" w:rsidRPr="009D6D64">
        <w:t xml:space="preserve"> –</w:t>
      </w:r>
      <w:r w:rsidR="008B42BE" w:rsidRPr="009D6D64">
        <w:t xml:space="preserve"> </w:t>
      </w:r>
      <w:proofErr w:type="spellStart"/>
      <w:r w:rsidR="00EC6DCD" w:rsidRPr="009D6D64">
        <w:t>э.и.и.м</w:t>
      </w:r>
      <w:proofErr w:type="spellEnd"/>
      <w:r w:rsidR="00EC6DCD" w:rsidRPr="009D6D64">
        <w:t xml:space="preserve">. </w:t>
      </w:r>
      <w:r w:rsidR="008B42BE" w:rsidRPr="009D6D64">
        <w:t xml:space="preserve">каждой </w:t>
      </w:r>
      <w:r w:rsidR="00EC6DCD" w:rsidRPr="009D6D64">
        <w:t xml:space="preserve">находящейся вне зданий </w:t>
      </w:r>
      <w:r w:rsidR="008B42BE" w:rsidRPr="009D6D64">
        <w:t xml:space="preserve">RLAN </w:t>
      </w:r>
      <w:r w:rsidR="00106948" w:rsidRPr="009D6D64">
        <w:t xml:space="preserve">увеличится </w:t>
      </w:r>
      <w:r w:rsidR="008B42BE" w:rsidRPr="009D6D64">
        <w:t xml:space="preserve">на 30 дБ по сравнению с </w:t>
      </w:r>
      <w:r w:rsidR="00DB2375" w:rsidRPr="009D6D64">
        <w:t>имеющимися</w:t>
      </w:r>
      <w:r w:rsidR="008B42BE" w:rsidRPr="009D6D64">
        <w:t xml:space="preserve"> 23 </w:t>
      </w:r>
      <w:proofErr w:type="spellStart"/>
      <w:r w:rsidR="008B42BE" w:rsidRPr="009D6D64">
        <w:t>дБм</w:t>
      </w:r>
      <w:proofErr w:type="spellEnd"/>
      <w:r w:rsidR="008B42BE" w:rsidRPr="009D6D64">
        <w:t xml:space="preserve">, разрешенными Резолюцией </w:t>
      </w:r>
      <w:r w:rsidR="008B42BE" w:rsidRPr="009D6D64">
        <w:rPr>
          <w:b/>
          <w:bCs/>
        </w:rPr>
        <w:t>229 (</w:t>
      </w:r>
      <w:proofErr w:type="spellStart"/>
      <w:r w:rsidR="008B42BE" w:rsidRPr="009D6D64">
        <w:rPr>
          <w:b/>
          <w:bCs/>
        </w:rPr>
        <w:t>Пересм</w:t>
      </w:r>
      <w:proofErr w:type="spellEnd"/>
      <w:r w:rsidR="008B42BE" w:rsidRPr="009D6D64">
        <w:rPr>
          <w:b/>
          <w:bCs/>
        </w:rPr>
        <w:t>. ВКР-12)</w:t>
      </w:r>
      <w:r w:rsidR="008B42BE" w:rsidRPr="009D6D64">
        <w:t xml:space="preserve">; 17 дБ </w:t>
      </w:r>
      <w:r w:rsidR="002761D2" w:rsidRPr="009D6D64">
        <w:t>из-за нахождения вне зданий</w:t>
      </w:r>
      <w:r w:rsidR="008B42BE" w:rsidRPr="009D6D64">
        <w:t xml:space="preserve"> и 13 дБ </w:t>
      </w:r>
      <w:r w:rsidR="006D778C" w:rsidRPr="009D6D64">
        <w:t xml:space="preserve">из-за увеличения </w:t>
      </w:r>
      <w:r w:rsidR="008B42BE" w:rsidRPr="009D6D64">
        <w:t xml:space="preserve">максимальной </w:t>
      </w:r>
      <w:proofErr w:type="spellStart"/>
      <w:r w:rsidR="006D778C" w:rsidRPr="009D6D64">
        <w:t>э.и.и.м</w:t>
      </w:r>
      <w:proofErr w:type="spellEnd"/>
      <w:r w:rsidR="006D778C" w:rsidRPr="009D6D64">
        <w:t xml:space="preserve">. </w:t>
      </w:r>
      <w:r w:rsidR="008B42BE" w:rsidRPr="009D6D64">
        <w:t xml:space="preserve">до 36 </w:t>
      </w:r>
      <w:proofErr w:type="spellStart"/>
      <w:r w:rsidR="008B42BE" w:rsidRPr="009D6D64">
        <w:t>дБм</w:t>
      </w:r>
      <w:proofErr w:type="spellEnd"/>
      <w:r w:rsidR="008B42BE" w:rsidRPr="009D6D64">
        <w:t>;</w:t>
      </w:r>
    </w:p>
    <w:p w14:paraId="2260F1C8" w14:textId="6F91DABA" w:rsidR="00B34427" w:rsidRPr="009D6D64" w:rsidRDefault="00B34427" w:rsidP="00B34427">
      <w:pPr>
        <w:pStyle w:val="enumlev1"/>
      </w:pPr>
      <w:r w:rsidRPr="009D6D64">
        <w:lastRenderedPageBreak/>
        <w:t>•</w:t>
      </w:r>
      <w:r w:rsidRPr="009D6D64">
        <w:tab/>
      </w:r>
      <w:r w:rsidR="008650A0" w:rsidRPr="009D6D64">
        <w:t>для углов места излучений RLAN более 30</w:t>
      </w:r>
      <w:r w:rsidR="009D6D64">
        <w:t>°</w:t>
      </w:r>
      <w:r w:rsidR="008650A0" w:rsidRPr="009D6D64">
        <w:t xml:space="preserve"> – </w:t>
      </w:r>
      <w:proofErr w:type="spellStart"/>
      <w:r w:rsidR="008650A0" w:rsidRPr="009D6D64">
        <w:t>э.и.и.м</w:t>
      </w:r>
      <w:proofErr w:type="spellEnd"/>
      <w:r w:rsidR="008650A0" w:rsidRPr="009D6D64">
        <w:t xml:space="preserve">. каждой находящейся вне зданий RLAN увеличится на </w:t>
      </w:r>
      <w:r w:rsidR="00D95235" w:rsidRPr="009D6D64">
        <w:t>15</w:t>
      </w:r>
      <w:r w:rsidR="008650A0" w:rsidRPr="009D6D64">
        <w:t xml:space="preserve"> дБ по сравнению с имеющимися 23 </w:t>
      </w:r>
      <w:proofErr w:type="spellStart"/>
      <w:r w:rsidR="008650A0" w:rsidRPr="009D6D64">
        <w:t>дБм</w:t>
      </w:r>
      <w:proofErr w:type="spellEnd"/>
      <w:r w:rsidR="008650A0" w:rsidRPr="009D6D64">
        <w:t xml:space="preserve">, разрешенными Резолюцией </w:t>
      </w:r>
      <w:r w:rsidR="008650A0" w:rsidRPr="009D6D64">
        <w:rPr>
          <w:b/>
          <w:bCs/>
        </w:rPr>
        <w:t>229 (</w:t>
      </w:r>
      <w:proofErr w:type="spellStart"/>
      <w:r w:rsidR="008650A0" w:rsidRPr="009D6D64">
        <w:rPr>
          <w:b/>
          <w:bCs/>
        </w:rPr>
        <w:t>Пересм</w:t>
      </w:r>
      <w:proofErr w:type="spellEnd"/>
      <w:r w:rsidR="008650A0" w:rsidRPr="009D6D64">
        <w:rPr>
          <w:b/>
          <w:bCs/>
        </w:rPr>
        <w:t>. ВКР-12)</w:t>
      </w:r>
      <w:r w:rsidR="008650A0" w:rsidRPr="009D6D64">
        <w:t xml:space="preserve">; 17 дБ из-за нахождения вне зданий и </w:t>
      </w:r>
      <w:r w:rsidR="00D95235" w:rsidRPr="009D6D64">
        <w:t>−2</w:t>
      </w:r>
      <w:r w:rsidR="008650A0" w:rsidRPr="009D6D64">
        <w:t xml:space="preserve"> дБ из-за </w:t>
      </w:r>
      <w:r w:rsidR="003A2C6F" w:rsidRPr="009D6D64">
        <w:t>снижения</w:t>
      </w:r>
      <w:r w:rsidR="008650A0" w:rsidRPr="009D6D64">
        <w:t xml:space="preserve"> максимальной </w:t>
      </w:r>
      <w:proofErr w:type="spellStart"/>
      <w:r w:rsidR="008650A0" w:rsidRPr="009D6D64">
        <w:t>э.и.и.м</w:t>
      </w:r>
      <w:proofErr w:type="spellEnd"/>
      <w:r w:rsidR="008650A0" w:rsidRPr="009D6D64">
        <w:t xml:space="preserve">. до </w:t>
      </w:r>
      <w:r w:rsidR="003A2C6F" w:rsidRPr="009D6D64">
        <w:t>21</w:t>
      </w:r>
      <w:r w:rsidR="008650A0" w:rsidRPr="009D6D64">
        <w:t xml:space="preserve"> </w:t>
      </w:r>
      <w:proofErr w:type="spellStart"/>
      <w:r w:rsidR="008650A0" w:rsidRPr="009D6D64">
        <w:t>дБм</w:t>
      </w:r>
      <w:proofErr w:type="spellEnd"/>
      <w:r w:rsidR="008B42BE" w:rsidRPr="009D6D64">
        <w:t>;</w:t>
      </w:r>
    </w:p>
    <w:p w14:paraId="7C284531" w14:textId="22DE2B91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404D54" w:rsidRPr="009D6D64">
        <w:t>станет</w:t>
      </w:r>
      <w:r w:rsidR="00674699" w:rsidRPr="009D6D64">
        <w:t xml:space="preserve"> возможной работ</w:t>
      </w:r>
      <w:r w:rsidR="00404D54" w:rsidRPr="009D6D64">
        <w:t>а</w:t>
      </w:r>
      <w:r w:rsidR="00674699" w:rsidRPr="009D6D64">
        <w:t xml:space="preserve"> большого </w:t>
      </w:r>
      <w:r w:rsidR="00786966" w:rsidRPr="009D6D64">
        <w:t xml:space="preserve">числа сетей </w:t>
      </w:r>
      <w:r w:rsidR="00674699" w:rsidRPr="009D6D64">
        <w:t>RLAN вне зданий</w:t>
      </w:r>
      <w:r w:rsidR="003866F4" w:rsidRPr="009D6D64">
        <w:t xml:space="preserve"> при</w:t>
      </w:r>
      <w:r w:rsidR="00B009C7" w:rsidRPr="009D6D64">
        <w:t xml:space="preserve"> </w:t>
      </w:r>
      <w:r w:rsidR="008B42BE" w:rsidRPr="009D6D64">
        <w:t>значительн</w:t>
      </w:r>
      <w:r w:rsidR="00F46FDD" w:rsidRPr="009D6D64">
        <w:t>о</w:t>
      </w:r>
      <w:r w:rsidR="003866F4" w:rsidRPr="009D6D64">
        <w:t>м</w:t>
      </w:r>
      <w:r w:rsidR="008B42BE" w:rsidRPr="009D6D64">
        <w:t xml:space="preserve"> увеличен</w:t>
      </w:r>
      <w:r w:rsidR="003866F4" w:rsidRPr="009D6D64">
        <w:t>ии</w:t>
      </w:r>
      <w:r w:rsidR="00B009C7" w:rsidRPr="009D6D64">
        <w:t xml:space="preserve"> </w:t>
      </w:r>
      <w:proofErr w:type="spellStart"/>
      <w:r w:rsidR="00B009C7" w:rsidRPr="009D6D64">
        <w:t>э.и.и.м</w:t>
      </w:r>
      <w:proofErr w:type="spellEnd"/>
      <w:r w:rsidR="00B009C7" w:rsidRPr="009D6D64">
        <w:t>.</w:t>
      </w:r>
      <w:r w:rsidR="00DF78DE" w:rsidRPr="009D6D64">
        <w:t xml:space="preserve">, при этом </w:t>
      </w:r>
      <w:r w:rsidR="00082B7C" w:rsidRPr="009D6D64">
        <w:t xml:space="preserve">отсутствуют </w:t>
      </w:r>
      <w:r w:rsidR="008B42BE" w:rsidRPr="009D6D64">
        <w:t>предложени</w:t>
      </w:r>
      <w:r w:rsidR="00803574" w:rsidRPr="009D6D64">
        <w:t>я</w:t>
      </w:r>
      <w:r w:rsidR="008B42BE" w:rsidRPr="009D6D64">
        <w:t xml:space="preserve"> </w:t>
      </w:r>
      <w:r w:rsidR="00803574" w:rsidRPr="009D6D64">
        <w:t xml:space="preserve">об </w:t>
      </w:r>
      <w:r w:rsidR="008B42BE" w:rsidRPr="009D6D64">
        <w:t>огранич</w:t>
      </w:r>
      <w:r w:rsidR="00803574" w:rsidRPr="009D6D64">
        <w:t>ении этих значений</w:t>
      </w:r>
      <w:r w:rsidR="008B42BE" w:rsidRPr="009D6D64">
        <w:t>;</w:t>
      </w:r>
    </w:p>
    <w:p w14:paraId="2FF36A34" w14:textId="79CA7912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6925F1" w:rsidRPr="009D6D64">
        <w:t xml:space="preserve">в многочисленных соседних странах станет возможной работа большого числа сетей RLAN вне зданий при значительном увеличении </w:t>
      </w:r>
      <w:proofErr w:type="spellStart"/>
      <w:r w:rsidR="006925F1" w:rsidRPr="009D6D64">
        <w:t>э.и.и.м</w:t>
      </w:r>
      <w:proofErr w:type="spellEnd"/>
      <w:r w:rsidR="006925F1" w:rsidRPr="009D6D64">
        <w:t>.</w:t>
      </w:r>
      <w:r w:rsidR="00C60085" w:rsidRPr="009D6D64">
        <w:t xml:space="preserve">, при этом отсутствуют предложения об ограничении </w:t>
      </w:r>
      <w:r w:rsidR="00F804F2" w:rsidRPr="009D6D64">
        <w:t>совокупной принимаемой мощности помех</w:t>
      </w:r>
      <w:r w:rsidR="008B42BE" w:rsidRPr="009D6D64">
        <w:t xml:space="preserve"> затронутым спутникам или о</w:t>
      </w:r>
      <w:r w:rsidR="008A67E0" w:rsidRPr="009D6D64">
        <w:t xml:space="preserve"> способах </w:t>
      </w:r>
      <w:r w:rsidR="008B42BE" w:rsidRPr="009D6D64">
        <w:t>определ</w:t>
      </w:r>
      <w:r w:rsidR="008A67E0" w:rsidRPr="009D6D64">
        <w:t>ения</w:t>
      </w:r>
      <w:r w:rsidR="008B42BE" w:rsidRPr="009D6D64">
        <w:t xml:space="preserve"> источник</w:t>
      </w:r>
      <w:r w:rsidR="00205CAF" w:rsidRPr="009D6D64">
        <w:t>а</w:t>
      </w:r>
      <w:r w:rsidR="008B42BE" w:rsidRPr="009D6D64">
        <w:t xml:space="preserve"> помех</w:t>
      </w:r>
      <w:r w:rsidRPr="009D6D64">
        <w:t>.</w:t>
      </w:r>
    </w:p>
    <w:p w14:paraId="283E1B0B" w14:textId="07C6985B" w:rsidR="00B34427" w:rsidRPr="009D6D64" w:rsidRDefault="00B34427" w:rsidP="00B34427">
      <w:pPr>
        <w:pStyle w:val="enumlev1"/>
      </w:pPr>
      <w:r w:rsidRPr="009D6D64">
        <w:t>–</w:t>
      </w:r>
      <w:r w:rsidRPr="009D6D64">
        <w:tab/>
      </w:r>
      <w:r w:rsidR="009D6D64" w:rsidRPr="009D6D64">
        <w:rPr>
          <w:b/>
          <w:bCs/>
        </w:rPr>
        <w:t xml:space="preserve">Метод </w:t>
      </w:r>
      <w:r w:rsidRPr="009D6D64">
        <w:rPr>
          <w:b/>
          <w:bCs/>
        </w:rPr>
        <w:t>A3</w:t>
      </w:r>
    </w:p>
    <w:p w14:paraId="7371B7B1" w14:textId="69801CDB" w:rsidR="008B42BE" w:rsidRPr="009D6D64" w:rsidRDefault="00205E7C" w:rsidP="008B42BE">
      <w:r w:rsidRPr="009D6D64">
        <w:t>Данный метод позволил бы большому количеству сетей RLAN высокой мощности работать вне зданий, что может вызвать помехи на фидерных линиях вверх НГСО ПСС в полосе 5150−5250</w:t>
      </w:r>
      <w:r w:rsidR="00FE3063" w:rsidRPr="009D6D64">
        <w:t> </w:t>
      </w:r>
      <w:r w:rsidRPr="009D6D64">
        <w:t>МГц</w:t>
      </w:r>
      <w:r w:rsidR="008B42BE" w:rsidRPr="009D6D64">
        <w:t xml:space="preserve">. Для </w:t>
      </w:r>
      <w:r w:rsidR="0051090E" w:rsidRPr="009D6D64">
        <w:t>снижения</w:t>
      </w:r>
      <w:r w:rsidR="003B3168" w:rsidRPr="009D6D64">
        <w:t xml:space="preserve"> этих помех</w:t>
      </w:r>
      <w:r w:rsidR="008B42BE" w:rsidRPr="009D6D64">
        <w:t xml:space="preserve"> предлагается </w:t>
      </w:r>
      <w:r w:rsidR="00B277A5" w:rsidRPr="009D6D64">
        <w:t>использовать</w:t>
      </w:r>
      <w:r w:rsidR="008B42BE" w:rsidRPr="009D6D64">
        <w:t xml:space="preserve"> </w:t>
      </w:r>
      <w:r w:rsidR="00605F5A" w:rsidRPr="009D6D64">
        <w:t xml:space="preserve">маску </w:t>
      </w:r>
      <w:proofErr w:type="spellStart"/>
      <w:r w:rsidR="00605F5A" w:rsidRPr="009D6D64">
        <w:t>э.и.и.м</w:t>
      </w:r>
      <w:proofErr w:type="spellEnd"/>
      <w:r w:rsidR="00605F5A" w:rsidRPr="009D6D64">
        <w:t>. для соответствующих углов места</w:t>
      </w:r>
      <w:r w:rsidR="00B277A5" w:rsidRPr="009D6D64">
        <w:t xml:space="preserve"> по аналогии с </w:t>
      </w:r>
      <w:r w:rsidR="008B42BE" w:rsidRPr="009D6D64">
        <w:t>соседней полос</w:t>
      </w:r>
      <w:r w:rsidR="003C5EEC" w:rsidRPr="009D6D64">
        <w:t>ой</w:t>
      </w:r>
      <w:r w:rsidR="008B42BE" w:rsidRPr="009D6D64">
        <w:t xml:space="preserve"> 5250−5350</w:t>
      </w:r>
      <w:r w:rsidR="00FE3063" w:rsidRPr="009D6D64">
        <w:t> </w:t>
      </w:r>
      <w:r w:rsidR="008B42BE" w:rsidRPr="009D6D64">
        <w:t>МГц.</w:t>
      </w:r>
    </w:p>
    <w:p w14:paraId="2AD57DC2" w14:textId="2018B536" w:rsidR="00B34427" w:rsidRPr="009D6D64" w:rsidRDefault="009340D0" w:rsidP="00B34427">
      <w:r w:rsidRPr="009D6D64">
        <w:t xml:space="preserve">В </w:t>
      </w:r>
      <w:r w:rsidR="009D6D64" w:rsidRPr="009D6D64">
        <w:t xml:space="preserve">таблице </w:t>
      </w:r>
      <w:r w:rsidR="001D5E28" w:rsidRPr="009D6D64">
        <w:t>3</w:t>
      </w:r>
      <w:r w:rsidRPr="009D6D64">
        <w:t xml:space="preserve"> сравниваются правила, предлагаемые </w:t>
      </w:r>
      <w:r w:rsidR="00B00F65" w:rsidRPr="009D6D64">
        <w:t xml:space="preserve">согласно методу </w:t>
      </w:r>
      <w:r w:rsidRPr="009D6D64">
        <w:t xml:space="preserve">A3, и существующие правила по Резолюции </w:t>
      </w:r>
      <w:r w:rsidRPr="009D6D64">
        <w:rPr>
          <w:b/>
          <w:bCs/>
        </w:rPr>
        <w:t>229 (</w:t>
      </w:r>
      <w:proofErr w:type="spellStart"/>
      <w:r w:rsidRPr="009D6D64">
        <w:rPr>
          <w:b/>
          <w:bCs/>
        </w:rPr>
        <w:t>Пересм</w:t>
      </w:r>
      <w:proofErr w:type="spellEnd"/>
      <w:r w:rsidRPr="009D6D64">
        <w:rPr>
          <w:b/>
          <w:bCs/>
        </w:rPr>
        <w:t>. ВКР-12)</w:t>
      </w:r>
      <w:r w:rsidR="008B42BE" w:rsidRPr="009D6D64">
        <w:t>.</w:t>
      </w:r>
    </w:p>
    <w:p w14:paraId="5B4635B2" w14:textId="6E7B3EC9" w:rsidR="00B34427" w:rsidRPr="009D6D64" w:rsidRDefault="00EA1000" w:rsidP="001A6B59">
      <w:pPr>
        <w:pStyle w:val="TableNo"/>
      </w:pPr>
      <w:r w:rsidRPr="009D6D64">
        <w:t>ТАБЛИЦА</w:t>
      </w:r>
      <w:r w:rsidR="00B34427" w:rsidRPr="009D6D64">
        <w:t xml:space="preserve"> 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44"/>
        <w:gridCol w:w="3521"/>
        <w:gridCol w:w="2268"/>
        <w:gridCol w:w="1701"/>
      </w:tblGrid>
      <w:tr w:rsidR="00B006FC" w:rsidRPr="009D6D64" w14:paraId="399C227A" w14:textId="77777777" w:rsidTr="00E4033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CCAD" w14:textId="1FB96AD9" w:rsidR="00B006FC" w:rsidRPr="009D6D64" w:rsidRDefault="00B006FC" w:rsidP="00B006FC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Параметр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89C" w14:textId="0B64D44E" w:rsidR="00B006FC" w:rsidRPr="009D6D64" w:rsidRDefault="00B006FC" w:rsidP="00B006FC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Существующие правила по Резолюции</w:t>
            </w:r>
            <w:r w:rsidR="00E4033B">
              <w:rPr>
                <w:lang w:val="en-US"/>
              </w:rPr>
              <w:t> </w:t>
            </w:r>
            <w:r w:rsidRPr="009D6D64">
              <w:rPr>
                <w:lang w:val="ru-RU"/>
              </w:rPr>
              <w:t>229</w:t>
            </w:r>
            <w:r w:rsidR="00E4033B" w:rsidRPr="00E4033B">
              <w:rPr>
                <w:lang w:val="ru-RU"/>
              </w:rPr>
              <w:t xml:space="preserve"> </w:t>
            </w:r>
            <w:r w:rsidRPr="009D6D64">
              <w:rPr>
                <w:lang w:val="ru-RU"/>
              </w:rPr>
              <w:t>(</w:t>
            </w:r>
            <w:proofErr w:type="spellStart"/>
            <w:r w:rsidRPr="009D6D64">
              <w:rPr>
                <w:lang w:val="ru-RU"/>
              </w:rPr>
              <w:t>Пересм</w:t>
            </w:r>
            <w:proofErr w:type="spellEnd"/>
            <w:r w:rsidRPr="009D6D64">
              <w:rPr>
                <w:lang w:val="ru-RU"/>
              </w:rPr>
              <w:t xml:space="preserve">. ВКР-12)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F89D" w14:textId="23086AE6" w:rsidR="00B006FC" w:rsidRPr="009D6D64" w:rsidRDefault="00B006FC" w:rsidP="00B006FC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Правила, предлагаемые </w:t>
            </w:r>
            <w:r w:rsidR="002A4B5D" w:rsidRPr="009D6D64">
              <w:rPr>
                <w:lang w:val="ru-RU"/>
              </w:rPr>
              <w:t>согласно методу</w:t>
            </w:r>
            <w:r w:rsidRPr="009D6D64">
              <w:rPr>
                <w:lang w:val="ru-RU"/>
              </w:rPr>
              <w:t xml:space="preserve"> А3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871C" w14:textId="3A966659" w:rsidR="00B006FC" w:rsidRPr="009D6D64" w:rsidRDefault="00B006FC" w:rsidP="00B006FC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 xml:space="preserve">Разница </w:t>
            </w:r>
          </w:p>
        </w:tc>
      </w:tr>
      <w:tr w:rsidR="00B006FC" w:rsidRPr="009D6D64" w14:paraId="7FEE5369" w14:textId="77777777" w:rsidTr="00E4033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6BFA" w14:textId="125BBDFF" w:rsidR="00B006FC" w:rsidRPr="009D6D64" w:rsidRDefault="00B006FC" w:rsidP="00B006FC">
            <w:pPr>
              <w:pStyle w:val="Tabletext"/>
            </w:pPr>
            <w:r w:rsidRPr="009D6D64">
              <w:t xml:space="preserve">Максимальная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E80" w14:textId="73E56534" w:rsidR="00B006FC" w:rsidRPr="009D6D64" w:rsidRDefault="00B006FC" w:rsidP="00B006FC">
            <w:pPr>
              <w:pStyle w:val="Tabletext"/>
            </w:pPr>
            <w:r w:rsidRPr="009D6D64">
              <w:t>200 МВт (23 </w:t>
            </w:r>
            <w:proofErr w:type="spellStart"/>
            <w:r w:rsidRPr="009D6D64">
              <w:t>дБм</w:t>
            </w:r>
            <w:proofErr w:type="spellEnd"/>
            <w:r w:rsidRPr="009D6D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5AE" w14:textId="57F16621" w:rsidR="00B006FC" w:rsidRPr="009D6D64" w:rsidRDefault="00B006FC" w:rsidP="00B006FC">
            <w:pPr>
              <w:pStyle w:val="Tabletext"/>
            </w:pPr>
            <w:r w:rsidRPr="009D6D64">
              <w:t>1 Вт (30 </w:t>
            </w:r>
            <w:proofErr w:type="spellStart"/>
            <w:r w:rsidRPr="009D6D64">
              <w:t>дБм</w:t>
            </w:r>
            <w:proofErr w:type="spellEnd"/>
            <w:r w:rsidRPr="009D6D64"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4AE" w14:textId="0A235C9F" w:rsidR="00B006FC" w:rsidRPr="009D6D64" w:rsidRDefault="00B006FC" w:rsidP="00B006FC">
            <w:pPr>
              <w:pStyle w:val="Tabletext"/>
            </w:pPr>
            <w:r w:rsidRPr="009D6D64">
              <w:t>7 дБ</w:t>
            </w:r>
          </w:p>
        </w:tc>
      </w:tr>
      <w:tr w:rsidR="00B006FC" w:rsidRPr="009D6D64" w14:paraId="15BA32F6" w14:textId="77777777" w:rsidTr="00E4033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D8EE" w14:textId="32D6D177" w:rsidR="00B006FC" w:rsidRPr="009D6D64" w:rsidRDefault="00B006FC" w:rsidP="00B006FC">
            <w:pPr>
              <w:pStyle w:val="Tabletext"/>
            </w:pPr>
            <w:r w:rsidRPr="009D6D64">
              <w:t>Ограничение, связанное с местоположением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10FC" w14:textId="2F163843" w:rsidR="00B006FC" w:rsidRPr="009D6D64" w:rsidRDefault="00B006FC" w:rsidP="00B006FC">
            <w:pPr>
              <w:pStyle w:val="Tabletext"/>
            </w:pPr>
            <w:r w:rsidRPr="009D6D64">
              <w:t>Имеется, только внутри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4406" w14:textId="7EECCF0E" w:rsidR="00B006FC" w:rsidRPr="009D6D64" w:rsidRDefault="00B006FC" w:rsidP="00B006FC">
            <w:pPr>
              <w:pStyle w:val="Tabletext"/>
            </w:pPr>
            <w:r w:rsidRPr="009D6D64">
              <w:t>Отсутствует, разрешено использование вне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807" w14:textId="77777777" w:rsidR="00B006FC" w:rsidRPr="009D6D64" w:rsidRDefault="00B006FC" w:rsidP="00B006FC">
            <w:pPr>
              <w:pStyle w:val="Tabletext"/>
            </w:pPr>
          </w:p>
        </w:tc>
      </w:tr>
      <w:tr w:rsidR="00B006FC" w:rsidRPr="009D6D64" w14:paraId="72CED5F9" w14:textId="77777777" w:rsidTr="00E4033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C69C" w14:textId="765122C2" w:rsidR="00B006FC" w:rsidRPr="009D6D64" w:rsidRDefault="00B006FC" w:rsidP="00B006FC">
            <w:pPr>
              <w:pStyle w:val="Tabletext"/>
            </w:pPr>
            <w:r w:rsidRPr="009D6D64">
              <w:t xml:space="preserve">Результирующая макс. </w:t>
            </w:r>
            <w:proofErr w:type="spellStart"/>
            <w:r w:rsidRPr="009D6D64">
              <w:t>э.и.и.м</w:t>
            </w:r>
            <w:proofErr w:type="spellEnd"/>
            <w:r w:rsidRPr="009D6D64">
              <w:t xml:space="preserve">. вне зданий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DD6" w14:textId="2266CB07" w:rsidR="00B006FC" w:rsidRPr="009D6D64" w:rsidRDefault="00B006FC" w:rsidP="00B006FC">
            <w:pPr>
              <w:pStyle w:val="Tabletext"/>
            </w:pPr>
            <w:r w:rsidRPr="009D6D64">
              <w:t>6 </w:t>
            </w:r>
            <w:proofErr w:type="spellStart"/>
            <w:r w:rsidRPr="009D6D64">
              <w:t>дБм</w:t>
            </w:r>
            <w:proofErr w:type="spellEnd"/>
            <w:r w:rsidRPr="009D6D64">
              <w:rPr>
                <w:rStyle w:val="FootnoteReference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94D" w14:textId="5A95B5A2" w:rsidR="00B006FC" w:rsidRPr="009D6D64" w:rsidRDefault="00B006FC" w:rsidP="00B006FC">
            <w:pPr>
              <w:pStyle w:val="Tabletext"/>
            </w:pPr>
            <w:r w:rsidRPr="009D6D64">
              <w:t>30 </w:t>
            </w:r>
            <w:proofErr w:type="spellStart"/>
            <w:r w:rsidRPr="009D6D64">
              <w:t>дБм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D1A8" w14:textId="5688A7A4" w:rsidR="00B006FC" w:rsidRPr="009D6D64" w:rsidRDefault="00B006FC" w:rsidP="00B006FC">
            <w:pPr>
              <w:pStyle w:val="Tabletext"/>
            </w:pPr>
            <w:r w:rsidRPr="009D6D64">
              <w:t>24 дБ</w:t>
            </w:r>
            <w:r w:rsidRPr="009D6D64">
              <w:rPr>
                <w:rStyle w:val="FootnoteReference"/>
              </w:rPr>
              <w:t>*</w:t>
            </w:r>
          </w:p>
        </w:tc>
      </w:tr>
    </w:tbl>
    <w:p w14:paraId="03F3974A" w14:textId="47B0E41E" w:rsidR="00B34427" w:rsidRPr="009D6D64" w:rsidRDefault="00B34427" w:rsidP="00E25518">
      <w:pPr>
        <w:pStyle w:val="Tablelegend"/>
      </w:pPr>
      <w:r w:rsidRPr="009D6D64">
        <w:rPr>
          <w:rStyle w:val="FootnoteReference"/>
        </w:rPr>
        <w:t>*</w:t>
      </w:r>
      <w:r w:rsidR="00E25518" w:rsidRPr="009D6D64">
        <w:tab/>
      </w:r>
      <w:r w:rsidR="00C8533B" w:rsidRPr="009D6D64">
        <w:t xml:space="preserve">Из расчета </w:t>
      </w:r>
      <w:r w:rsidR="00595300" w:rsidRPr="009D6D64">
        <w:t>17 дБ потерь</w:t>
      </w:r>
      <w:r w:rsidR="00C8533B" w:rsidRPr="009D6D64">
        <w:t xml:space="preserve"> в здании</w:t>
      </w:r>
    </w:p>
    <w:p w14:paraId="139D15ED" w14:textId="355D1DDB" w:rsidR="00B34427" w:rsidRPr="009D6D64" w:rsidRDefault="00EA1000" w:rsidP="00B34427">
      <w:r w:rsidRPr="009D6D64">
        <w:t>Таким образом, метод A3</w:t>
      </w:r>
      <w:r w:rsidR="00B34427" w:rsidRPr="009D6D64">
        <w:t>:</w:t>
      </w:r>
    </w:p>
    <w:p w14:paraId="0C5EDE6C" w14:textId="147EC5E1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7A152A" w:rsidRPr="009D6D64">
        <w:t xml:space="preserve">позволит находящимся вне зданий </w:t>
      </w:r>
      <w:r w:rsidR="00910CC4" w:rsidRPr="009D6D64">
        <w:t xml:space="preserve">сетям </w:t>
      </w:r>
      <w:r w:rsidR="007A152A" w:rsidRPr="009D6D64">
        <w:t xml:space="preserve">RLAN </w:t>
      </w:r>
      <w:r w:rsidR="0026524F" w:rsidRPr="009D6D64">
        <w:t xml:space="preserve">работать при увеличении </w:t>
      </w:r>
      <w:proofErr w:type="spellStart"/>
      <w:r w:rsidR="007A152A" w:rsidRPr="009D6D64">
        <w:t>э.и.и.м</w:t>
      </w:r>
      <w:proofErr w:type="spellEnd"/>
      <w:r w:rsidR="007A152A" w:rsidRPr="009D6D64">
        <w:t xml:space="preserve">. на </w:t>
      </w:r>
      <w:r w:rsidR="0026524F" w:rsidRPr="009D6D64">
        <w:t>24</w:t>
      </w:r>
      <w:r w:rsidR="00ED26E3" w:rsidRPr="009D6D64">
        <w:t> </w:t>
      </w:r>
      <w:r w:rsidR="007A152A" w:rsidRPr="009D6D64">
        <w:t xml:space="preserve">дБ по сравнению с имеющимися 23 </w:t>
      </w:r>
      <w:proofErr w:type="spellStart"/>
      <w:r w:rsidR="007A152A" w:rsidRPr="009D6D64">
        <w:t>дБм</w:t>
      </w:r>
      <w:proofErr w:type="spellEnd"/>
      <w:r w:rsidR="007A152A" w:rsidRPr="009D6D64">
        <w:t xml:space="preserve">, разрешенными Резолюцией </w:t>
      </w:r>
      <w:r w:rsidR="007A152A" w:rsidRPr="009D6D64">
        <w:rPr>
          <w:b/>
          <w:bCs/>
        </w:rPr>
        <w:t>229 (</w:t>
      </w:r>
      <w:proofErr w:type="spellStart"/>
      <w:r w:rsidR="007A152A" w:rsidRPr="009D6D64">
        <w:rPr>
          <w:b/>
          <w:bCs/>
        </w:rPr>
        <w:t>Пересм</w:t>
      </w:r>
      <w:proofErr w:type="spellEnd"/>
      <w:r w:rsidR="007A152A" w:rsidRPr="009D6D64">
        <w:rPr>
          <w:b/>
          <w:bCs/>
        </w:rPr>
        <w:t>.</w:t>
      </w:r>
      <w:r w:rsidR="00FE3063" w:rsidRPr="009D6D64">
        <w:rPr>
          <w:b/>
          <w:bCs/>
        </w:rPr>
        <w:t> </w:t>
      </w:r>
      <w:r w:rsidR="007A152A" w:rsidRPr="009D6D64">
        <w:rPr>
          <w:b/>
          <w:bCs/>
        </w:rPr>
        <w:t>ВКР-12)</w:t>
      </w:r>
      <w:r w:rsidR="007A152A" w:rsidRPr="009D6D64">
        <w:t>; 17</w:t>
      </w:r>
      <w:r w:rsidR="0026524F" w:rsidRPr="009D6D64">
        <w:t> </w:t>
      </w:r>
      <w:r w:rsidR="007A152A" w:rsidRPr="009D6D64">
        <w:t xml:space="preserve">дБ из-за нахождения вне зданий и </w:t>
      </w:r>
      <w:r w:rsidR="003C0563" w:rsidRPr="009D6D64">
        <w:t>7</w:t>
      </w:r>
      <w:r w:rsidR="007A152A" w:rsidRPr="009D6D64">
        <w:t xml:space="preserve"> дБ из-за увеличения максимальной </w:t>
      </w:r>
      <w:proofErr w:type="spellStart"/>
      <w:r w:rsidR="007A152A" w:rsidRPr="009D6D64">
        <w:t>э.и.и.м</w:t>
      </w:r>
      <w:proofErr w:type="spellEnd"/>
      <w:r w:rsidR="007A152A" w:rsidRPr="009D6D64">
        <w:t>. до 3</w:t>
      </w:r>
      <w:r w:rsidR="009D24F2" w:rsidRPr="009D6D64">
        <w:t>0</w:t>
      </w:r>
      <w:r w:rsidR="003C0563" w:rsidRPr="009D6D64">
        <w:t> </w:t>
      </w:r>
      <w:proofErr w:type="spellStart"/>
      <w:r w:rsidR="007A152A" w:rsidRPr="009D6D64">
        <w:t>дБм</w:t>
      </w:r>
      <w:proofErr w:type="spellEnd"/>
      <w:r w:rsidR="00EA1000" w:rsidRPr="009D6D64">
        <w:t>;</w:t>
      </w:r>
    </w:p>
    <w:p w14:paraId="2E8786FD" w14:textId="20E6112A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F27AA7" w:rsidRPr="009D6D64">
        <w:t>потребует</w:t>
      </w:r>
      <w:r w:rsidR="00BD0772" w:rsidRPr="009D6D64">
        <w:t>, чтобы</w:t>
      </w:r>
      <w:r w:rsidR="00EA1000" w:rsidRPr="009D6D64">
        <w:t xml:space="preserve"> </w:t>
      </w:r>
      <w:r w:rsidR="00BD0772" w:rsidRPr="009D6D64">
        <w:t xml:space="preserve">сети RLAN вне зданий </w:t>
      </w:r>
      <w:r w:rsidR="00EA1000" w:rsidRPr="009D6D64">
        <w:t>использова</w:t>
      </w:r>
      <w:r w:rsidR="00BD0772" w:rsidRPr="009D6D64">
        <w:t>ли</w:t>
      </w:r>
      <w:r w:rsidR="00EA1000" w:rsidRPr="009D6D64">
        <w:t xml:space="preserve"> </w:t>
      </w:r>
      <w:r w:rsidR="0086300C" w:rsidRPr="009D6D64">
        <w:t xml:space="preserve">маску </w:t>
      </w:r>
      <w:proofErr w:type="spellStart"/>
      <w:r w:rsidR="0086300C" w:rsidRPr="009D6D64">
        <w:t>э.и.и.м</w:t>
      </w:r>
      <w:proofErr w:type="spellEnd"/>
      <w:r w:rsidR="0086300C" w:rsidRPr="009D6D64">
        <w:t>. для соответствующих углов места по аналогии с соседней полосой 5250−5350</w:t>
      </w:r>
      <w:r w:rsidR="00CA026B" w:rsidRPr="009D6D64">
        <w:t> </w:t>
      </w:r>
      <w:r w:rsidR="0086300C" w:rsidRPr="009D6D64">
        <w:t>МГц</w:t>
      </w:r>
      <w:r w:rsidR="00EA1000" w:rsidRPr="009D6D64">
        <w:t>, изначально разработан</w:t>
      </w:r>
      <w:r w:rsidR="0086300C" w:rsidRPr="009D6D64">
        <w:t>ную</w:t>
      </w:r>
      <w:r w:rsidR="00EA1000" w:rsidRPr="009D6D64">
        <w:t xml:space="preserve"> для защиты ССИЗ, </w:t>
      </w:r>
      <w:r w:rsidR="00423CC1" w:rsidRPr="009D6D64">
        <w:t xml:space="preserve">службы </w:t>
      </w:r>
      <w:r w:rsidR="00EA1000" w:rsidRPr="009D6D64">
        <w:t xml:space="preserve">космических исследований и метеорологических </w:t>
      </w:r>
      <w:r w:rsidR="00423CC1" w:rsidRPr="009D6D64">
        <w:t>радаров</w:t>
      </w:r>
      <w:r w:rsidR="00EA1000" w:rsidRPr="009D6D64">
        <w:t>. Эта маска не изуч</w:t>
      </w:r>
      <w:r w:rsidR="004E33E5" w:rsidRPr="009D6D64">
        <w:t>алась с точки зрения</w:t>
      </w:r>
      <w:r w:rsidR="00EA1000" w:rsidRPr="009D6D64">
        <w:t xml:space="preserve"> ее пригодности для защиты фидерных линий НГСО ПСС, работающих в полосе 5150−5250 МГц. Важно отметить, что </w:t>
      </w:r>
      <w:r w:rsidR="00520A52" w:rsidRPr="009D6D64">
        <w:t>угол места</w:t>
      </w:r>
      <w:r w:rsidR="00A126E8" w:rsidRPr="009D6D64">
        <w:t xml:space="preserve"> </w:t>
      </w:r>
      <w:r w:rsidR="00EA1000" w:rsidRPr="009D6D64">
        <w:t>существующи</w:t>
      </w:r>
      <w:r w:rsidR="00A126E8" w:rsidRPr="009D6D64">
        <w:t>х</w:t>
      </w:r>
      <w:r w:rsidR="00EA1000" w:rsidRPr="009D6D64">
        <w:t xml:space="preserve"> и</w:t>
      </w:r>
      <w:r w:rsidR="00A126E8" w:rsidRPr="009D6D64">
        <w:t xml:space="preserve"> </w:t>
      </w:r>
      <w:r w:rsidR="00EA1000" w:rsidRPr="009D6D64">
        <w:t>планируемы</w:t>
      </w:r>
      <w:r w:rsidR="00A126E8" w:rsidRPr="009D6D64">
        <w:t>х</w:t>
      </w:r>
      <w:r w:rsidR="00EA1000" w:rsidRPr="009D6D64">
        <w:t xml:space="preserve"> фидерны</w:t>
      </w:r>
      <w:r w:rsidR="00A126E8" w:rsidRPr="009D6D64">
        <w:t>х</w:t>
      </w:r>
      <w:r w:rsidR="00EA1000" w:rsidRPr="009D6D64">
        <w:t xml:space="preserve"> лини</w:t>
      </w:r>
      <w:r w:rsidR="00A126E8" w:rsidRPr="009D6D64">
        <w:t>й</w:t>
      </w:r>
      <w:r w:rsidR="00EA1000" w:rsidRPr="009D6D64">
        <w:t xml:space="preserve"> </w:t>
      </w:r>
      <w:r w:rsidR="00717AC6" w:rsidRPr="009D6D64">
        <w:t>составляет</w:t>
      </w:r>
      <w:r w:rsidR="00BD4117" w:rsidRPr="009D6D64">
        <w:t xml:space="preserve"> </w:t>
      </w:r>
      <w:r w:rsidR="00A126E8" w:rsidRPr="009D6D64">
        <w:t xml:space="preserve">5° в </w:t>
      </w:r>
      <w:r w:rsidR="00EA1000" w:rsidRPr="009D6D64">
        <w:t>кажд</w:t>
      </w:r>
      <w:r w:rsidR="00A126E8" w:rsidRPr="009D6D64">
        <w:t>ом направлении на</w:t>
      </w:r>
      <w:r w:rsidR="00EA1000" w:rsidRPr="009D6D64">
        <w:t xml:space="preserve"> горизонт, где маска предлагаемого метода A3, </w:t>
      </w:r>
      <w:r w:rsidR="00295D42" w:rsidRPr="009D6D64">
        <w:t>по-видимому</w:t>
      </w:r>
      <w:r w:rsidR="00EA1000" w:rsidRPr="009D6D64">
        <w:t xml:space="preserve">, имеет максимальную </w:t>
      </w:r>
      <w:proofErr w:type="spellStart"/>
      <w:r w:rsidR="00295D42" w:rsidRPr="009D6D64">
        <w:t>э.и.и.м</w:t>
      </w:r>
      <w:proofErr w:type="spellEnd"/>
      <w:r w:rsidR="00295D42" w:rsidRPr="009D6D64">
        <w:t>.</w:t>
      </w:r>
      <w:r w:rsidR="0085711A" w:rsidRPr="009D6D64">
        <w:t>;</w:t>
      </w:r>
    </w:p>
    <w:p w14:paraId="205262C4" w14:textId="5F0FD9EC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A67ADA" w:rsidRPr="009D6D64">
        <w:t>сделает</w:t>
      </w:r>
      <w:r w:rsidR="00082B7C" w:rsidRPr="009D6D64">
        <w:t xml:space="preserve"> возможной работ</w:t>
      </w:r>
      <w:r w:rsidR="00A67ADA" w:rsidRPr="009D6D64">
        <w:t>у</w:t>
      </w:r>
      <w:r w:rsidR="00082B7C" w:rsidRPr="009D6D64">
        <w:t xml:space="preserve"> большого числа сетей RLAN вне зданий при значительном увеличении </w:t>
      </w:r>
      <w:proofErr w:type="spellStart"/>
      <w:r w:rsidR="00082B7C" w:rsidRPr="009D6D64">
        <w:t>э.и.и.м</w:t>
      </w:r>
      <w:proofErr w:type="spellEnd"/>
      <w:r w:rsidR="00082B7C" w:rsidRPr="009D6D64">
        <w:t xml:space="preserve">., </w:t>
      </w:r>
      <w:r w:rsidR="005554E1" w:rsidRPr="009D6D64">
        <w:t>при этом отсутствуют</w:t>
      </w:r>
      <w:r w:rsidR="00EA1000" w:rsidRPr="009D6D64">
        <w:t xml:space="preserve"> предложени</w:t>
      </w:r>
      <w:r w:rsidR="005554E1" w:rsidRPr="009D6D64">
        <w:t>я</w:t>
      </w:r>
      <w:r w:rsidR="00EA1000" w:rsidRPr="009D6D64">
        <w:t xml:space="preserve"> об ограничении </w:t>
      </w:r>
      <w:r w:rsidR="00E80E68" w:rsidRPr="009D6D64">
        <w:t xml:space="preserve">их </w:t>
      </w:r>
      <w:r w:rsidR="00EA1000" w:rsidRPr="009D6D64">
        <w:t xml:space="preserve">количества, например, путем индивидуальной регистрации каждой </w:t>
      </w:r>
      <w:r w:rsidR="001B7E14" w:rsidRPr="009D6D64">
        <w:t>работающей вне зданий</w:t>
      </w:r>
      <w:r w:rsidR="009F36F7" w:rsidRPr="009D6D64">
        <w:t xml:space="preserve"> сети</w:t>
      </w:r>
      <w:r w:rsidR="001B7E14" w:rsidRPr="009D6D64">
        <w:t xml:space="preserve"> </w:t>
      </w:r>
      <w:r w:rsidR="00EA1000" w:rsidRPr="009D6D64">
        <w:t>RLAN национальным регулятор</w:t>
      </w:r>
      <w:r w:rsidR="00811901" w:rsidRPr="009D6D64">
        <w:t>ным органом, занимающимся вопросами</w:t>
      </w:r>
      <w:r w:rsidR="00EA1000" w:rsidRPr="009D6D64">
        <w:t xml:space="preserve"> спектра; </w:t>
      </w:r>
    </w:p>
    <w:p w14:paraId="13A3BE4A" w14:textId="56A02693" w:rsidR="00B34427" w:rsidRPr="009D6D64" w:rsidRDefault="00B34427" w:rsidP="00B34427">
      <w:pPr>
        <w:pStyle w:val="enumlev1"/>
      </w:pPr>
      <w:r w:rsidRPr="009D6D64">
        <w:t>•</w:t>
      </w:r>
      <w:r w:rsidRPr="009D6D64">
        <w:tab/>
      </w:r>
      <w:r w:rsidR="00343CD2" w:rsidRPr="009D6D64">
        <w:t xml:space="preserve">в многочисленных соседних странах </w:t>
      </w:r>
      <w:r w:rsidR="00A67ADA" w:rsidRPr="009D6D64">
        <w:t xml:space="preserve">сделает возможной работу </w:t>
      </w:r>
      <w:r w:rsidR="00343CD2" w:rsidRPr="009D6D64">
        <w:t xml:space="preserve">большого числа сетей RLAN вне зданий при значительном увеличении </w:t>
      </w:r>
      <w:proofErr w:type="spellStart"/>
      <w:r w:rsidR="00343CD2" w:rsidRPr="009D6D64">
        <w:t>э</w:t>
      </w:r>
      <w:proofErr w:type="gramStart"/>
      <w:r w:rsidR="00343CD2" w:rsidRPr="009D6D64">
        <w:t>.</w:t>
      </w:r>
      <w:proofErr w:type="gramEnd"/>
      <w:r w:rsidR="00343CD2" w:rsidRPr="009D6D64">
        <w:t>и.и.м</w:t>
      </w:r>
      <w:proofErr w:type="spellEnd"/>
      <w:r w:rsidR="00E82E3F" w:rsidRPr="009D6D64">
        <w:t xml:space="preserve">, </w:t>
      </w:r>
      <w:r w:rsidR="002A38DA" w:rsidRPr="009D6D64">
        <w:t xml:space="preserve">при </w:t>
      </w:r>
      <w:r w:rsidR="00343CD2" w:rsidRPr="009D6D64">
        <w:t xml:space="preserve">этом </w:t>
      </w:r>
      <w:r w:rsidR="002A38DA" w:rsidRPr="009D6D64">
        <w:t>отсутств</w:t>
      </w:r>
      <w:r w:rsidR="00343CD2" w:rsidRPr="009D6D64">
        <w:t>уют</w:t>
      </w:r>
      <w:r w:rsidR="00E82E3F" w:rsidRPr="009D6D64">
        <w:t xml:space="preserve"> ограничени</w:t>
      </w:r>
      <w:r w:rsidR="006C77FB" w:rsidRPr="009D6D64">
        <w:t>я</w:t>
      </w:r>
      <w:r w:rsidR="00E82E3F" w:rsidRPr="009D6D64">
        <w:t xml:space="preserve"> совокупной принимаемой мощности помех затронутым спутникам или </w:t>
      </w:r>
      <w:r w:rsidR="002A38DA" w:rsidRPr="009D6D64">
        <w:t>метод</w:t>
      </w:r>
      <w:r w:rsidR="00D5033C" w:rsidRPr="009D6D64">
        <w:t>ы</w:t>
      </w:r>
      <w:r w:rsidR="002A38DA" w:rsidRPr="009D6D64">
        <w:t xml:space="preserve"> </w:t>
      </w:r>
      <w:r w:rsidR="00E82E3F" w:rsidRPr="009D6D64">
        <w:t>определения источника помех</w:t>
      </w:r>
      <w:r w:rsidR="00EA1000" w:rsidRPr="009D6D64">
        <w:t>.</w:t>
      </w:r>
    </w:p>
    <w:p w14:paraId="0BC7E27F" w14:textId="485580FA" w:rsidR="00B34427" w:rsidRPr="009D6D64" w:rsidRDefault="003E236E" w:rsidP="00B34427">
      <w:pPr>
        <w:pStyle w:val="Headingb"/>
        <w:rPr>
          <w:rFonts w:eastAsia="BatangChe"/>
          <w:lang w:val="ru-RU" w:eastAsia="ko-KR"/>
        </w:rPr>
      </w:pPr>
      <w:r w:rsidRPr="009D6D64">
        <w:rPr>
          <w:rFonts w:eastAsia="BatangChe"/>
          <w:lang w:val="ru-RU" w:eastAsia="ko-KR"/>
        </w:rPr>
        <w:lastRenderedPageBreak/>
        <w:t xml:space="preserve">Базовая информация по полосе </w:t>
      </w:r>
      <w:r w:rsidR="00B34427" w:rsidRPr="009D6D64">
        <w:rPr>
          <w:rFonts w:eastAsia="BatangChe"/>
          <w:lang w:val="ru-RU" w:eastAsia="ko-KR"/>
        </w:rPr>
        <w:t>5725</w:t>
      </w:r>
      <w:r w:rsidR="00E25518" w:rsidRPr="009D6D64">
        <w:rPr>
          <w:rFonts w:eastAsia="BatangChe"/>
          <w:lang w:val="ru-RU" w:eastAsia="ko-KR"/>
        </w:rPr>
        <w:t>−</w:t>
      </w:r>
      <w:r w:rsidR="00B34427" w:rsidRPr="009D6D64">
        <w:rPr>
          <w:rFonts w:eastAsia="BatangChe"/>
          <w:lang w:val="ru-RU" w:eastAsia="ko-KR"/>
        </w:rPr>
        <w:t>5850</w:t>
      </w:r>
      <w:r w:rsidR="00736ECD" w:rsidRPr="009D6D64">
        <w:rPr>
          <w:rFonts w:eastAsia="BatangChe"/>
          <w:lang w:val="ru-RU" w:eastAsia="ko-KR"/>
        </w:rPr>
        <w:t> МГц</w:t>
      </w:r>
    </w:p>
    <w:p w14:paraId="0E48CBCD" w14:textId="2EB117CD" w:rsidR="00B34427" w:rsidRPr="009D6D64" w:rsidRDefault="00EA1000" w:rsidP="00B34427">
      <w:r w:rsidRPr="009D6D64">
        <w:t>Исследования совместимости, проведенные при подготовке к ВКР-15, показали, что предл</w:t>
      </w:r>
      <w:r w:rsidR="00F93219" w:rsidRPr="009D6D64">
        <w:t>агавшиеся</w:t>
      </w:r>
      <w:r w:rsidRPr="009D6D64">
        <w:t xml:space="preserve"> </w:t>
      </w:r>
      <w:r w:rsidR="00C83703" w:rsidRPr="009D6D64">
        <w:t xml:space="preserve">меры ослабления влияния помех </w:t>
      </w:r>
      <w:r w:rsidR="00D13FDA" w:rsidRPr="009D6D64">
        <w:t xml:space="preserve">WAS/RLAN </w:t>
      </w:r>
      <w:r w:rsidRPr="009D6D64">
        <w:t xml:space="preserve">были недостаточными для обеспечения защиты определенных типов радаров. Признав, что совместное использование </w:t>
      </w:r>
      <w:r w:rsidR="00483AE4" w:rsidRPr="009D6D64">
        <w:t xml:space="preserve">частот </w:t>
      </w:r>
      <w:r w:rsidRPr="009D6D64">
        <w:t xml:space="preserve">подвижной службой и радиолокационной службой осуществимо только в том случае, если </w:t>
      </w:r>
      <w:r w:rsidR="00723DCE" w:rsidRPr="009D6D64">
        <w:t>будут</w:t>
      </w:r>
      <w:r w:rsidRPr="009D6D64">
        <w:t xml:space="preserve"> приняты дополнительные </w:t>
      </w:r>
      <w:r w:rsidR="00C83703" w:rsidRPr="009D6D64">
        <w:t xml:space="preserve">меры ослабления влияния помех </w:t>
      </w:r>
      <w:r w:rsidRPr="009D6D64">
        <w:t>WAS</w:t>
      </w:r>
      <w:r w:rsidR="00CB26E1" w:rsidRPr="009D6D64">
        <w:t>/</w:t>
      </w:r>
      <w:r w:rsidRPr="009D6D64">
        <w:t xml:space="preserve">RLAN, </w:t>
      </w:r>
      <w:r w:rsidR="00C83703" w:rsidRPr="009D6D64">
        <w:t>в</w:t>
      </w:r>
      <w:r w:rsidR="003467E5" w:rsidRPr="009D6D64">
        <w:t xml:space="preserve"> Резолюции </w:t>
      </w:r>
      <w:r w:rsidR="003467E5" w:rsidRPr="009D6D64">
        <w:rPr>
          <w:b/>
          <w:bCs/>
        </w:rPr>
        <w:t>239 (ВКР-15)</w:t>
      </w:r>
      <w:r w:rsidR="003467E5" w:rsidRPr="009D6D64">
        <w:t xml:space="preserve"> было прямо предложено МСЭ-R </w:t>
      </w:r>
      <w:r w:rsidR="003D2BA4" w:rsidRPr="009D6D64">
        <w:t>исследовать</w:t>
      </w:r>
      <w:r w:rsidR="003467E5" w:rsidRPr="009D6D64">
        <w:t xml:space="preserve"> методы </w:t>
      </w:r>
      <w:r w:rsidR="003D2BA4" w:rsidRPr="009D6D64">
        <w:t xml:space="preserve">снижения </w:t>
      </w:r>
      <w:r w:rsidR="003467E5" w:rsidRPr="009D6D64">
        <w:t xml:space="preserve">помех, </w:t>
      </w:r>
      <w:r w:rsidR="00321B4E" w:rsidRPr="009D6D64">
        <w:t>а именно</w:t>
      </w:r>
      <w:r w:rsidR="003467E5" w:rsidRPr="009D6D64">
        <w:t xml:space="preserve"> "</w:t>
      </w:r>
      <w:r w:rsidR="00C83703" w:rsidRPr="009D6D64">
        <w:t>провести подробные исследования совместного использования частот WAS/RLAN и действующими службами и совместимости между ними, включая методы ослабления влияния помех"</w:t>
      </w:r>
      <w:r w:rsidR="003467E5" w:rsidRPr="009D6D64">
        <w:t>.</w:t>
      </w:r>
    </w:p>
    <w:p w14:paraId="19BF2AA7" w14:textId="2C42A2DD" w:rsidR="00B34427" w:rsidRPr="009D6D64" w:rsidRDefault="00EB4AE9" w:rsidP="00B34427">
      <w:r w:rsidRPr="009D6D64">
        <w:t xml:space="preserve">Как отмечено в Отчете ПСК, существующие методы ослабления влияния помех недостаточны для защиты некоторых радаров, работающих в полосе частот 5725−5850 МГц. </w:t>
      </w:r>
      <w:r w:rsidR="00A351C8" w:rsidRPr="009D6D64">
        <w:t>К</w:t>
      </w:r>
      <w:r w:rsidR="0007239C" w:rsidRPr="009D6D64">
        <w:t>аких-либо новых элементов по дополнительным способам ослабления влияния помех</w:t>
      </w:r>
      <w:r w:rsidR="00ED1A20" w:rsidRPr="009D6D64">
        <w:t xml:space="preserve"> </w:t>
      </w:r>
      <w:r w:rsidR="0007239C" w:rsidRPr="009D6D64">
        <w:t xml:space="preserve">для обеспечения защиты этих систем </w:t>
      </w:r>
      <w:r w:rsidR="00A351C8" w:rsidRPr="009D6D64">
        <w:t>не было представлено.</w:t>
      </w:r>
    </w:p>
    <w:p w14:paraId="55D3FE77" w14:textId="691F343D" w:rsidR="00B34427" w:rsidRPr="009D6D64" w:rsidRDefault="00EA1000" w:rsidP="00B34427">
      <w:r w:rsidRPr="009D6D64">
        <w:t xml:space="preserve">Некоторые </w:t>
      </w:r>
      <w:r w:rsidR="00D331FB" w:rsidRPr="009D6D64">
        <w:t>исследования</w:t>
      </w:r>
      <w:r w:rsidRPr="009D6D64">
        <w:t xml:space="preserve"> подтвердили, что для обеспечения бесперебойной работы радиолокационной службы необходимы значительные </w:t>
      </w:r>
      <w:r w:rsidR="00912FC7" w:rsidRPr="009D6D64">
        <w:t xml:space="preserve">расстояния </w:t>
      </w:r>
      <w:r w:rsidRPr="009D6D64">
        <w:t>защит</w:t>
      </w:r>
      <w:r w:rsidR="00912FC7" w:rsidRPr="009D6D64">
        <w:t>ы</w:t>
      </w:r>
      <w:r w:rsidRPr="009D6D64">
        <w:t>. Статистический анализ</w:t>
      </w:r>
      <w:r w:rsidR="00064B6E" w:rsidRPr="009D6D64">
        <w:t xml:space="preserve"> </w:t>
      </w:r>
      <w:r w:rsidRPr="009D6D64">
        <w:t xml:space="preserve">в отношении радаров 22 и 23 </w:t>
      </w:r>
      <w:r w:rsidR="00D413FB" w:rsidRPr="009D6D64">
        <w:t xml:space="preserve">в </w:t>
      </w:r>
      <w:r w:rsidRPr="009D6D64">
        <w:t>Рекомендации МСЭ-R M.1638-1 показал, что существующая система динамического выбора частот (DFS) WAS</w:t>
      </w:r>
      <w:r w:rsidR="00CB26E1" w:rsidRPr="009D6D64">
        <w:t>/</w:t>
      </w:r>
      <w:r w:rsidRPr="009D6D64">
        <w:t xml:space="preserve">RLAN не </w:t>
      </w:r>
      <w:r w:rsidR="00433BEF" w:rsidRPr="009D6D64">
        <w:t>способна</w:t>
      </w:r>
      <w:r w:rsidRPr="009D6D64">
        <w:t xml:space="preserve"> обнаружи</w:t>
      </w:r>
      <w:r w:rsidR="00433BEF" w:rsidRPr="009D6D64">
        <w:t>ва</w:t>
      </w:r>
      <w:r w:rsidRPr="009D6D64">
        <w:t xml:space="preserve">ть эти радары. </w:t>
      </w:r>
      <w:r w:rsidR="009423B0" w:rsidRPr="009D6D64">
        <w:t>Кроме того, не было представлено каких-либо новых предложений по дополнительным способам ослабления влияния помех для обеспечения защиты режимов работы радаров со скачкообразной перестройкой частоты</w:t>
      </w:r>
      <w:r w:rsidR="00B34427" w:rsidRPr="009D6D64">
        <w:t>.</w:t>
      </w:r>
    </w:p>
    <w:p w14:paraId="40D6051B" w14:textId="48789180" w:rsidR="00B34427" w:rsidRPr="009D6D64" w:rsidRDefault="00B34427" w:rsidP="00B34427">
      <w:pPr>
        <w:pStyle w:val="Heading1"/>
      </w:pPr>
      <w:r w:rsidRPr="009D6D64">
        <w:rPr>
          <w:rFonts w:eastAsia="BatangChe"/>
          <w:lang w:eastAsia="ko-KR"/>
        </w:rPr>
        <w:t>2</w:t>
      </w:r>
      <w:r w:rsidRPr="009D6D64">
        <w:rPr>
          <w:rFonts w:eastAsia="BatangChe"/>
          <w:lang w:eastAsia="ko-KR"/>
        </w:rPr>
        <w:tab/>
      </w:r>
      <w:r w:rsidR="00C74D2A" w:rsidRPr="009D6D64">
        <w:rPr>
          <w:rFonts w:eastAsia="BatangChe"/>
          <w:lang w:eastAsia="ko-KR"/>
        </w:rPr>
        <w:t>Предложения</w:t>
      </w:r>
    </w:p>
    <w:p w14:paraId="1B2FA094" w14:textId="77777777" w:rsidR="00092161" w:rsidRPr="00624E15" w:rsidRDefault="00092161" w:rsidP="00092161">
      <w:pPr>
        <w:pStyle w:val="ArtNo"/>
        <w:spacing w:before="0"/>
      </w:pPr>
      <w:bookmarkStart w:id="7" w:name="_Toc331607681"/>
      <w:bookmarkStart w:id="8" w:name="_Toc456189604"/>
      <w:r w:rsidRPr="00624E15"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0D300A63" w14:textId="77777777" w:rsidR="00092161" w:rsidRPr="00624E15" w:rsidRDefault="00092161" w:rsidP="00092161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070B34EC" w14:textId="77777777" w:rsidR="00092161" w:rsidRPr="00624E15" w:rsidRDefault="00092161" w:rsidP="00092161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53F9FF5D" w14:textId="77777777" w:rsidR="00092161" w:rsidRDefault="00092161" w:rsidP="00092161">
      <w:pPr>
        <w:pStyle w:val="Proposal"/>
      </w:pPr>
      <w:r>
        <w:rPr>
          <w:u w:val="single"/>
        </w:rPr>
        <w:t>NOC</w:t>
      </w:r>
      <w:r>
        <w:tab/>
        <w:t>AUS/47A16/1</w:t>
      </w:r>
      <w:r>
        <w:rPr>
          <w:vanish/>
          <w:color w:val="7F7F7F" w:themeColor="text1" w:themeTint="80"/>
          <w:vertAlign w:val="superscript"/>
        </w:rPr>
        <w:t>#49950</w:t>
      </w:r>
    </w:p>
    <w:p w14:paraId="38C668C4" w14:textId="77777777" w:rsidR="00092161" w:rsidRPr="00B24A7E" w:rsidRDefault="00092161" w:rsidP="00092161">
      <w:pPr>
        <w:pStyle w:val="Tabletitle"/>
      </w:pPr>
      <w:r w:rsidRPr="00B24A7E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92161" w:rsidRPr="00B24A7E" w14:paraId="64063931" w14:textId="77777777" w:rsidTr="00DA056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E6C" w14:textId="77777777" w:rsidR="00092161" w:rsidRPr="00B24A7E" w:rsidRDefault="00092161" w:rsidP="00DA056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092161" w:rsidRPr="00B24A7E" w14:paraId="77B5DA76" w14:textId="77777777" w:rsidTr="00DA056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0356" w14:textId="77777777" w:rsidR="00092161" w:rsidRPr="00B24A7E" w:rsidRDefault="00092161" w:rsidP="00DA056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1B8" w14:textId="77777777" w:rsidR="00092161" w:rsidRPr="00B24A7E" w:rsidRDefault="00092161" w:rsidP="00DA056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3C4" w14:textId="77777777" w:rsidR="00092161" w:rsidRPr="00B24A7E" w:rsidRDefault="00092161" w:rsidP="00DA0560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092161" w:rsidRPr="00B1402C" w14:paraId="3F43CB72" w14:textId="77777777" w:rsidTr="00DA0560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168ACCEB" w14:textId="77777777" w:rsidR="00092161" w:rsidRPr="00B24A7E" w:rsidRDefault="00092161" w:rsidP="00DA056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24A7E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65E40426" w14:textId="77777777" w:rsidR="00092161" w:rsidRPr="00B24A7E" w:rsidRDefault="00092161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 СПУТНИКОВАЯ (Земля-космос</w:t>
            </w:r>
            <w:proofErr w:type="gramStart"/>
            <w:r w:rsidRPr="00B24A7E">
              <w:rPr>
                <w:szCs w:val="18"/>
                <w:lang w:val="ru-RU"/>
              </w:rPr>
              <w:t xml:space="preserve">)  </w:t>
            </w:r>
            <w:r w:rsidRPr="00B24A7E">
              <w:rPr>
                <w:rStyle w:val="Artref"/>
                <w:szCs w:val="18"/>
                <w:lang w:val="ru-RU"/>
              </w:rPr>
              <w:t>5.447A</w:t>
            </w:r>
            <w:proofErr w:type="gramEnd"/>
          </w:p>
          <w:p w14:paraId="77800928" w14:textId="77777777" w:rsidR="00092161" w:rsidRPr="00B24A7E" w:rsidRDefault="00092161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B24A7E">
              <w:rPr>
                <w:szCs w:val="18"/>
                <w:lang w:val="ru-RU"/>
              </w:rPr>
              <w:t xml:space="preserve">подвижной  </w:t>
            </w:r>
            <w:r w:rsidRPr="00B24A7E">
              <w:rPr>
                <w:rStyle w:val="Artref"/>
                <w:szCs w:val="18"/>
                <w:lang w:val="ru-RU"/>
              </w:rPr>
              <w:t>5.446A</w:t>
            </w:r>
            <w:proofErr w:type="gramEnd"/>
            <w:r w:rsidRPr="00B24A7E">
              <w:rPr>
                <w:rStyle w:val="Artref"/>
                <w:szCs w:val="18"/>
                <w:lang w:val="ru-RU"/>
              </w:rPr>
              <w:t xml:space="preserve">  5.446B</w:t>
            </w:r>
          </w:p>
          <w:p w14:paraId="05EC3E31" w14:textId="77777777" w:rsidR="00092161" w:rsidRPr="00B24A7E" w:rsidRDefault="00092161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ВОЗДУШНАЯ РАДИОНАВИГАЦИОННАЯ</w:t>
            </w:r>
          </w:p>
          <w:p w14:paraId="531A9E9D" w14:textId="77777777" w:rsidR="00092161" w:rsidRPr="00B24A7E" w:rsidRDefault="00092161" w:rsidP="00DA056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B24A7E">
              <w:rPr>
                <w:rStyle w:val="Artref"/>
                <w:szCs w:val="18"/>
                <w:lang w:val="ru-RU"/>
              </w:rPr>
              <w:t>5.446  5.446С</w:t>
            </w:r>
            <w:proofErr w:type="gramEnd"/>
            <w:r w:rsidRPr="00B24A7E">
              <w:rPr>
                <w:rStyle w:val="Artref"/>
                <w:szCs w:val="18"/>
                <w:lang w:val="ru-RU"/>
              </w:rPr>
              <w:t xml:space="preserve">  5.447  5.447B  5.447C  </w:t>
            </w:r>
          </w:p>
        </w:tc>
      </w:tr>
    </w:tbl>
    <w:p w14:paraId="5E9C742F" w14:textId="09E5F9D2" w:rsidR="00580CEB" w:rsidRPr="009D6D64" w:rsidRDefault="001A6B59">
      <w:pPr>
        <w:pStyle w:val="Reasons"/>
      </w:pPr>
      <w:r w:rsidRPr="009D6D64">
        <w:rPr>
          <w:b/>
        </w:rPr>
        <w:t>Основания</w:t>
      </w:r>
      <w:proofErr w:type="gramStart"/>
      <w:r w:rsidRPr="009D6D64">
        <w:rPr>
          <w:bCs/>
        </w:rPr>
        <w:t>:</w:t>
      </w:r>
      <w:r w:rsidRPr="009D6D64">
        <w:tab/>
      </w:r>
      <w:r w:rsidR="00E373F3" w:rsidRPr="009D6D64">
        <w:t>Из-за</w:t>
      </w:r>
      <w:proofErr w:type="gramEnd"/>
      <w:r w:rsidR="00E373F3" w:rsidRPr="009D6D64">
        <w:t xml:space="preserve"> опасений по поводу того, как будут защищ</w:t>
      </w:r>
      <w:r w:rsidR="00D17162" w:rsidRPr="009D6D64">
        <w:t>аться</w:t>
      </w:r>
      <w:r w:rsidR="00E373F3" w:rsidRPr="009D6D64">
        <w:t xml:space="preserve"> действующие службы, такие как фидерные линии </w:t>
      </w:r>
      <w:r w:rsidR="00451233" w:rsidRPr="009D6D64">
        <w:t>вверх</w:t>
      </w:r>
      <w:r w:rsidR="00E373F3" w:rsidRPr="009D6D64">
        <w:t xml:space="preserve"> НГСО ПСС, в случае смягчения </w:t>
      </w:r>
      <w:proofErr w:type="spellStart"/>
      <w:r w:rsidR="00E373F3" w:rsidRPr="009D6D64">
        <w:t>регламентарных</w:t>
      </w:r>
      <w:proofErr w:type="spellEnd"/>
      <w:r w:rsidR="00E373F3" w:rsidRPr="009D6D64">
        <w:t xml:space="preserve"> условий Резолюции </w:t>
      </w:r>
      <w:r w:rsidR="00E373F3" w:rsidRPr="009D6D64">
        <w:rPr>
          <w:b/>
          <w:bCs/>
        </w:rPr>
        <w:t>229</w:t>
      </w:r>
      <w:r w:rsidR="00FE3063" w:rsidRPr="009D6D64">
        <w:rPr>
          <w:b/>
          <w:bCs/>
        </w:rPr>
        <w:t xml:space="preserve"> </w:t>
      </w:r>
      <w:r w:rsidR="00E373F3" w:rsidRPr="009D6D64">
        <w:rPr>
          <w:b/>
          <w:bCs/>
        </w:rPr>
        <w:t>(</w:t>
      </w:r>
      <w:proofErr w:type="spellStart"/>
      <w:r w:rsidR="00E373F3" w:rsidRPr="009D6D64">
        <w:rPr>
          <w:b/>
          <w:bCs/>
        </w:rPr>
        <w:t>Пересм</w:t>
      </w:r>
      <w:proofErr w:type="spellEnd"/>
      <w:r w:rsidR="00E373F3" w:rsidRPr="009D6D64">
        <w:rPr>
          <w:b/>
          <w:bCs/>
        </w:rPr>
        <w:t>. ВКР-12)</w:t>
      </w:r>
      <w:r w:rsidR="0002548C" w:rsidRPr="009D6D64">
        <w:t>,</w:t>
      </w:r>
      <w:r w:rsidR="0002548C" w:rsidRPr="009D6D64">
        <w:rPr>
          <w:b/>
          <w:bCs/>
        </w:rPr>
        <w:t xml:space="preserve"> </w:t>
      </w:r>
      <w:r w:rsidR="00E0758B" w:rsidRPr="009D6D64">
        <w:t xml:space="preserve">а также ввиду </w:t>
      </w:r>
      <w:r w:rsidR="00E373F3" w:rsidRPr="009D6D64">
        <w:t>отсутствия каких-либо Отчетов МСЭ-R по пункту 1.16 повестки дня ВКР</w:t>
      </w:r>
      <w:r w:rsidR="00983344" w:rsidRPr="009D6D64">
        <w:t>-</w:t>
      </w:r>
      <w:r w:rsidR="00E373F3" w:rsidRPr="009D6D64">
        <w:t xml:space="preserve">19 после четырех лет </w:t>
      </w:r>
      <w:r w:rsidR="00983344" w:rsidRPr="009D6D64">
        <w:t>исследовательской работы</w:t>
      </w:r>
      <w:r w:rsidR="00E373F3" w:rsidRPr="009D6D64">
        <w:t xml:space="preserve"> </w:t>
      </w:r>
      <w:r w:rsidR="00983344" w:rsidRPr="009D6D64">
        <w:t>РГ </w:t>
      </w:r>
      <w:r w:rsidR="00E373F3" w:rsidRPr="009D6D64">
        <w:t>5A</w:t>
      </w:r>
      <w:r w:rsidR="00B72940" w:rsidRPr="009D6D64">
        <w:t>,</w:t>
      </w:r>
      <w:r w:rsidR="00E373F3" w:rsidRPr="009D6D64">
        <w:t xml:space="preserve"> Австралия </w:t>
      </w:r>
      <w:r w:rsidR="00C553DA" w:rsidRPr="009D6D64">
        <w:t>выступает против</w:t>
      </w:r>
      <w:r w:rsidR="00E373F3" w:rsidRPr="009D6D64">
        <w:t xml:space="preserve"> метод</w:t>
      </w:r>
      <w:r w:rsidR="00C553DA" w:rsidRPr="009D6D64">
        <w:t>а</w:t>
      </w:r>
      <w:r w:rsidR="00B458F5" w:rsidRPr="009D6D64">
        <w:t> </w:t>
      </w:r>
      <w:r w:rsidR="00E373F3" w:rsidRPr="009D6D64">
        <w:t>A2 или метод</w:t>
      </w:r>
      <w:r w:rsidR="00C553DA" w:rsidRPr="009D6D64">
        <w:t>а</w:t>
      </w:r>
      <w:r w:rsidR="00E373F3" w:rsidRPr="009D6D64">
        <w:t xml:space="preserve"> A3 </w:t>
      </w:r>
      <w:r w:rsidR="003C4109" w:rsidRPr="009D6D64">
        <w:t>О</w:t>
      </w:r>
      <w:r w:rsidR="00E373F3" w:rsidRPr="009D6D64">
        <w:t xml:space="preserve">тчета ПСК. </w:t>
      </w:r>
      <w:r w:rsidR="00441EF6" w:rsidRPr="009D6D64">
        <w:t>П</w:t>
      </w:r>
      <w:r w:rsidR="00E373F3" w:rsidRPr="009D6D64">
        <w:t xml:space="preserve">озиция Австралии заключается в </w:t>
      </w:r>
      <w:r w:rsidR="000F3296" w:rsidRPr="009D6D64">
        <w:t xml:space="preserve">том, чтобы </w:t>
      </w:r>
      <w:r w:rsidR="00E373F3" w:rsidRPr="009D6D64">
        <w:t>поддерж</w:t>
      </w:r>
      <w:r w:rsidR="000F3296" w:rsidRPr="009D6D64">
        <w:t>ать</w:t>
      </w:r>
      <w:r w:rsidR="00E373F3" w:rsidRPr="009D6D64">
        <w:t xml:space="preserve"> метод А1 </w:t>
      </w:r>
      <w:r w:rsidR="00E24E81" w:rsidRPr="009D6D64">
        <w:t xml:space="preserve">(NOC) </w:t>
      </w:r>
      <w:r w:rsidR="00E373F3" w:rsidRPr="009D6D64">
        <w:t xml:space="preserve">Отчета ПСК </w:t>
      </w:r>
      <w:r w:rsidR="00441EF6" w:rsidRPr="009D6D64">
        <w:t>в отношении</w:t>
      </w:r>
      <w:r w:rsidR="00E373F3" w:rsidRPr="009D6D64">
        <w:t xml:space="preserve"> полосы 5150−5250 МГц</w:t>
      </w:r>
      <w:r w:rsidR="00B34427" w:rsidRPr="009D6D64">
        <w:t>.</w:t>
      </w:r>
    </w:p>
    <w:p w14:paraId="33220FA8" w14:textId="77777777" w:rsidR="00580CEB" w:rsidRPr="009D6D64" w:rsidRDefault="001A6B59">
      <w:pPr>
        <w:pStyle w:val="Proposal"/>
      </w:pPr>
      <w:r w:rsidRPr="009D6D64">
        <w:rPr>
          <w:u w:val="single"/>
        </w:rPr>
        <w:lastRenderedPageBreak/>
        <w:t>NOC</w:t>
      </w:r>
      <w:r w:rsidRPr="009D6D64">
        <w:tab/>
        <w:t>AUS/47A16/2</w:t>
      </w:r>
      <w:r w:rsidRPr="009D6D64">
        <w:rPr>
          <w:vanish/>
          <w:color w:val="7F7F7F" w:themeColor="text1" w:themeTint="80"/>
          <w:vertAlign w:val="superscript"/>
        </w:rPr>
        <w:t>#49956</w:t>
      </w:r>
    </w:p>
    <w:p w14:paraId="3CBF7F0A" w14:textId="77777777" w:rsidR="00EA1000" w:rsidRPr="009D6D64" w:rsidRDefault="001A6B59" w:rsidP="00EA1000">
      <w:pPr>
        <w:pStyle w:val="Tabletitle"/>
      </w:pPr>
      <w:r w:rsidRPr="009D6D64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A1000" w:rsidRPr="009D6D64" w14:paraId="66806A6B" w14:textId="77777777" w:rsidTr="00EA100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8C3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Распределение по службам</w:t>
            </w:r>
          </w:p>
        </w:tc>
      </w:tr>
      <w:tr w:rsidR="00EA1000" w:rsidRPr="009D6D64" w14:paraId="5EFDE9AE" w14:textId="77777777" w:rsidTr="00EA100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2F2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338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500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3</w:t>
            </w:r>
          </w:p>
        </w:tc>
      </w:tr>
      <w:tr w:rsidR="00EA1000" w:rsidRPr="009D6D64" w14:paraId="17353E70" w14:textId="77777777" w:rsidTr="00EA1000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4DFA9964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1DB81B9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7D0C5B5D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9D6D64">
              <w:rPr>
                <w:szCs w:val="18"/>
                <w:lang w:val="ru-RU"/>
              </w:rPr>
              <w:t>подвижной</w:t>
            </w:r>
            <w:r w:rsidRPr="009D6D64">
              <w:rPr>
                <w:rStyle w:val="Artref"/>
                <w:szCs w:val="18"/>
                <w:lang w:val="ru-RU"/>
              </w:rPr>
              <w:t xml:space="preserve">  5.446A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5.447F</w:t>
            </w:r>
          </w:p>
          <w:p w14:paraId="5E19F1B9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  <w:p w14:paraId="245B38A0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СЛУЖБА КОСМИЧЕСКИХ </w:t>
            </w:r>
            <w:proofErr w:type="gramStart"/>
            <w:r w:rsidRPr="009D6D64">
              <w:rPr>
                <w:szCs w:val="18"/>
                <w:lang w:val="ru-RU"/>
              </w:rPr>
              <w:t xml:space="preserve">ИССЛЕДОВАНИЙ  </w:t>
            </w:r>
            <w:r w:rsidRPr="009D6D64">
              <w:rPr>
                <w:rStyle w:val="Artref"/>
                <w:szCs w:val="18"/>
                <w:lang w:val="ru-RU"/>
              </w:rPr>
              <w:t>5.447D</w:t>
            </w:r>
            <w:proofErr w:type="gramEnd"/>
          </w:p>
          <w:p w14:paraId="5A98139C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9D6D64">
              <w:rPr>
                <w:rStyle w:val="Artref"/>
                <w:lang w:val="ru-RU"/>
              </w:rPr>
              <w:t xml:space="preserve">5.447E  </w:t>
            </w:r>
            <w:r w:rsidRPr="009D6D64">
              <w:rPr>
                <w:rStyle w:val="Artref"/>
                <w:szCs w:val="18"/>
                <w:lang w:val="ru-RU"/>
              </w:rPr>
              <w:t>5.448</w:t>
            </w:r>
            <w:proofErr w:type="gramEnd"/>
            <w:r w:rsidRPr="009D6D64">
              <w:rPr>
                <w:rStyle w:val="Artref"/>
                <w:lang w:val="ru-RU"/>
              </w:rPr>
              <w:t xml:space="preserve">  </w:t>
            </w:r>
            <w:r w:rsidRPr="009D6D64">
              <w:rPr>
                <w:rStyle w:val="Artref"/>
                <w:szCs w:val="18"/>
                <w:lang w:val="ru-RU"/>
              </w:rPr>
              <w:t>5.448A</w:t>
            </w:r>
          </w:p>
        </w:tc>
      </w:tr>
      <w:tr w:rsidR="00EA1000" w:rsidRPr="009D6D64" w14:paraId="1766EDD8" w14:textId="77777777" w:rsidTr="00EA1000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70A8FE57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E323D87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086F2981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9D6D64">
              <w:rPr>
                <w:szCs w:val="18"/>
                <w:lang w:val="ru-RU"/>
              </w:rPr>
              <w:t>подвижной</w:t>
            </w:r>
            <w:r w:rsidRPr="009D6D64">
              <w:rPr>
                <w:rStyle w:val="Artref"/>
                <w:szCs w:val="18"/>
                <w:lang w:val="ru-RU"/>
              </w:rPr>
              <w:t xml:space="preserve">  5.446A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5.447F</w:t>
            </w:r>
          </w:p>
          <w:p w14:paraId="2B97FBF4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  <w:p w14:paraId="00A97B10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00E2C9DE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9D6D64">
              <w:rPr>
                <w:rStyle w:val="Artref"/>
                <w:lang w:val="ru-RU"/>
              </w:rPr>
              <w:t>5.447E  5.448</w:t>
            </w:r>
            <w:proofErr w:type="gramEnd"/>
            <w:r w:rsidRPr="009D6D64">
              <w:rPr>
                <w:rStyle w:val="Artref"/>
                <w:lang w:val="ru-RU"/>
              </w:rPr>
              <w:t xml:space="preserve">  5.448A</w:t>
            </w:r>
          </w:p>
        </w:tc>
      </w:tr>
    </w:tbl>
    <w:p w14:paraId="5B0EAE73" w14:textId="0978046F" w:rsidR="00580CEB" w:rsidRPr="009D6D64" w:rsidRDefault="001A6B59">
      <w:pPr>
        <w:pStyle w:val="Reasons"/>
      </w:pPr>
      <w:r w:rsidRPr="009D6D64">
        <w:rPr>
          <w:b/>
        </w:rPr>
        <w:t>Основания</w:t>
      </w:r>
      <w:r w:rsidRPr="009D6D64">
        <w:rPr>
          <w:bCs/>
        </w:rPr>
        <w:t>:</w:t>
      </w:r>
      <w:r w:rsidRPr="009D6D64">
        <w:tab/>
      </w:r>
      <w:r w:rsidR="00E373F3" w:rsidRPr="009D6D64">
        <w:t xml:space="preserve">Австралия поддерживает единый метод B </w:t>
      </w:r>
      <w:r w:rsidR="00286CF2" w:rsidRPr="009D6D64">
        <w:t xml:space="preserve">(NOC) </w:t>
      </w:r>
      <w:r w:rsidR="00E373F3" w:rsidRPr="009D6D64">
        <w:t xml:space="preserve">Отчета </w:t>
      </w:r>
      <w:r w:rsidR="00286CF2" w:rsidRPr="009D6D64">
        <w:t>ПСК</w:t>
      </w:r>
      <w:r w:rsidR="00E373F3" w:rsidRPr="009D6D64">
        <w:t xml:space="preserve"> </w:t>
      </w:r>
      <w:r w:rsidR="00286CF2" w:rsidRPr="009D6D64">
        <w:t xml:space="preserve">в отношении </w:t>
      </w:r>
      <w:r w:rsidR="00E373F3" w:rsidRPr="009D6D64">
        <w:t>полосы</w:t>
      </w:r>
      <w:r w:rsidR="001139F3" w:rsidRPr="009D6D64">
        <w:t> </w:t>
      </w:r>
      <w:r w:rsidR="00E373F3" w:rsidRPr="009D6D64">
        <w:t>5250−5350 МГц</w:t>
      </w:r>
      <w:r w:rsidR="00B34427" w:rsidRPr="009D6D64">
        <w:t>.</w:t>
      </w:r>
    </w:p>
    <w:p w14:paraId="5D4749BE" w14:textId="77777777" w:rsidR="00580CEB" w:rsidRPr="009D6D64" w:rsidRDefault="001A6B59">
      <w:pPr>
        <w:pStyle w:val="Proposal"/>
      </w:pPr>
      <w:r w:rsidRPr="009D6D64">
        <w:rPr>
          <w:u w:val="single"/>
        </w:rPr>
        <w:t>NOC</w:t>
      </w:r>
      <w:r w:rsidRPr="009D6D64">
        <w:tab/>
        <w:t>AUS/47A16/3</w:t>
      </w:r>
      <w:r w:rsidRPr="009D6D64">
        <w:rPr>
          <w:vanish/>
          <w:color w:val="7F7F7F" w:themeColor="text1" w:themeTint="80"/>
          <w:vertAlign w:val="superscript"/>
        </w:rPr>
        <w:t>#49957</w:t>
      </w:r>
    </w:p>
    <w:p w14:paraId="12E4E14E" w14:textId="77777777" w:rsidR="00EA1000" w:rsidRPr="009D6D64" w:rsidRDefault="001A6B59" w:rsidP="00EA1000">
      <w:pPr>
        <w:pStyle w:val="Tabletitle"/>
      </w:pPr>
      <w:r w:rsidRPr="009D6D64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A1000" w:rsidRPr="009D6D64" w14:paraId="446B509E" w14:textId="77777777" w:rsidTr="00EA100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AA9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Распределение по службам</w:t>
            </w:r>
          </w:p>
        </w:tc>
      </w:tr>
      <w:tr w:rsidR="00EA1000" w:rsidRPr="009D6D64" w14:paraId="4CE3907E" w14:textId="77777777" w:rsidTr="00EA100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48A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7E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0B4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3</w:t>
            </w:r>
          </w:p>
        </w:tc>
      </w:tr>
      <w:tr w:rsidR="00EA1000" w:rsidRPr="009D6D64" w14:paraId="41F10E3D" w14:textId="77777777" w:rsidTr="00EA1000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12B0937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B0D5BD8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6D64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9D6D64">
              <w:rPr>
                <w:lang w:val="ru-RU"/>
              </w:rPr>
              <w:t xml:space="preserve">)  </w:t>
            </w:r>
            <w:r w:rsidRPr="009D6D64">
              <w:rPr>
                <w:rStyle w:val="Artref"/>
                <w:lang w:val="ru-RU"/>
              </w:rPr>
              <w:t>5.448B</w:t>
            </w:r>
            <w:proofErr w:type="gramEnd"/>
          </w:p>
          <w:p w14:paraId="4A8957A4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9D6D64">
              <w:rPr>
                <w:lang w:val="ru-RU"/>
              </w:rPr>
              <w:t xml:space="preserve">РАДИОЛОКАЦИОННАЯ  </w:t>
            </w:r>
            <w:r w:rsidRPr="009D6D64">
              <w:rPr>
                <w:rStyle w:val="Artref"/>
                <w:lang w:val="ru-RU"/>
              </w:rPr>
              <w:t>5.448D</w:t>
            </w:r>
            <w:proofErr w:type="gramEnd"/>
          </w:p>
          <w:p w14:paraId="11F41742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9D6D64">
              <w:rPr>
                <w:szCs w:val="18"/>
                <w:lang w:val="ru-RU"/>
              </w:rPr>
              <w:t xml:space="preserve">РАДИОНАВИГАЦИОННАЯ  </w:t>
            </w:r>
            <w:r w:rsidRPr="009D6D64">
              <w:rPr>
                <w:rStyle w:val="Artref"/>
                <w:lang w:val="ru-RU"/>
              </w:rPr>
              <w:t>5.449</w:t>
            </w:r>
            <w:proofErr w:type="gramEnd"/>
          </w:p>
          <w:p w14:paraId="5C2CE8EF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СЛУЖБА КОСМИЧЕСКИХ ИССЛЕДОВАНИЙ (</w:t>
            </w:r>
            <w:proofErr w:type="gramStart"/>
            <w:r w:rsidRPr="009D6D64">
              <w:rPr>
                <w:szCs w:val="18"/>
                <w:lang w:val="ru-RU"/>
              </w:rPr>
              <w:t>активная)</w:t>
            </w:r>
            <w:r w:rsidRPr="009D6D64">
              <w:rPr>
                <w:rStyle w:val="Artref"/>
                <w:szCs w:val="18"/>
                <w:lang w:val="ru-RU"/>
              </w:rPr>
              <w:t xml:space="preserve">  5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>.448C</w:t>
            </w:r>
          </w:p>
        </w:tc>
      </w:tr>
      <w:tr w:rsidR="00EA1000" w:rsidRPr="009D6D64" w14:paraId="131F1F0E" w14:textId="77777777" w:rsidTr="00EA1000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7BC05D6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38CE1D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6D64">
              <w:rPr>
                <w:lang w:val="ru-RU"/>
              </w:rPr>
              <w:t>СПУТНИКОВАЯ СЛУЖБА ИССЛЕДОВАНИЯ ЗЕМЛИ (активная)</w:t>
            </w:r>
          </w:p>
          <w:p w14:paraId="1548138B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9D6D64">
              <w:rPr>
                <w:szCs w:val="18"/>
                <w:lang w:val="ru-RU"/>
              </w:rPr>
              <w:t xml:space="preserve">РАДИОЛОКАЦИОННАЯ  </w:t>
            </w:r>
            <w:r w:rsidRPr="009D6D64">
              <w:rPr>
                <w:rStyle w:val="Artref"/>
                <w:lang w:val="ru-RU"/>
              </w:rPr>
              <w:t>5.448D</w:t>
            </w:r>
            <w:proofErr w:type="gramEnd"/>
          </w:p>
          <w:p w14:paraId="09226948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9D6D64">
              <w:rPr>
                <w:szCs w:val="18"/>
                <w:lang w:val="ru-RU"/>
              </w:rPr>
              <w:t xml:space="preserve">РАДИОНАВИГАЦИОННАЯ  </w:t>
            </w:r>
            <w:r w:rsidRPr="009D6D64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14:paraId="082DA1F6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59AB13B0" w14:textId="77777777" w:rsidR="00EA1000" w:rsidRPr="009D6D64" w:rsidRDefault="001A6B59" w:rsidP="00EA10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6D64">
              <w:rPr>
                <w:rStyle w:val="Artref"/>
                <w:lang w:val="ru-RU"/>
              </w:rPr>
              <w:t>5.448B</w:t>
            </w:r>
          </w:p>
        </w:tc>
      </w:tr>
    </w:tbl>
    <w:p w14:paraId="439DB0A3" w14:textId="1070A3FA" w:rsidR="00580CEB" w:rsidRPr="009D6D64" w:rsidRDefault="001A6B59">
      <w:pPr>
        <w:pStyle w:val="Reasons"/>
      </w:pPr>
      <w:r w:rsidRPr="009D6D64">
        <w:rPr>
          <w:b/>
        </w:rPr>
        <w:t>Основания</w:t>
      </w:r>
      <w:r w:rsidRPr="009D6D64">
        <w:rPr>
          <w:bCs/>
        </w:rPr>
        <w:t>:</w:t>
      </w:r>
      <w:r w:rsidRPr="009D6D64">
        <w:tab/>
      </w:r>
      <w:r w:rsidR="00E373F3" w:rsidRPr="009D6D64">
        <w:t xml:space="preserve">Австралия поддерживает единый метод C </w:t>
      </w:r>
      <w:r w:rsidR="00F8042F" w:rsidRPr="009D6D64">
        <w:t xml:space="preserve">(NOC) Отчета ПСК в отношении </w:t>
      </w:r>
      <w:r w:rsidR="00E373F3" w:rsidRPr="009D6D64">
        <w:t>диапазона 5350−5470 МГц</w:t>
      </w:r>
      <w:r w:rsidR="00B34427" w:rsidRPr="009D6D64">
        <w:t>.</w:t>
      </w:r>
    </w:p>
    <w:p w14:paraId="138E22D4" w14:textId="77777777" w:rsidR="00580CEB" w:rsidRPr="009D6D64" w:rsidRDefault="001A6B59">
      <w:pPr>
        <w:pStyle w:val="Proposal"/>
      </w:pPr>
      <w:r w:rsidRPr="009D6D64">
        <w:rPr>
          <w:u w:val="single"/>
        </w:rPr>
        <w:t>NOC</w:t>
      </w:r>
      <w:r w:rsidRPr="009D6D64">
        <w:tab/>
        <w:t>AUS/47A16/4</w:t>
      </w:r>
      <w:r w:rsidRPr="009D6D64">
        <w:rPr>
          <w:vanish/>
          <w:color w:val="7F7F7F" w:themeColor="text1" w:themeTint="80"/>
          <w:vertAlign w:val="superscript"/>
        </w:rPr>
        <w:t>#49958</w:t>
      </w:r>
    </w:p>
    <w:p w14:paraId="4EDAC8AD" w14:textId="77777777" w:rsidR="00EA1000" w:rsidRPr="009D6D64" w:rsidRDefault="001A6B59" w:rsidP="00EA1000">
      <w:pPr>
        <w:pStyle w:val="Tabletitle"/>
      </w:pPr>
      <w:r w:rsidRPr="009D6D64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EA1000" w:rsidRPr="009D6D64" w14:paraId="6104A820" w14:textId="77777777" w:rsidTr="00EA100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E63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Распределение по службам</w:t>
            </w:r>
          </w:p>
        </w:tc>
      </w:tr>
      <w:tr w:rsidR="00EA1000" w:rsidRPr="009D6D64" w14:paraId="720FA250" w14:textId="77777777" w:rsidTr="00EA100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D81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43B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EEA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3</w:t>
            </w:r>
          </w:p>
        </w:tc>
      </w:tr>
      <w:tr w:rsidR="00EA1000" w:rsidRPr="009D6D64" w14:paraId="46609B98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5CD2D6D0" w14:textId="77777777" w:rsidR="00EA1000" w:rsidRPr="009D6D64" w:rsidRDefault="001A6B59" w:rsidP="00EA1000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5 725–5 830</w:t>
            </w:r>
          </w:p>
          <w:p w14:paraId="1F87DE3A" w14:textId="77777777" w:rsidR="00EA1000" w:rsidRPr="009D6D64" w:rsidRDefault="001A6B59" w:rsidP="00EA1000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 СПУТНИКОВАЯ</w:t>
            </w:r>
            <w:r w:rsidRPr="009D6D64">
              <w:rPr>
                <w:szCs w:val="18"/>
                <w:lang w:val="ru-RU"/>
              </w:rPr>
              <w:br/>
              <w:t>(Земля-космос)</w:t>
            </w:r>
          </w:p>
          <w:p w14:paraId="3A6529CB" w14:textId="77777777" w:rsidR="00EA1000" w:rsidRPr="009D6D64" w:rsidRDefault="001A6B59" w:rsidP="00EA1000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  <w:p w14:paraId="5601189A" w14:textId="77777777" w:rsidR="00EA1000" w:rsidRPr="009D6D64" w:rsidRDefault="001A6B59" w:rsidP="00EA1000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9D6D64">
              <w:rPr>
                <w:lang w:val="ru-RU"/>
              </w:rPr>
              <w:t>Любительская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14:paraId="0319AD35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D6D64">
              <w:rPr>
                <w:rStyle w:val="Tablefreq"/>
                <w:szCs w:val="18"/>
                <w:lang w:val="ru-RU"/>
              </w:rPr>
              <w:t>5 725–5 830</w:t>
            </w:r>
          </w:p>
          <w:p w14:paraId="0B1674E4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ab/>
            </w:r>
            <w:r w:rsidRPr="009D6D64">
              <w:rPr>
                <w:szCs w:val="18"/>
                <w:lang w:val="ru-RU"/>
              </w:rPr>
              <w:tab/>
              <w:t>РАДИОЛОКАЦИОННАЯ</w:t>
            </w:r>
          </w:p>
          <w:p w14:paraId="778F0FDD" w14:textId="77777777" w:rsidR="00EA1000" w:rsidRPr="009D6D64" w:rsidRDefault="001A6B59" w:rsidP="00EA1000">
            <w:pPr>
              <w:pStyle w:val="TableTextS5"/>
              <w:spacing w:before="20" w:after="20"/>
              <w:rPr>
                <w:lang w:val="ru-RU"/>
              </w:rPr>
            </w:pPr>
            <w:r w:rsidRPr="009D6D64">
              <w:rPr>
                <w:lang w:val="ru-RU"/>
              </w:rPr>
              <w:tab/>
            </w:r>
            <w:r w:rsidRPr="009D6D64">
              <w:rPr>
                <w:lang w:val="ru-RU"/>
              </w:rPr>
              <w:tab/>
              <w:t>Любительская</w:t>
            </w:r>
          </w:p>
        </w:tc>
      </w:tr>
      <w:tr w:rsidR="00EA1000" w:rsidRPr="009D6D64" w14:paraId="0DC7E878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033DECC4" w14:textId="77777777" w:rsidR="00EA1000" w:rsidRPr="009D6D64" w:rsidRDefault="001A6B59" w:rsidP="00EA1000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9D6D64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79B0C6CF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D6D64">
              <w:rPr>
                <w:rStyle w:val="Artref"/>
                <w:szCs w:val="18"/>
                <w:lang w:val="ru-RU"/>
              </w:rPr>
              <w:tab/>
            </w:r>
            <w:r w:rsidRPr="009D6D64">
              <w:rPr>
                <w:rStyle w:val="Artref"/>
                <w:szCs w:val="18"/>
                <w:lang w:val="ru-RU"/>
              </w:rPr>
              <w:tab/>
            </w:r>
            <w:proofErr w:type="gramStart"/>
            <w:r w:rsidRPr="009D6D64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  <w:tr w:rsidR="00EA1000" w:rsidRPr="009D6D64" w14:paraId="6DCB745B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492DF1F9" w14:textId="77777777" w:rsidR="00EA1000" w:rsidRPr="009D6D64" w:rsidRDefault="001A6B59" w:rsidP="00EA1000">
            <w:pPr>
              <w:spacing w:before="20" w:after="20"/>
              <w:rPr>
                <w:rStyle w:val="Tablefreq"/>
                <w:szCs w:val="18"/>
              </w:rPr>
            </w:pPr>
            <w:r w:rsidRPr="009D6D64">
              <w:rPr>
                <w:rStyle w:val="Tablefreq"/>
                <w:szCs w:val="18"/>
              </w:rPr>
              <w:t>5 830–5 850</w:t>
            </w:r>
          </w:p>
          <w:p w14:paraId="02A8C802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 СПУТНИКОВАЯ</w:t>
            </w:r>
            <w:r w:rsidRPr="009D6D64">
              <w:rPr>
                <w:szCs w:val="18"/>
                <w:lang w:val="ru-RU"/>
              </w:rPr>
              <w:br/>
              <w:t>(Земля-космос)</w:t>
            </w:r>
          </w:p>
          <w:p w14:paraId="200DB372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  <w:p w14:paraId="48A9D12A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Любительская</w:t>
            </w:r>
          </w:p>
          <w:p w14:paraId="35CA244E" w14:textId="77777777" w:rsidR="00EA1000" w:rsidRPr="009D6D64" w:rsidRDefault="001A6B59" w:rsidP="00EA1000">
            <w:pPr>
              <w:pStyle w:val="TableTextS5"/>
              <w:spacing w:before="20" w:after="20"/>
              <w:rPr>
                <w:lang w:val="ru-RU"/>
              </w:rPr>
            </w:pPr>
            <w:r w:rsidRPr="009D6D64">
              <w:rPr>
                <w:lang w:val="ru-RU"/>
              </w:rPr>
              <w:t>Любительская спутниковая (космос</w:t>
            </w:r>
            <w:r w:rsidRPr="009D6D64">
              <w:rPr>
                <w:lang w:val="ru-RU"/>
              </w:rPr>
              <w:noBreakHyphen/>
              <w:t>Земля)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nil"/>
            </w:tcBorders>
          </w:tcPr>
          <w:p w14:paraId="26DF9B54" w14:textId="77777777" w:rsidR="00EA1000" w:rsidRPr="009D6D64" w:rsidRDefault="001A6B59" w:rsidP="00EA1000">
            <w:pPr>
              <w:spacing w:before="20" w:after="20"/>
              <w:rPr>
                <w:rStyle w:val="Tablefreq"/>
                <w:szCs w:val="18"/>
              </w:rPr>
            </w:pPr>
            <w:r w:rsidRPr="009D6D64">
              <w:rPr>
                <w:rStyle w:val="Tablefreq"/>
                <w:szCs w:val="18"/>
              </w:rPr>
              <w:t>5 830–5 850</w:t>
            </w:r>
          </w:p>
          <w:p w14:paraId="6B56BAEE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ab/>
            </w:r>
            <w:r w:rsidRPr="009D6D64">
              <w:rPr>
                <w:szCs w:val="18"/>
                <w:lang w:val="ru-RU"/>
              </w:rPr>
              <w:tab/>
              <w:t>РАДИОЛОКАЦИОННАЯ</w:t>
            </w:r>
          </w:p>
          <w:p w14:paraId="794E3F5C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ab/>
            </w:r>
            <w:r w:rsidRPr="009D6D64">
              <w:rPr>
                <w:szCs w:val="18"/>
                <w:lang w:val="ru-RU"/>
              </w:rPr>
              <w:tab/>
              <w:t>Любительская</w:t>
            </w:r>
          </w:p>
          <w:p w14:paraId="49E192D9" w14:textId="77777777" w:rsidR="00EA1000" w:rsidRPr="009D6D64" w:rsidRDefault="001A6B59" w:rsidP="00EA1000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ab/>
            </w:r>
            <w:r w:rsidRPr="009D6D64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EA1000" w:rsidRPr="009D6D64" w14:paraId="3D374655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13BCBFC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9D6D64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5E0D3F03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D6D64">
              <w:rPr>
                <w:rStyle w:val="Artref"/>
                <w:szCs w:val="18"/>
                <w:lang w:val="ru-RU"/>
              </w:rPr>
              <w:tab/>
            </w:r>
            <w:r w:rsidRPr="009D6D64">
              <w:rPr>
                <w:rStyle w:val="Artref"/>
                <w:szCs w:val="18"/>
                <w:lang w:val="ru-RU"/>
              </w:rPr>
              <w:tab/>
            </w:r>
            <w:proofErr w:type="gramStart"/>
            <w:r w:rsidRPr="009D6D64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9D6D64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</w:tbl>
    <w:p w14:paraId="595B920C" w14:textId="362EC36E" w:rsidR="00580CEB" w:rsidRPr="009D6D64" w:rsidRDefault="001A6B59">
      <w:pPr>
        <w:pStyle w:val="Reasons"/>
      </w:pPr>
      <w:r w:rsidRPr="009D6D64">
        <w:rPr>
          <w:b/>
        </w:rPr>
        <w:lastRenderedPageBreak/>
        <w:t>Основания</w:t>
      </w:r>
      <w:proofErr w:type="gramStart"/>
      <w:r w:rsidRPr="009D6D64">
        <w:rPr>
          <w:bCs/>
        </w:rPr>
        <w:t>:</w:t>
      </w:r>
      <w:r w:rsidRPr="009D6D64">
        <w:tab/>
      </w:r>
      <w:r w:rsidR="00D5635B" w:rsidRPr="009D6D64">
        <w:t>Ввиду</w:t>
      </w:r>
      <w:proofErr w:type="gramEnd"/>
      <w:r w:rsidR="00E373F3" w:rsidRPr="009D6D64">
        <w:t xml:space="preserve"> отсутствия исследований, показывающих совместимость WAS</w:t>
      </w:r>
      <w:r w:rsidR="00CB26E1" w:rsidRPr="009D6D64">
        <w:t>/</w:t>
      </w:r>
      <w:r w:rsidR="00E373F3" w:rsidRPr="009D6D64">
        <w:t xml:space="preserve">RLAN с другими службами в полосе 5725−5850 МГц, в частности с радиолокационной службой, </w:t>
      </w:r>
      <w:r w:rsidR="00D5635B" w:rsidRPr="009D6D64">
        <w:t xml:space="preserve">равно как и </w:t>
      </w:r>
      <w:r w:rsidR="00D03078" w:rsidRPr="009D6D64">
        <w:t xml:space="preserve">отсутствия </w:t>
      </w:r>
      <w:r w:rsidR="00E373F3" w:rsidRPr="009D6D64">
        <w:t xml:space="preserve">каких-либо </w:t>
      </w:r>
      <w:r w:rsidR="00227A78" w:rsidRPr="009D6D64">
        <w:t xml:space="preserve">предлагаемых </w:t>
      </w:r>
      <w:r w:rsidR="00E373F3" w:rsidRPr="009D6D64">
        <w:t xml:space="preserve">подробных методов </w:t>
      </w:r>
      <w:r w:rsidR="00722616" w:rsidRPr="009D6D64">
        <w:t>снижения</w:t>
      </w:r>
      <w:r w:rsidR="00E373F3" w:rsidRPr="009D6D64">
        <w:t xml:space="preserve"> помех, Австралия поддерживает метод D1 </w:t>
      </w:r>
      <w:r w:rsidR="00866B67" w:rsidRPr="009D6D64">
        <w:t xml:space="preserve">(NOC) </w:t>
      </w:r>
      <w:r w:rsidR="00E373F3" w:rsidRPr="009D6D64">
        <w:t xml:space="preserve">Отчета ПСК в </w:t>
      </w:r>
      <w:r w:rsidR="00AF1520" w:rsidRPr="009D6D64">
        <w:t xml:space="preserve">отношении </w:t>
      </w:r>
      <w:r w:rsidR="00E373F3" w:rsidRPr="009D6D64">
        <w:t>полос</w:t>
      </w:r>
      <w:r w:rsidR="00AF1520" w:rsidRPr="009D6D64">
        <w:t>ы</w:t>
      </w:r>
      <w:r w:rsidR="00E373F3" w:rsidRPr="009D6D64">
        <w:t xml:space="preserve"> 5725−5850 МГц</w:t>
      </w:r>
      <w:r w:rsidR="00B34427" w:rsidRPr="009D6D64">
        <w:t>.</w:t>
      </w:r>
    </w:p>
    <w:p w14:paraId="28FEC7E1" w14:textId="77777777" w:rsidR="00580CEB" w:rsidRPr="009D6D64" w:rsidRDefault="001A6B59">
      <w:pPr>
        <w:pStyle w:val="Proposal"/>
      </w:pPr>
      <w:r w:rsidRPr="009D6D64">
        <w:rPr>
          <w:u w:val="single"/>
        </w:rPr>
        <w:t>NOC</w:t>
      </w:r>
      <w:r w:rsidRPr="009D6D64">
        <w:tab/>
        <w:t>AUS/47A16/5</w:t>
      </w:r>
      <w:r w:rsidRPr="009D6D64">
        <w:rPr>
          <w:vanish/>
          <w:color w:val="7F7F7F" w:themeColor="text1" w:themeTint="80"/>
          <w:vertAlign w:val="superscript"/>
        </w:rPr>
        <w:t>#49963</w:t>
      </w:r>
    </w:p>
    <w:p w14:paraId="5146BD55" w14:textId="77777777" w:rsidR="00EA1000" w:rsidRPr="009D6D64" w:rsidRDefault="001A6B59" w:rsidP="00EA1000">
      <w:pPr>
        <w:pStyle w:val="Tabletitle"/>
      </w:pPr>
      <w:r w:rsidRPr="009D6D64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EA1000" w:rsidRPr="009D6D64" w14:paraId="4D0A84AC" w14:textId="77777777" w:rsidTr="00EA100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15E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Распределение по службам</w:t>
            </w:r>
          </w:p>
        </w:tc>
      </w:tr>
      <w:tr w:rsidR="00EA1000" w:rsidRPr="009D6D64" w14:paraId="3B0DD25E" w14:textId="77777777" w:rsidTr="00EA1000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5F0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EA7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E09" w14:textId="77777777" w:rsidR="00EA1000" w:rsidRPr="009D6D64" w:rsidRDefault="001A6B59" w:rsidP="00EA1000">
            <w:pPr>
              <w:pStyle w:val="Tablehead"/>
              <w:rPr>
                <w:lang w:val="ru-RU"/>
              </w:rPr>
            </w:pPr>
            <w:r w:rsidRPr="009D6D64">
              <w:rPr>
                <w:lang w:val="ru-RU"/>
              </w:rPr>
              <w:t>Район 3</w:t>
            </w:r>
          </w:p>
        </w:tc>
      </w:tr>
      <w:tr w:rsidR="00EA1000" w:rsidRPr="009D6D64" w14:paraId="0E45C6B3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1C4C247C" w14:textId="77777777" w:rsidR="00EA1000" w:rsidRPr="009D6D64" w:rsidRDefault="001A6B59" w:rsidP="00EA1000">
            <w:pPr>
              <w:spacing w:before="20" w:after="20"/>
              <w:rPr>
                <w:rStyle w:val="Tablefreq"/>
                <w:szCs w:val="18"/>
              </w:rPr>
            </w:pPr>
            <w:r w:rsidRPr="009D6D64">
              <w:rPr>
                <w:rStyle w:val="Tablefreq"/>
                <w:szCs w:val="18"/>
              </w:rPr>
              <w:t>5 850–5 925</w:t>
            </w:r>
          </w:p>
          <w:p w14:paraId="302075B3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</w:t>
            </w:r>
          </w:p>
          <w:p w14:paraId="685026E5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 СПУТНИКОВАЯ</w:t>
            </w:r>
            <w:r w:rsidRPr="009D6D64">
              <w:rPr>
                <w:szCs w:val="18"/>
                <w:lang w:val="ru-RU"/>
              </w:rPr>
              <w:br/>
              <w:t>(Земля-космос)</w:t>
            </w:r>
          </w:p>
          <w:p w14:paraId="65F11B58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5" w:type="pct"/>
            <w:tcBorders>
              <w:bottom w:val="nil"/>
            </w:tcBorders>
          </w:tcPr>
          <w:p w14:paraId="6DB2FE58" w14:textId="77777777" w:rsidR="00EA1000" w:rsidRPr="009D6D64" w:rsidRDefault="001A6B59" w:rsidP="00EA1000">
            <w:pPr>
              <w:spacing w:before="20" w:after="20"/>
              <w:rPr>
                <w:rStyle w:val="Tablefreq"/>
                <w:szCs w:val="18"/>
              </w:rPr>
            </w:pPr>
            <w:r w:rsidRPr="009D6D64">
              <w:rPr>
                <w:rStyle w:val="Tablefreq"/>
                <w:szCs w:val="18"/>
              </w:rPr>
              <w:t>5 850–5 925</w:t>
            </w:r>
          </w:p>
          <w:p w14:paraId="06D46E15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</w:t>
            </w:r>
          </w:p>
          <w:p w14:paraId="1E8FD5B3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ФИКСИРОВАННАЯ СПУТНИКОВАЯ </w:t>
            </w:r>
            <w:r w:rsidRPr="009D6D64">
              <w:rPr>
                <w:szCs w:val="18"/>
                <w:lang w:val="ru-RU"/>
              </w:rPr>
              <w:br/>
              <w:t>(Земля-космос)</w:t>
            </w:r>
          </w:p>
          <w:p w14:paraId="0F06051A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ПОДВИЖНАЯ</w:t>
            </w:r>
          </w:p>
          <w:p w14:paraId="74FE7E73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Любительская</w:t>
            </w:r>
          </w:p>
          <w:p w14:paraId="6245F0F8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8" w:type="pct"/>
            <w:tcBorders>
              <w:bottom w:val="nil"/>
            </w:tcBorders>
          </w:tcPr>
          <w:p w14:paraId="303A4937" w14:textId="77777777" w:rsidR="00EA1000" w:rsidRPr="009D6D64" w:rsidRDefault="001A6B59" w:rsidP="00EA1000">
            <w:pPr>
              <w:spacing w:before="20" w:after="20"/>
              <w:rPr>
                <w:rStyle w:val="Tablefreq"/>
                <w:szCs w:val="18"/>
              </w:rPr>
            </w:pPr>
            <w:r w:rsidRPr="009D6D64">
              <w:rPr>
                <w:rStyle w:val="Tablefreq"/>
                <w:szCs w:val="18"/>
              </w:rPr>
              <w:t>5 850–5 925</w:t>
            </w:r>
          </w:p>
          <w:p w14:paraId="471784C4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ФИКСИРОВАННАЯ</w:t>
            </w:r>
          </w:p>
          <w:p w14:paraId="6C4D3F79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 xml:space="preserve">ФИКСИРОВАННАЯ СПУТНИКОВАЯ </w:t>
            </w:r>
            <w:r w:rsidRPr="009D6D64">
              <w:rPr>
                <w:szCs w:val="18"/>
                <w:lang w:val="ru-RU"/>
              </w:rPr>
              <w:br/>
              <w:t>(Земля-космос)</w:t>
            </w:r>
          </w:p>
          <w:p w14:paraId="6A88F0DA" w14:textId="77777777" w:rsidR="00EA1000" w:rsidRPr="009D6D64" w:rsidRDefault="001A6B59" w:rsidP="00EA100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ПОДВИЖНАЯ</w:t>
            </w:r>
          </w:p>
          <w:p w14:paraId="228CCA9E" w14:textId="77777777" w:rsidR="00EA1000" w:rsidRPr="009D6D64" w:rsidRDefault="001A6B59" w:rsidP="00EA100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D6D64">
              <w:rPr>
                <w:szCs w:val="18"/>
                <w:lang w:val="ru-RU"/>
              </w:rPr>
              <w:t>Радиолокационная</w:t>
            </w:r>
          </w:p>
        </w:tc>
      </w:tr>
      <w:tr w:rsidR="00EA1000" w:rsidRPr="009D6D64" w14:paraId="76BB6F63" w14:textId="77777777" w:rsidTr="00EA1000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25E47674" w14:textId="77777777" w:rsidR="00EA1000" w:rsidRPr="009D6D64" w:rsidRDefault="001A6B59" w:rsidP="00EA1000">
            <w:pPr>
              <w:spacing w:before="20" w:after="20"/>
              <w:rPr>
                <w:rStyle w:val="Artref"/>
                <w:lang w:val="ru-RU"/>
              </w:rPr>
            </w:pPr>
            <w:r w:rsidRPr="009D6D64">
              <w:rPr>
                <w:rStyle w:val="Artref"/>
                <w:lang w:val="ru-RU"/>
              </w:rPr>
              <w:t>5.150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14:paraId="48A1072C" w14:textId="77777777" w:rsidR="00EA1000" w:rsidRPr="009D6D64" w:rsidRDefault="001A6B59" w:rsidP="00EA1000">
            <w:pPr>
              <w:spacing w:before="20" w:after="20"/>
              <w:rPr>
                <w:rStyle w:val="Artref"/>
                <w:lang w:val="ru-RU"/>
              </w:rPr>
            </w:pPr>
            <w:r w:rsidRPr="009D6D64">
              <w:rPr>
                <w:rStyle w:val="Artref"/>
                <w:lang w:val="ru-RU"/>
              </w:rPr>
              <w:t>5.150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14:paraId="649D0450" w14:textId="77777777" w:rsidR="00EA1000" w:rsidRPr="009D6D64" w:rsidRDefault="001A6B59" w:rsidP="00EA1000">
            <w:pPr>
              <w:spacing w:before="20" w:after="20"/>
              <w:rPr>
                <w:rStyle w:val="Artref"/>
                <w:lang w:val="ru-RU"/>
              </w:rPr>
            </w:pPr>
            <w:r w:rsidRPr="009D6D64">
              <w:rPr>
                <w:rStyle w:val="Artref"/>
                <w:lang w:val="ru-RU"/>
              </w:rPr>
              <w:t>5.150</w:t>
            </w:r>
          </w:p>
        </w:tc>
      </w:tr>
    </w:tbl>
    <w:p w14:paraId="027B5814" w14:textId="29AB8E27" w:rsidR="00580CEB" w:rsidRPr="009D6D64" w:rsidRDefault="001A6B59">
      <w:pPr>
        <w:pStyle w:val="Reasons"/>
      </w:pPr>
      <w:r w:rsidRPr="009D6D64">
        <w:rPr>
          <w:b/>
        </w:rPr>
        <w:t>Основания</w:t>
      </w:r>
      <w:r w:rsidRPr="009D6D64">
        <w:rPr>
          <w:bCs/>
        </w:rPr>
        <w:t>:</w:t>
      </w:r>
      <w:r w:rsidRPr="009D6D64">
        <w:tab/>
      </w:r>
      <w:r w:rsidR="00E373F3" w:rsidRPr="009D6D64">
        <w:t xml:space="preserve">Австралия поддерживает единый метод E </w:t>
      </w:r>
      <w:r w:rsidR="004A73C8" w:rsidRPr="009D6D64">
        <w:t xml:space="preserve">(NOC) </w:t>
      </w:r>
      <w:r w:rsidR="00E373F3" w:rsidRPr="009D6D64">
        <w:t xml:space="preserve">Отчета </w:t>
      </w:r>
      <w:r w:rsidR="004A73C8" w:rsidRPr="009D6D64">
        <w:t>ПСК</w:t>
      </w:r>
      <w:r w:rsidR="00E373F3" w:rsidRPr="009D6D64">
        <w:t xml:space="preserve"> </w:t>
      </w:r>
      <w:r w:rsidR="004A73C8" w:rsidRPr="009D6D64">
        <w:t xml:space="preserve">в отношении </w:t>
      </w:r>
      <w:r w:rsidR="00E373F3" w:rsidRPr="009D6D64">
        <w:t>полосы</w:t>
      </w:r>
      <w:r w:rsidR="00EB4110" w:rsidRPr="009D6D64">
        <w:t> </w:t>
      </w:r>
      <w:r w:rsidR="00E373F3" w:rsidRPr="009D6D64">
        <w:t>5850−5925 МГц</w:t>
      </w:r>
      <w:r w:rsidR="00B34427" w:rsidRPr="009D6D64">
        <w:t>.</w:t>
      </w:r>
    </w:p>
    <w:p w14:paraId="50EE9CBB" w14:textId="77777777" w:rsidR="00580CEB" w:rsidRPr="009D6D64" w:rsidRDefault="001A6B59">
      <w:pPr>
        <w:pStyle w:val="Proposal"/>
      </w:pPr>
      <w:r w:rsidRPr="009D6D64">
        <w:t>SUP</w:t>
      </w:r>
      <w:r w:rsidRPr="009D6D64">
        <w:tab/>
        <w:t>AUS/47A16/6</w:t>
      </w:r>
      <w:r w:rsidRPr="009D6D64">
        <w:rPr>
          <w:vanish/>
          <w:color w:val="7F7F7F" w:themeColor="text1" w:themeTint="80"/>
          <w:vertAlign w:val="superscript"/>
        </w:rPr>
        <w:t>#49964</w:t>
      </w:r>
    </w:p>
    <w:p w14:paraId="6CFF84E1" w14:textId="77777777" w:rsidR="00EA1000" w:rsidRPr="009D6D64" w:rsidRDefault="001A6B59" w:rsidP="00E25518">
      <w:pPr>
        <w:pStyle w:val="ResNo"/>
      </w:pPr>
      <w:proofErr w:type="gramStart"/>
      <w:r w:rsidRPr="009D6D64">
        <w:t xml:space="preserve">РЕЗОЛЮЦИЯ  </w:t>
      </w:r>
      <w:r w:rsidRPr="009D6D64">
        <w:rPr>
          <w:rStyle w:val="href"/>
          <w:caps w:val="0"/>
        </w:rPr>
        <w:t>239</w:t>
      </w:r>
      <w:proofErr w:type="gramEnd"/>
      <w:r w:rsidRPr="009D6D64">
        <w:t xml:space="preserve">  (ВКР-15)</w:t>
      </w:r>
    </w:p>
    <w:p w14:paraId="21999F81" w14:textId="77777777" w:rsidR="00EA1000" w:rsidRPr="009D6D64" w:rsidRDefault="001A6B59" w:rsidP="00EA1000">
      <w:pPr>
        <w:pStyle w:val="Restitle"/>
      </w:pPr>
      <w:bookmarkStart w:id="12" w:name="_Toc450292641"/>
      <w:r w:rsidRPr="009D6D64">
        <w:t xml:space="preserve">Исследования, касающиеся систем беспроводного доступа, </w:t>
      </w:r>
      <w:r w:rsidRPr="009D6D64">
        <w:br/>
        <w:t xml:space="preserve">включая локальные радиосети, в полосах частот </w:t>
      </w:r>
      <w:r w:rsidRPr="009D6D64">
        <w:br/>
        <w:t>между 5150 МГц и 5925 МГц</w:t>
      </w:r>
      <w:bookmarkEnd w:id="12"/>
      <w:r w:rsidRPr="009D6D64">
        <w:t xml:space="preserve"> </w:t>
      </w:r>
    </w:p>
    <w:p w14:paraId="6D0307C4" w14:textId="6F8C1ECE" w:rsidR="00B34427" w:rsidRPr="009D6D64" w:rsidRDefault="001A6B59" w:rsidP="00EA1000">
      <w:pPr>
        <w:pStyle w:val="Reasons"/>
      </w:pPr>
      <w:r w:rsidRPr="009D6D64">
        <w:rPr>
          <w:b/>
        </w:rPr>
        <w:t>Основания</w:t>
      </w:r>
      <w:r w:rsidRPr="009D6D64">
        <w:rPr>
          <w:bCs/>
        </w:rPr>
        <w:t>:</w:t>
      </w:r>
      <w:r w:rsidRPr="009D6D64">
        <w:tab/>
      </w:r>
      <w:r w:rsidR="00CE5257" w:rsidRPr="009D6D64">
        <w:t>Данная Резолю</w:t>
      </w:r>
      <w:bookmarkStart w:id="13" w:name="_GoBack"/>
      <w:bookmarkEnd w:id="13"/>
      <w:r w:rsidR="00CE5257" w:rsidRPr="009D6D64">
        <w:t>ция более не требуется после ВКР-19</w:t>
      </w:r>
      <w:r w:rsidR="00B34427" w:rsidRPr="009D6D64">
        <w:t>.</w:t>
      </w:r>
    </w:p>
    <w:p w14:paraId="2A17C591" w14:textId="6B02968C" w:rsidR="00B34427" w:rsidRPr="009D6D64" w:rsidRDefault="00B34427" w:rsidP="00B34427">
      <w:pPr>
        <w:spacing w:before="720"/>
        <w:jc w:val="center"/>
      </w:pPr>
      <w:r w:rsidRPr="009D6D64">
        <w:t>______________</w:t>
      </w:r>
    </w:p>
    <w:sectPr w:rsidR="00B34427" w:rsidRPr="009D6D6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B03C" w14:textId="77777777" w:rsidR="00CE1159" w:rsidRDefault="00CE1159">
      <w:r>
        <w:separator/>
      </w:r>
    </w:p>
  </w:endnote>
  <w:endnote w:type="continuationSeparator" w:id="0">
    <w:p w14:paraId="2ACD9E86" w14:textId="77777777" w:rsidR="00CE1159" w:rsidRDefault="00CE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784D" w14:textId="77777777" w:rsidR="00CE1159" w:rsidRDefault="00CE11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57EF39" w14:textId="1777F5CC" w:rsidR="00CE1159" w:rsidRDefault="00CE115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1159">
      <w:rPr>
        <w:noProof/>
        <w:lang w:val="fr-FR"/>
      </w:rPr>
      <w:t>P:\RUS\ITU-R\CONF-R\CMR19\000\047ADD16R.docx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1159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115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558E" w14:textId="311DB827" w:rsidR="00CE1159" w:rsidRPr="00B34427" w:rsidRDefault="00CE115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1159">
      <w:rPr>
        <w:lang w:val="fr-FR"/>
      </w:rPr>
      <w:t>P:\RUS\ITU-R\CONF-R\CMR19\000\047ADD16R.docx</w:t>
    </w:r>
    <w:r>
      <w:fldChar w:fldCharType="end"/>
    </w:r>
    <w:r w:rsidRPr="00B34427">
      <w:t xml:space="preserve"> (461946)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3D84" w14:textId="7EF011B9" w:rsidR="00CE1159" w:rsidRPr="00B34427" w:rsidRDefault="00CE1159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1159">
      <w:rPr>
        <w:lang w:val="fr-FR"/>
      </w:rPr>
      <w:t>P:\RUS\ITU-R\CONF-R\CMR19\000\047ADD16R.docx</w:t>
    </w:r>
    <w:r>
      <w:fldChar w:fldCharType="end"/>
    </w:r>
    <w:r w:rsidRPr="00B34427">
      <w:t xml:space="preserve"> (461946)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9404" w14:textId="77777777" w:rsidR="00CE1159" w:rsidRDefault="00CE1159">
      <w:r>
        <w:rPr>
          <w:b/>
        </w:rPr>
        <w:t>_______________</w:t>
      </w:r>
    </w:p>
  </w:footnote>
  <w:footnote w:type="continuationSeparator" w:id="0">
    <w:p w14:paraId="68054618" w14:textId="77777777" w:rsidR="00CE1159" w:rsidRDefault="00CE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F743" w14:textId="77777777" w:rsidR="00CE1159" w:rsidRPr="00434A7C" w:rsidRDefault="00CE115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7B7898" w14:textId="77777777" w:rsidR="00CE1159" w:rsidRDefault="00CE1159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/47(Add.16)-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7BA"/>
    <w:rsid w:val="0002241A"/>
    <w:rsid w:val="0002548C"/>
    <w:rsid w:val="000260F1"/>
    <w:rsid w:val="00026952"/>
    <w:rsid w:val="0003157D"/>
    <w:rsid w:val="0003535B"/>
    <w:rsid w:val="000578E2"/>
    <w:rsid w:val="00064B6E"/>
    <w:rsid w:val="000700E3"/>
    <w:rsid w:val="0007239C"/>
    <w:rsid w:val="00082B7C"/>
    <w:rsid w:val="00092161"/>
    <w:rsid w:val="000921D0"/>
    <w:rsid w:val="000A0EF3"/>
    <w:rsid w:val="000B38ED"/>
    <w:rsid w:val="000C24DC"/>
    <w:rsid w:val="000C3F55"/>
    <w:rsid w:val="000D328D"/>
    <w:rsid w:val="000E1478"/>
    <w:rsid w:val="000E4838"/>
    <w:rsid w:val="000E5343"/>
    <w:rsid w:val="000E5B80"/>
    <w:rsid w:val="000F3296"/>
    <w:rsid w:val="000F33D8"/>
    <w:rsid w:val="000F3499"/>
    <w:rsid w:val="000F39B4"/>
    <w:rsid w:val="00103F35"/>
    <w:rsid w:val="00106948"/>
    <w:rsid w:val="001139F3"/>
    <w:rsid w:val="00113D0B"/>
    <w:rsid w:val="001226EC"/>
    <w:rsid w:val="00123B68"/>
    <w:rsid w:val="00124C09"/>
    <w:rsid w:val="00126F2E"/>
    <w:rsid w:val="001460A0"/>
    <w:rsid w:val="001521AE"/>
    <w:rsid w:val="0015684F"/>
    <w:rsid w:val="00160B03"/>
    <w:rsid w:val="0017033D"/>
    <w:rsid w:val="001717A0"/>
    <w:rsid w:val="0018246D"/>
    <w:rsid w:val="0019403C"/>
    <w:rsid w:val="001A5585"/>
    <w:rsid w:val="001A6B59"/>
    <w:rsid w:val="001B7E14"/>
    <w:rsid w:val="001D143F"/>
    <w:rsid w:val="001D14E7"/>
    <w:rsid w:val="001D2C78"/>
    <w:rsid w:val="001D5E28"/>
    <w:rsid w:val="001E5FB4"/>
    <w:rsid w:val="001E7FB9"/>
    <w:rsid w:val="001F2B38"/>
    <w:rsid w:val="001F59A7"/>
    <w:rsid w:val="00202CA0"/>
    <w:rsid w:val="00203E6D"/>
    <w:rsid w:val="00205CAF"/>
    <w:rsid w:val="00205E7C"/>
    <w:rsid w:val="00207EEF"/>
    <w:rsid w:val="0021040F"/>
    <w:rsid w:val="002173E8"/>
    <w:rsid w:val="00221361"/>
    <w:rsid w:val="00227A78"/>
    <w:rsid w:val="00230582"/>
    <w:rsid w:val="002449AA"/>
    <w:rsid w:val="00245A1F"/>
    <w:rsid w:val="002562AA"/>
    <w:rsid w:val="0026524F"/>
    <w:rsid w:val="002761D2"/>
    <w:rsid w:val="00286CF2"/>
    <w:rsid w:val="00290C74"/>
    <w:rsid w:val="00294710"/>
    <w:rsid w:val="00295D42"/>
    <w:rsid w:val="00296467"/>
    <w:rsid w:val="002A2D3F"/>
    <w:rsid w:val="002A38DA"/>
    <w:rsid w:val="002A4B5D"/>
    <w:rsid w:val="002B7B4F"/>
    <w:rsid w:val="002C44ED"/>
    <w:rsid w:val="002D7F7F"/>
    <w:rsid w:val="00300F84"/>
    <w:rsid w:val="00303370"/>
    <w:rsid w:val="00305DF4"/>
    <w:rsid w:val="003108E6"/>
    <w:rsid w:val="003125B9"/>
    <w:rsid w:val="00312D42"/>
    <w:rsid w:val="00321B4E"/>
    <w:rsid w:val="00323175"/>
    <w:rsid w:val="003258F2"/>
    <w:rsid w:val="00333702"/>
    <w:rsid w:val="00337FE4"/>
    <w:rsid w:val="00341FAB"/>
    <w:rsid w:val="00342E1A"/>
    <w:rsid w:val="00343CD2"/>
    <w:rsid w:val="00344EB8"/>
    <w:rsid w:val="003467E5"/>
    <w:rsid w:val="00346BEC"/>
    <w:rsid w:val="00366253"/>
    <w:rsid w:val="00370CE8"/>
    <w:rsid w:val="00371E4B"/>
    <w:rsid w:val="00376EA8"/>
    <w:rsid w:val="00380678"/>
    <w:rsid w:val="003866F4"/>
    <w:rsid w:val="003A2C6F"/>
    <w:rsid w:val="003A34CD"/>
    <w:rsid w:val="003B3168"/>
    <w:rsid w:val="003C0563"/>
    <w:rsid w:val="003C4109"/>
    <w:rsid w:val="003C583C"/>
    <w:rsid w:val="003C5EEC"/>
    <w:rsid w:val="003D2BA4"/>
    <w:rsid w:val="003E236E"/>
    <w:rsid w:val="003F0078"/>
    <w:rsid w:val="003F7726"/>
    <w:rsid w:val="00404BCC"/>
    <w:rsid w:val="00404D54"/>
    <w:rsid w:val="00406224"/>
    <w:rsid w:val="00421838"/>
    <w:rsid w:val="00423CC1"/>
    <w:rsid w:val="00433BEF"/>
    <w:rsid w:val="00434A7C"/>
    <w:rsid w:val="00441EF6"/>
    <w:rsid w:val="00443F21"/>
    <w:rsid w:val="004454EB"/>
    <w:rsid w:val="00446392"/>
    <w:rsid w:val="00447C75"/>
    <w:rsid w:val="00451233"/>
    <w:rsid w:val="0045143A"/>
    <w:rsid w:val="004635C9"/>
    <w:rsid w:val="00483800"/>
    <w:rsid w:val="00483AE4"/>
    <w:rsid w:val="00493485"/>
    <w:rsid w:val="00497D6D"/>
    <w:rsid w:val="004A44DA"/>
    <w:rsid w:val="004A58F4"/>
    <w:rsid w:val="004A72C7"/>
    <w:rsid w:val="004A73C8"/>
    <w:rsid w:val="004B716F"/>
    <w:rsid w:val="004C1369"/>
    <w:rsid w:val="004C47ED"/>
    <w:rsid w:val="004D4CDD"/>
    <w:rsid w:val="004D5A36"/>
    <w:rsid w:val="004E33E5"/>
    <w:rsid w:val="004F3B0D"/>
    <w:rsid w:val="0051090E"/>
    <w:rsid w:val="0051315E"/>
    <w:rsid w:val="005144A9"/>
    <w:rsid w:val="00514E1F"/>
    <w:rsid w:val="00520A52"/>
    <w:rsid w:val="00521B1D"/>
    <w:rsid w:val="005226B8"/>
    <w:rsid w:val="00525868"/>
    <w:rsid w:val="005305D5"/>
    <w:rsid w:val="00540D1E"/>
    <w:rsid w:val="005428B6"/>
    <w:rsid w:val="0054504B"/>
    <w:rsid w:val="005554E1"/>
    <w:rsid w:val="005651C9"/>
    <w:rsid w:val="00565BD1"/>
    <w:rsid w:val="00566CA2"/>
    <w:rsid w:val="00567276"/>
    <w:rsid w:val="005736C4"/>
    <w:rsid w:val="005755E2"/>
    <w:rsid w:val="005756E1"/>
    <w:rsid w:val="00580CEB"/>
    <w:rsid w:val="005838EA"/>
    <w:rsid w:val="005851F2"/>
    <w:rsid w:val="00590D2B"/>
    <w:rsid w:val="00591EEE"/>
    <w:rsid w:val="00595300"/>
    <w:rsid w:val="00597005"/>
    <w:rsid w:val="005970C8"/>
    <w:rsid w:val="005A295E"/>
    <w:rsid w:val="005B0E5F"/>
    <w:rsid w:val="005B32D9"/>
    <w:rsid w:val="005C2890"/>
    <w:rsid w:val="005D1879"/>
    <w:rsid w:val="005D79A3"/>
    <w:rsid w:val="005E25D8"/>
    <w:rsid w:val="005E61DD"/>
    <w:rsid w:val="006023DF"/>
    <w:rsid w:val="00605B35"/>
    <w:rsid w:val="00605F5A"/>
    <w:rsid w:val="006115BE"/>
    <w:rsid w:val="00614771"/>
    <w:rsid w:val="00620DD7"/>
    <w:rsid w:val="00634623"/>
    <w:rsid w:val="00650D49"/>
    <w:rsid w:val="006539A9"/>
    <w:rsid w:val="00657DE0"/>
    <w:rsid w:val="00674699"/>
    <w:rsid w:val="006925F1"/>
    <w:rsid w:val="00692C06"/>
    <w:rsid w:val="006A6E9B"/>
    <w:rsid w:val="006C77FB"/>
    <w:rsid w:val="006D3E97"/>
    <w:rsid w:val="006D778C"/>
    <w:rsid w:val="006E3F05"/>
    <w:rsid w:val="006E69A8"/>
    <w:rsid w:val="006F1EC1"/>
    <w:rsid w:val="00712ED8"/>
    <w:rsid w:val="00717AC6"/>
    <w:rsid w:val="00722616"/>
    <w:rsid w:val="00723DCE"/>
    <w:rsid w:val="00734E76"/>
    <w:rsid w:val="00736A01"/>
    <w:rsid w:val="00736B82"/>
    <w:rsid w:val="00736ECD"/>
    <w:rsid w:val="00747625"/>
    <w:rsid w:val="007547C3"/>
    <w:rsid w:val="00763F4F"/>
    <w:rsid w:val="00775720"/>
    <w:rsid w:val="00783C8B"/>
    <w:rsid w:val="00783F57"/>
    <w:rsid w:val="00786966"/>
    <w:rsid w:val="007917AE"/>
    <w:rsid w:val="00792AE0"/>
    <w:rsid w:val="00792F26"/>
    <w:rsid w:val="00796D52"/>
    <w:rsid w:val="007A08B5"/>
    <w:rsid w:val="007A152A"/>
    <w:rsid w:val="007B283F"/>
    <w:rsid w:val="007B7A68"/>
    <w:rsid w:val="007C050A"/>
    <w:rsid w:val="007D0064"/>
    <w:rsid w:val="007E712E"/>
    <w:rsid w:val="00803574"/>
    <w:rsid w:val="00811633"/>
    <w:rsid w:val="00811901"/>
    <w:rsid w:val="00812452"/>
    <w:rsid w:val="00815749"/>
    <w:rsid w:val="00817AD8"/>
    <w:rsid w:val="00853A21"/>
    <w:rsid w:val="00855722"/>
    <w:rsid w:val="0085711A"/>
    <w:rsid w:val="0086300C"/>
    <w:rsid w:val="00863821"/>
    <w:rsid w:val="008650A0"/>
    <w:rsid w:val="00866B67"/>
    <w:rsid w:val="00872FC8"/>
    <w:rsid w:val="008734A8"/>
    <w:rsid w:val="00891F8F"/>
    <w:rsid w:val="00892208"/>
    <w:rsid w:val="008A67E0"/>
    <w:rsid w:val="008B0C47"/>
    <w:rsid w:val="008B42BE"/>
    <w:rsid w:val="008B43F2"/>
    <w:rsid w:val="008C3257"/>
    <w:rsid w:val="008C401C"/>
    <w:rsid w:val="008C48E2"/>
    <w:rsid w:val="008C6524"/>
    <w:rsid w:val="00910CC4"/>
    <w:rsid w:val="009119CC"/>
    <w:rsid w:val="00912C99"/>
    <w:rsid w:val="00912FC7"/>
    <w:rsid w:val="009140B2"/>
    <w:rsid w:val="00917C0A"/>
    <w:rsid w:val="00924C73"/>
    <w:rsid w:val="009305FE"/>
    <w:rsid w:val="00930F64"/>
    <w:rsid w:val="009340D0"/>
    <w:rsid w:val="00935AEF"/>
    <w:rsid w:val="00941A02"/>
    <w:rsid w:val="009423B0"/>
    <w:rsid w:val="009448CC"/>
    <w:rsid w:val="00953696"/>
    <w:rsid w:val="0096089C"/>
    <w:rsid w:val="00966C93"/>
    <w:rsid w:val="00973DCD"/>
    <w:rsid w:val="00983344"/>
    <w:rsid w:val="009833B7"/>
    <w:rsid w:val="00987FA4"/>
    <w:rsid w:val="009964DA"/>
    <w:rsid w:val="009A4E89"/>
    <w:rsid w:val="009A7779"/>
    <w:rsid w:val="009B5CC2"/>
    <w:rsid w:val="009D24F2"/>
    <w:rsid w:val="009D3D63"/>
    <w:rsid w:val="009D6D64"/>
    <w:rsid w:val="009E5FC8"/>
    <w:rsid w:val="009F36F7"/>
    <w:rsid w:val="00A117A3"/>
    <w:rsid w:val="00A126E8"/>
    <w:rsid w:val="00A126F4"/>
    <w:rsid w:val="00A138D0"/>
    <w:rsid w:val="00A13D3E"/>
    <w:rsid w:val="00A141AF"/>
    <w:rsid w:val="00A2044F"/>
    <w:rsid w:val="00A351C8"/>
    <w:rsid w:val="00A4600A"/>
    <w:rsid w:val="00A5298A"/>
    <w:rsid w:val="00A57457"/>
    <w:rsid w:val="00A57C04"/>
    <w:rsid w:val="00A61057"/>
    <w:rsid w:val="00A67077"/>
    <w:rsid w:val="00A67ADA"/>
    <w:rsid w:val="00A710E7"/>
    <w:rsid w:val="00A71317"/>
    <w:rsid w:val="00A73953"/>
    <w:rsid w:val="00A81026"/>
    <w:rsid w:val="00A81430"/>
    <w:rsid w:val="00A8665E"/>
    <w:rsid w:val="00A92645"/>
    <w:rsid w:val="00A97EC0"/>
    <w:rsid w:val="00AA6CBD"/>
    <w:rsid w:val="00AB19FE"/>
    <w:rsid w:val="00AC66E6"/>
    <w:rsid w:val="00AE17FE"/>
    <w:rsid w:val="00AE351C"/>
    <w:rsid w:val="00AE41F3"/>
    <w:rsid w:val="00AF0245"/>
    <w:rsid w:val="00AF1520"/>
    <w:rsid w:val="00AF614B"/>
    <w:rsid w:val="00B006FC"/>
    <w:rsid w:val="00B009C7"/>
    <w:rsid w:val="00B00F65"/>
    <w:rsid w:val="00B105DF"/>
    <w:rsid w:val="00B24E60"/>
    <w:rsid w:val="00B277A5"/>
    <w:rsid w:val="00B322CD"/>
    <w:rsid w:val="00B34427"/>
    <w:rsid w:val="00B458F5"/>
    <w:rsid w:val="00B468A6"/>
    <w:rsid w:val="00B72940"/>
    <w:rsid w:val="00B72EE4"/>
    <w:rsid w:val="00B7358E"/>
    <w:rsid w:val="00B75113"/>
    <w:rsid w:val="00B85D12"/>
    <w:rsid w:val="00B959E8"/>
    <w:rsid w:val="00BA0191"/>
    <w:rsid w:val="00BA13A4"/>
    <w:rsid w:val="00BA1AA1"/>
    <w:rsid w:val="00BA35DC"/>
    <w:rsid w:val="00BC5313"/>
    <w:rsid w:val="00BD0772"/>
    <w:rsid w:val="00BD0D2F"/>
    <w:rsid w:val="00BD1129"/>
    <w:rsid w:val="00BD4117"/>
    <w:rsid w:val="00BE1EB1"/>
    <w:rsid w:val="00C0572C"/>
    <w:rsid w:val="00C1563A"/>
    <w:rsid w:val="00C20466"/>
    <w:rsid w:val="00C266F4"/>
    <w:rsid w:val="00C324A8"/>
    <w:rsid w:val="00C51159"/>
    <w:rsid w:val="00C52A52"/>
    <w:rsid w:val="00C553DA"/>
    <w:rsid w:val="00C56E7A"/>
    <w:rsid w:val="00C60085"/>
    <w:rsid w:val="00C667DD"/>
    <w:rsid w:val="00C74D2A"/>
    <w:rsid w:val="00C779CE"/>
    <w:rsid w:val="00C83703"/>
    <w:rsid w:val="00C8533B"/>
    <w:rsid w:val="00C87B33"/>
    <w:rsid w:val="00C916AF"/>
    <w:rsid w:val="00CA026B"/>
    <w:rsid w:val="00CA079B"/>
    <w:rsid w:val="00CB26E1"/>
    <w:rsid w:val="00CB27D2"/>
    <w:rsid w:val="00CC004E"/>
    <w:rsid w:val="00CC47C6"/>
    <w:rsid w:val="00CC4DE6"/>
    <w:rsid w:val="00CE1159"/>
    <w:rsid w:val="00CE4E7C"/>
    <w:rsid w:val="00CE5257"/>
    <w:rsid w:val="00CE5E47"/>
    <w:rsid w:val="00CF020F"/>
    <w:rsid w:val="00D03078"/>
    <w:rsid w:val="00D065E4"/>
    <w:rsid w:val="00D13FDA"/>
    <w:rsid w:val="00D17162"/>
    <w:rsid w:val="00D27FF6"/>
    <w:rsid w:val="00D331FB"/>
    <w:rsid w:val="00D353CB"/>
    <w:rsid w:val="00D413FB"/>
    <w:rsid w:val="00D5033C"/>
    <w:rsid w:val="00D53715"/>
    <w:rsid w:val="00D5635B"/>
    <w:rsid w:val="00D7765F"/>
    <w:rsid w:val="00D776BA"/>
    <w:rsid w:val="00D820D1"/>
    <w:rsid w:val="00D85D39"/>
    <w:rsid w:val="00D95235"/>
    <w:rsid w:val="00DB2375"/>
    <w:rsid w:val="00DB269D"/>
    <w:rsid w:val="00DB2A08"/>
    <w:rsid w:val="00DC3FFA"/>
    <w:rsid w:val="00DE0541"/>
    <w:rsid w:val="00DE2564"/>
    <w:rsid w:val="00DE2EBA"/>
    <w:rsid w:val="00DE3BC6"/>
    <w:rsid w:val="00DF78DE"/>
    <w:rsid w:val="00E04DCE"/>
    <w:rsid w:val="00E05C66"/>
    <w:rsid w:val="00E0758B"/>
    <w:rsid w:val="00E11C95"/>
    <w:rsid w:val="00E2253F"/>
    <w:rsid w:val="00E24E81"/>
    <w:rsid w:val="00E25518"/>
    <w:rsid w:val="00E27979"/>
    <w:rsid w:val="00E373F3"/>
    <w:rsid w:val="00E4033B"/>
    <w:rsid w:val="00E430D6"/>
    <w:rsid w:val="00E43E99"/>
    <w:rsid w:val="00E465D4"/>
    <w:rsid w:val="00E5155F"/>
    <w:rsid w:val="00E53BEF"/>
    <w:rsid w:val="00E65919"/>
    <w:rsid w:val="00E72572"/>
    <w:rsid w:val="00E80562"/>
    <w:rsid w:val="00E80E68"/>
    <w:rsid w:val="00E82E3F"/>
    <w:rsid w:val="00E976C1"/>
    <w:rsid w:val="00EA0C0C"/>
    <w:rsid w:val="00EA1000"/>
    <w:rsid w:val="00EA3222"/>
    <w:rsid w:val="00EA38A9"/>
    <w:rsid w:val="00EB09C4"/>
    <w:rsid w:val="00EB4110"/>
    <w:rsid w:val="00EB4AE9"/>
    <w:rsid w:val="00EB66F7"/>
    <w:rsid w:val="00EC674B"/>
    <w:rsid w:val="00EC6DCD"/>
    <w:rsid w:val="00ED1A20"/>
    <w:rsid w:val="00ED26E3"/>
    <w:rsid w:val="00ED393E"/>
    <w:rsid w:val="00ED4913"/>
    <w:rsid w:val="00EF575A"/>
    <w:rsid w:val="00F01373"/>
    <w:rsid w:val="00F1578A"/>
    <w:rsid w:val="00F21A03"/>
    <w:rsid w:val="00F27AA7"/>
    <w:rsid w:val="00F33B22"/>
    <w:rsid w:val="00F46FDD"/>
    <w:rsid w:val="00F47CBE"/>
    <w:rsid w:val="00F600EA"/>
    <w:rsid w:val="00F65316"/>
    <w:rsid w:val="00F65C19"/>
    <w:rsid w:val="00F71838"/>
    <w:rsid w:val="00F761D2"/>
    <w:rsid w:val="00F8042F"/>
    <w:rsid w:val="00F804F2"/>
    <w:rsid w:val="00F86ABD"/>
    <w:rsid w:val="00F93219"/>
    <w:rsid w:val="00F97203"/>
    <w:rsid w:val="00FA37BE"/>
    <w:rsid w:val="00FA71B2"/>
    <w:rsid w:val="00FB67E5"/>
    <w:rsid w:val="00FC63FD"/>
    <w:rsid w:val="00FD18DB"/>
    <w:rsid w:val="00FD51E3"/>
    <w:rsid w:val="00FE250E"/>
    <w:rsid w:val="00FE3063"/>
    <w:rsid w:val="00FE344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38E4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F70838D-E146-4B35-A302-AE617126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0FFC5-42FA-4C91-A391-C5CB94DEBF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F3EFBB-EAEC-4E42-A535-9FADFF525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4D599-D836-468F-8C03-CFDD5663505A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1747</Words>
  <Characters>11106</Characters>
  <Application>Microsoft Office Word</Application>
  <DocSecurity>0</DocSecurity>
  <Lines>333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R16-WRC19-C-0047!A16!MSW-R</vt:lpstr>
    </vt:vector>
  </TitlesOfParts>
  <Manager>General Secretariat - Pool</Manager>
  <Company>International Telecommunication Union (ITU)</Company>
  <LinksUpToDate>false</LinksUpToDate>
  <CharactersWithSpaces>12728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R16-WRC19-C-0047!A16!MSW-R</dc:title>
  <dc:subject>World Radiocommunication Conference - 2019</dc:subject>
  <dc:creator>Documents Proposals Manager (DPM)</dc:creator>
  <cp:keywords>DPM_v2019.10.14.1_prod</cp:keywords>
  <dc:description/>
  <cp:lastModifiedBy>Tsarapkina, Yulia</cp:lastModifiedBy>
  <cp:revision>6</cp:revision>
  <cp:lastPrinted>2019-10-24T10:49:00Z</cp:lastPrinted>
  <dcterms:created xsi:type="dcterms:W3CDTF">2019-10-20T18:19:00Z</dcterms:created>
  <dcterms:modified xsi:type="dcterms:W3CDTF">2019-10-24T10:50:00Z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