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082EF27F" w14:textId="77777777">
        <w:trPr>
          <w:cantSplit/>
        </w:trPr>
        <w:tc>
          <w:tcPr>
            <w:tcW w:w="6911" w:type="dxa"/>
          </w:tcPr>
          <w:p w14:paraId="28D6EB06"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58030DA2"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781DFD7B" wp14:editId="31924A53">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15B8772D" w14:textId="77777777">
        <w:trPr>
          <w:cantSplit/>
        </w:trPr>
        <w:tc>
          <w:tcPr>
            <w:tcW w:w="6911" w:type="dxa"/>
            <w:tcBorders>
              <w:bottom w:val="single" w:sz="12" w:space="0" w:color="auto"/>
            </w:tcBorders>
          </w:tcPr>
          <w:p w14:paraId="0C19A22B"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4E6F0FA8" w14:textId="77777777" w:rsidR="00622560" w:rsidRPr="00622560" w:rsidRDefault="00622560" w:rsidP="00622560">
            <w:pPr>
              <w:spacing w:before="0" w:line="240" w:lineRule="atLeast"/>
              <w:rPr>
                <w:rFonts w:ascii="Verdana" w:hAnsi="Verdana"/>
                <w:sz w:val="20"/>
                <w:szCs w:val="24"/>
              </w:rPr>
            </w:pPr>
          </w:p>
        </w:tc>
      </w:tr>
      <w:tr w:rsidR="00622560" w:rsidRPr="00C324A8" w14:paraId="520F8DA8" w14:textId="77777777" w:rsidTr="00622560">
        <w:trPr>
          <w:cantSplit/>
        </w:trPr>
        <w:tc>
          <w:tcPr>
            <w:tcW w:w="6911" w:type="dxa"/>
            <w:tcBorders>
              <w:top w:val="single" w:sz="12" w:space="0" w:color="auto"/>
            </w:tcBorders>
          </w:tcPr>
          <w:p w14:paraId="60C0B656"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5C1FFBE6" w14:textId="77777777" w:rsidR="00622560" w:rsidRPr="00CB4E5A" w:rsidRDefault="00622560" w:rsidP="001B6360">
            <w:pPr>
              <w:spacing w:line="240" w:lineRule="atLeast"/>
              <w:rPr>
                <w:rFonts w:ascii="Verdana" w:hAnsi="Verdana"/>
                <w:b/>
                <w:bCs/>
                <w:sz w:val="20"/>
              </w:rPr>
            </w:pPr>
          </w:p>
        </w:tc>
      </w:tr>
      <w:tr w:rsidR="00622560" w:rsidRPr="00C324A8" w14:paraId="63CC1976" w14:textId="77777777" w:rsidTr="00622560">
        <w:trPr>
          <w:cantSplit/>
          <w:trHeight w:val="23"/>
        </w:trPr>
        <w:tc>
          <w:tcPr>
            <w:tcW w:w="6911" w:type="dxa"/>
          </w:tcPr>
          <w:p w14:paraId="39BA3D79"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14:paraId="38D523D3"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47 (Add.11)</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117A7D73" w14:textId="77777777" w:rsidTr="00622560">
        <w:trPr>
          <w:cantSplit/>
          <w:trHeight w:val="23"/>
        </w:trPr>
        <w:tc>
          <w:tcPr>
            <w:tcW w:w="6911" w:type="dxa"/>
          </w:tcPr>
          <w:p w14:paraId="27F9AC78" w14:textId="77777777" w:rsidR="008221A4" w:rsidRPr="00C324A8" w:rsidRDefault="008221A4" w:rsidP="00A466E6">
            <w:pPr>
              <w:spacing w:before="0"/>
              <w:rPr>
                <w:rFonts w:ascii="Verdana" w:hAnsi="Verdana"/>
                <w:b/>
                <w:smallCaps/>
                <w:sz w:val="20"/>
              </w:rPr>
            </w:pPr>
          </w:p>
        </w:tc>
        <w:tc>
          <w:tcPr>
            <w:tcW w:w="3120" w:type="dxa"/>
          </w:tcPr>
          <w:p w14:paraId="305A40F3"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0BFB5E25" w14:textId="77777777" w:rsidTr="00622560">
        <w:trPr>
          <w:cantSplit/>
          <w:trHeight w:val="23"/>
        </w:trPr>
        <w:tc>
          <w:tcPr>
            <w:tcW w:w="6911" w:type="dxa"/>
          </w:tcPr>
          <w:p w14:paraId="232B7015" w14:textId="77777777" w:rsidR="008221A4" w:rsidRPr="00CB4E5A" w:rsidRDefault="008221A4" w:rsidP="00A466E6">
            <w:pPr>
              <w:spacing w:before="0"/>
              <w:rPr>
                <w:rFonts w:ascii="Verdana" w:hAnsi="Verdana"/>
                <w:b/>
                <w:bCs/>
                <w:sz w:val="20"/>
              </w:rPr>
            </w:pPr>
          </w:p>
        </w:tc>
        <w:tc>
          <w:tcPr>
            <w:tcW w:w="3120" w:type="dxa"/>
          </w:tcPr>
          <w:p w14:paraId="54779E29"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43A50A1B" w14:textId="77777777" w:rsidTr="00FE20CB">
        <w:trPr>
          <w:cantSplit/>
          <w:trHeight w:val="23"/>
        </w:trPr>
        <w:tc>
          <w:tcPr>
            <w:tcW w:w="10031" w:type="dxa"/>
            <w:gridSpan w:val="2"/>
          </w:tcPr>
          <w:p w14:paraId="45575D59" w14:textId="77777777" w:rsidR="008221A4" w:rsidRDefault="008221A4" w:rsidP="008221A4">
            <w:pPr>
              <w:spacing w:before="0" w:line="240" w:lineRule="atLeast"/>
              <w:rPr>
                <w:rFonts w:ascii="Verdana" w:hAnsi="Verdana"/>
                <w:b/>
                <w:bCs/>
                <w:sz w:val="20"/>
              </w:rPr>
            </w:pPr>
          </w:p>
        </w:tc>
      </w:tr>
      <w:tr w:rsidR="008221A4" w14:paraId="5C4F27B6" w14:textId="77777777">
        <w:trPr>
          <w:cantSplit/>
        </w:trPr>
        <w:tc>
          <w:tcPr>
            <w:tcW w:w="10031" w:type="dxa"/>
            <w:gridSpan w:val="2"/>
          </w:tcPr>
          <w:p w14:paraId="2D81816E" w14:textId="77777777" w:rsidR="008221A4" w:rsidRDefault="008221A4" w:rsidP="008221A4">
            <w:pPr>
              <w:pStyle w:val="Source"/>
            </w:pPr>
            <w:bookmarkStart w:id="3" w:name="dsource" w:colFirst="0" w:colLast="0"/>
            <w:bookmarkStart w:id="4" w:name="_GoBack"/>
            <w:bookmarkEnd w:id="4"/>
            <w:proofErr w:type="spellStart"/>
            <w:r w:rsidRPr="000273B7">
              <w:t>澳大利亚</w:t>
            </w:r>
            <w:proofErr w:type="spellEnd"/>
          </w:p>
        </w:tc>
      </w:tr>
      <w:tr w:rsidR="008221A4" w14:paraId="6FC29103" w14:textId="77777777">
        <w:trPr>
          <w:cantSplit/>
        </w:trPr>
        <w:tc>
          <w:tcPr>
            <w:tcW w:w="10031" w:type="dxa"/>
            <w:gridSpan w:val="2"/>
          </w:tcPr>
          <w:p w14:paraId="63B34748" w14:textId="3E971DB1" w:rsidR="008221A4" w:rsidRDefault="00555FDE" w:rsidP="008221A4">
            <w:pPr>
              <w:pStyle w:val="Title1"/>
            </w:pPr>
            <w:bookmarkStart w:id="5" w:name="dtitle1" w:colFirst="0" w:colLast="0"/>
            <w:bookmarkEnd w:id="3"/>
            <w:proofErr w:type="spellStart"/>
            <w:r>
              <w:rPr>
                <w:rFonts w:hint="eastAsia"/>
              </w:rPr>
              <w:t>大会工作提案</w:t>
            </w:r>
            <w:proofErr w:type="spellEnd"/>
          </w:p>
        </w:tc>
      </w:tr>
      <w:tr w:rsidR="008221A4" w14:paraId="7D90C072" w14:textId="77777777">
        <w:trPr>
          <w:cantSplit/>
        </w:trPr>
        <w:tc>
          <w:tcPr>
            <w:tcW w:w="10031" w:type="dxa"/>
            <w:gridSpan w:val="2"/>
          </w:tcPr>
          <w:p w14:paraId="16420399" w14:textId="77777777" w:rsidR="008221A4" w:rsidRDefault="008221A4" w:rsidP="008221A4">
            <w:pPr>
              <w:pStyle w:val="Title2"/>
            </w:pPr>
            <w:bookmarkStart w:id="6" w:name="dtitle2" w:colFirst="0" w:colLast="0"/>
            <w:bookmarkEnd w:id="5"/>
          </w:p>
        </w:tc>
      </w:tr>
      <w:tr w:rsidR="008221A4" w14:paraId="2157778F" w14:textId="77777777">
        <w:trPr>
          <w:cantSplit/>
        </w:trPr>
        <w:tc>
          <w:tcPr>
            <w:tcW w:w="10031" w:type="dxa"/>
            <w:gridSpan w:val="2"/>
          </w:tcPr>
          <w:p w14:paraId="3533DAA3" w14:textId="77777777" w:rsidR="008221A4" w:rsidRDefault="008221A4" w:rsidP="008221A4">
            <w:pPr>
              <w:pStyle w:val="Agendaitem"/>
            </w:pPr>
            <w:bookmarkStart w:id="7" w:name="dtitle3" w:colFirst="0" w:colLast="0"/>
            <w:bookmarkEnd w:id="6"/>
            <w:r w:rsidRPr="000273B7">
              <w:t>议项</w:t>
            </w:r>
            <w:r w:rsidRPr="000273B7">
              <w:t>1.11</w:t>
            </w:r>
          </w:p>
        </w:tc>
      </w:tr>
    </w:tbl>
    <w:bookmarkEnd w:id="7"/>
    <w:p w14:paraId="11D3A90E" w14:textId="62987A28" w:rsidR="00622560" w:rsidRDefault="00CF6846" w:rsidP="003E5931">
      <w:pPr>
        <w:rPr>
          <w:lang w:eastAsia="zh-CN"/>
        </w:rPr>
      </w:pPr>
      <w:r w:rsidRPr="008E50BE">
        <w:rPr>
          <w:rFonts w:cstheme="majorBidi"/>
          <w:szCs w:val="24"/>
          <w:lang w:eastAsia="zh-CN"/>
        </w:rPr>
        <w:t>1.11</w:t>
      </w:r>
      <w:r w:rsidRPr="008E50BE">
        <w:rPr>
          <w:rFonts w:cstheme="majorBidi"/>
          <w:szCs w:val="24"/>
          <w:lang w:eastAsia="zh-CN"/>
        </w:rPr>
        <w:tab/>
      </w:r>
      <w:r w:rsidRPr="008E50BE">
        <w:rPr>
          <w:rFonts w:cstheme="majorBidi"/>
          <w:szCs w:val="24"/>
          <w:lang w:eastAsia="zh-CN"/>
        </w:rPr>
        <w:t>根据</w:t>
      </w:r>
      <w:r w:rsidRPr="00AB59C9">
        <w:rPr>
          <w:rFonts w:hint="eastAsia"/>
          <w:szCs w:val="24"/>
          <w:lang w:val="en-US" w:eastAsia="zh-CN"/>
        </w:rPr>
        <w:t>第</w:t>
      </w:r>
      <w:r w:rsidRPr="00AB59C9">
        <w:rPr>
          <w:rFonts w:eastAsia="Times New Roman"/>
          <w:b/>
          <w:bCs/>
          <w:szCs w:val="24"/>
          <w:lang w:val="en-US" w:eastAsia="zh-CN"/>
        </w:rPr>
        <w:t>236</w:t>
      </w:r>
      <w:r w:rsidRPr="00A4788C">
        <w:rPr>
          <w:rFonts w:hint="eastAsia"/>
          <w:szCs w:val="24"/>
          <w:lang w:val="en-US" w:eastAsia="zh-CN"/>
        </w:rPr>
        <w:t>号决议</w:t>
      </w:r>
      <w:r w:rsidRPr="00AB59C9">
        <w:rPr>
          <w:rFonts w:ascii="SimSun" w:hAnsi="SimSun" w:cs="SimSun" w:hint="eastAsia"/>
          <w:b/>
          <w:bCs/>
          <w:szCs w:val="24"/>
          <w:lang w:val="en-US" w:eastAsia="zh-CN"/>
        </w:rPr>
        <w:t>（</w:t>
      </w:r>
      <w:r w:rsidRPr="00AB59C9">
        <w:rPr>
          <w:rFonts w:eastAsia="Times New Roman"/>
          <w:b/>
          <w:bCs/>
          <w:szCs w:val="24"/>
          <w:lang w:val="en-US" w:eastAsia="zh-CN"/>
        </w:rPr>
        <w:t>WRC-15</w:t>
      </w:r>
      <w:r w:rsidRPr="00AB59C9">
        <w:rPr>
          <w:rFonts w:ascii="SimSun" w:hAnsi="SimSun" w:cs="SimSun" w:hint="eastAsia"/>
          <w:b/>
          <w:bCs/>
          <w:szCs w:val="24"/>
          <w:lang w:val="en-US" w:eastAsia="zh-CN"/>
        </w:rPr>
        <w:t>）</w:t>
      </w:r>
      <w:r w:rsidRPr="00AB59C9">
        <w:rPr>
          <w:rFonts w:cstheme="majorBidi"/>
          <w:szCs w:val="24"/>
          <w:lang w:eastAsia="zh-CN"/>
        </w:rPr>
        <w:t>，</w:t>
      </w:r>
      <w:r w:rsidRPr="008E50BE">
        <w:rPr>
          <w:rFonts w:cstheme="majorBidi"/>
          <w:szCs w:val="24"/>
          <w:lang w:eastAsia="zh-CN"/>
        </w:rPr>
        <w:t>酌情采取必要行动促进全球或区域性的统一频段，以便在现有移动业务划分内为列车与轨旁间的铁路无线电通信系统提供支持；</w:t>
      </w:r>
    </w:p>
    <w:p w14:paraId="54A9F75D" w14:textId="382A4AFA" w:rsidR="00A17508" w:rsidRDefault="00C8605B" w:rsidP="00187ECA">
      <w:pPr>
        <w:pStyle w:val="Heading1"/>
        <w:rPr>
          <w:lang w:eastAsia="zh-CN"/>
        </w:rPr>
      </w:pPr>
      <w:r>
        <w:rPr>
          <w:lang w:eastAsia="zh-CN"/>
        </w:rPr>
        <w:t>1</w:t>
      </w:r>
      <w:r>
        <w:rPr>
          <w:lang w:eastAsia="zh-CN"/>
        </w:rPr>
        <w:tab/>
      </w:r>
      <w:r w:rsidR="00671674">
        <w:rPr>
          <w:rFonts w:hint="eastAsia"/>
          <w:lang w:eastAsia="zh-CN"/>
        </w:rPr>
        <w:t>引言</w:t>
      </w:r>
    </w:p>
    <w:p w14:paraId="17837DA9" w14:textId="5BDA9EE9" w:rsidR="00A17508" w:rsidRDefault="00C8605B" w:rsidP="00A4788C">
      <w:pPr>
        <w:ind w:firstLineChars="200" w:firstLine="480"/>
        <w:rPr>
          <w:lang w:eastAsia="zh-CN"/>
        </w:rPr>
      </w:pPr>
      <w:r>
        <w:rPr>
          <w:rFonts w:hint="eastAsia"/>
          <w:lang w:eastAsia="zh-CN"/>
        </w:rPr>
        <w:t xml:space="preserve">ITU-R </w:t>
      </w:r>
      <w:r w:rsidRPr="00C8605B">
        <w:rPr>
          <w:rFonts w:hint="eastAsia"/>
          <w:lang w:eastAsia="zh-CN"/>
        </w:rPr>
        <w:t>5A</w:t>
      </w:r>
      <w:r w:rsidRPr="00C8605B">
        <w:rPr>
          <w:rFonts w:hint="eastAsia"/>
          <w:lang w:eastAsia="zh-CN"/>
        </w:rPr>
        <w:t>工作组（</w:t>
      </w:r>
      <w:r w:rsidRPr="00C8605B">
        <w:rPr>
          <w:rFonts w:hint="eastAsia"/>
          <w:lang w:eastAsia="zh-CN"/>
        </w:rPr>
        <w:t>WP 5A</w:t>
      </w:r>
      <w:r>
        <w:rPr>
          <w:rFonts w:hint="eastAsia"/>
          <w:lang w:eastAsia="zh-CN"/>
        </w:rPr>
        <w:t>）为该议项已编写</w:t>
      </w:r>
      <w:r w:rsidRPr="00C8605B">
        <w:rPr>
          <w:rFonts w:hint="eastAsia"/>
          <w:lang w:eastAsia="zh-CN"/>
        </w:rPr>
        <w:t>两份</w:t>
      </w:r>
      <w:r w:rsidRPr="00C8605B">
        <w:rPr>
          <w:rFonts w:hint="eastAsia"/>
          <w:lang w:eastAsia="zh-CN"/>
        </w:rPr>
        <w:t>ITU-R</w:t>
      </w:r>
      <w:r w:rsidRPr="00C8605B">
        <w:rPr>
          <w:rFonts w:hint="eastAsia"/>
          <w:lang w:eastAsia="zh-CN"/>
        </w:rPr>
        <w:t>报告和一份建议书，</w:t>
      </w:r>
      <w:r w:rsidR="001C59F4">
        <w:rPr>
          <w:rFonts w:hint="eastAsia"/>
          <w:lang w:eastAsia="zh-CN"/>
        </w:rPr>
        <w:t>其中</w:t>
      </w:r>
      <w:r w:rsidRPr="00C8605B">
        <w:rPr>
          <w:rFonts w:hint="eastAsia"/>
          <w:lang w:eastAsia="zh-CN"/>
        </w:rPr>
        <w:t>概述了</w:t>
      </w:r>
      <w:r w:rsidR="00474C01" w:rsidRPr="00474C01">
        <w:rPr>
          <w:rFonts w:hint="eastAsia"/>
          <w:lang w:eastAsia="zh-CN"/>
        </w:rPr>
        <w:t>列车与轨旁间铁路无线电通信系统</w:t>
      </w:r>
      <w:r w:rsidRPr="00C8605B">
        <w:rPr>
          <w:rFonts w:hint="eastAsia"/>
          <w:lang w:eastAsia="zh-CN"/>
        </w:rPr>
        <w:t>（</w:t>
      </w:r>
      <w:r w:rsidRPr="00C8605B">
        <w:rPr>
          <w:rFonts w:hint="eastAsia"/>
          <w:lang w:eastAsia="zh-CN"/>
        </w:rPr>
        <w:t>RSTT</w:t>
      </w:r>
      <w:r w:rsidRPr="00C8605B">
        <w:rPr>
          <w:rFonts w:hint="eastAsia"/>
          <w:lang w:eastAsia="zh-CN"/>
        </w:rPr>
        <w:t>）的技术和操作特性，实施和频谱需求。包括：</w:t>
      </w:r>
    </w:p>
    <w:p w14:paraId="2A786BD3" w14:textId="75AF9756" w:rsidR="00A17508" w:rsidRPr="00AA3C2A" w:rsidRDefault="001C59F4" w:rsidP="00A17508">
      <w:pPr>
        <w:pStyle w:val="enumlev1"/>
        <w:rPr>
          <w:lang w:eastAsia="zh-CN"/>
        </w:rPr>
      </w:pPr>
      <w:r>
        <w:rPr>
          <w:lang w:eastAsia="zh-CN"/>
        </w:rPr>
        <w:t>–</w:t>
      </w:r>
      <w:r>
        <w:rPr>
          <w:lang w:eastAsia="zh-CN"/>
        </w:rPr>
        <w:tab/>
      </w:r>
      <w:hyperlink r:id="rId11" w:history="1">
        <w:r w:rsidR="00A17508" w:rsidRPr="00B22A24">
          <w:rPr>
            <w:rStyle w:val="Hyperlink"/>
            <w:lang w:eastAsia="zh-CN"/>
          </w:rPr>
          <w:t>ITU-R M.2418-0</w:t>
        </w:r>
      </w:hyperlink>
      <w:r>
        <w:rPr>
          <w:rFonts w:hint="eastAsia"/>
          <w:lang w:eastAsia="zh-CN"/>
        </w:rPr>
        <w:t>号报告</w:t>
      </w:r>
      <w:r w:rsidR="003D3C18">
        <w:rPr>
          <w:rFonts w:hint="eastAsia"/>
          <w:lang w:eastAsia="zh-CN"/>
        </w:rPr>
        <w:t xml:space="preserve"> </w:t>
      </w:r>
      <w:r w:rsidR="00A17508">
        <w:rPr>
          <w:lang w:eastAsia="zh-CN"/>
        </w:rPr>
        <w:t>–</w:t>
      </w:r>
      <w:r w:rsidR="003D3C18">
        <w:rPr>
          <w:lang w:eastAsia="zh-CN"/>
        </w:rPr>
        <w:t xml:space="preserve"> </w:t>
      </w:r>
      <w:r w:rsidRPr="001C59F4">
        <w:rPr>
          <w:rFonts w:ascii="STKaiti" w:eastAsia="STKaiti" w:hAnsi="STKaiti" w:cs="Calibri" w:hint="eastAsia"/>
          <w:bCs/>
          <w:lang w:eastAsia="zh-CN"/>
        </w:rPr>
        <w:t>列车与轨旁间铁路无线电通信系统</w:t>
      </w:r>
      <w:r w:rsidR="00A17508" w:rsidRPr="00A17508">
        <w:rPr>
          <w:rFonts w:ascii="STKaiti" w:eastAsia="STKaiti" w:hAnsi="STKaiti" w:cs="Calibri"/>
          <w:bCs/>
          <w:lang w:eastAsia="zh-CN"/>
        </w:rPr>
        <w:t>（RSTT）的描述</w:t>
      </w:r>
      <w:r w:rsidR="003D3C18" w:rsidRPr="003D3C18">
        <w:rPr>
          <w:rFonts w:eastAsia="STKaiti"/>
          <w:bCs/>
          <w:lang w:eastAsia="zh-CN"/>
        </w:rPr>
        <w:t xml:space="preserve"> </w:t>
      </w:r>
      <w:r w:rsidR="00A17508" w:rsidRPr="00040831">
        <w:rPr>
          <w:i/>
          <w:iCs/>
          <w:lang w:eastAsia="zh-CN"/>
        </w:rPr>
        <w:t>–</w:t>
      </w:r>
      <w:r w:rsidR="003D3C18">
        <w:rPr>
          <w:i/>
          <w:iCs/>
          <w:lang w:eastAsia="zh-CN"/>
        </w:rPr>
        <w:t xml:space="preserve"> </w:t>
      </w:r>
      <w:r w:rsidR="00AA3C2A">
        <w:rPr>
          <w:rFonts w:hint="eastAsia"/>
          <w:lang w:eastAsia="zh-CN"/>
        </w:rPr>
        <w:t>RSTT</w:t>
      </w:r>
      <w:r w:rsidR="009C7692">
        <w:rPr>
          <w:rFonts w:hint="eastAsia"/>
          <w:lang w:eastAsia="zh-CN"/>
        </w:rPr>
        <w:t>的技术和操作</w:t>
      </w:r>
      <w:r w:rsidR="00AA3C2A">
        <w:rPr>
          <w:rFonts w:hint="eastAsia"/>
          <w:lang w:eastAsia="zh-CN"/>
        </w:rPr>
        <w:t>特性</w:t>
      </w:r>
      <w:r w:rsidR="00687F1A">
        <w:rPr>
          <w:rFonts w:hint="eastAsia"/>
          <w:lang w:eastAsia="zh-CN"/>
        </w:rPr>
        <w:t>总结</w:t>
      </w:r>
      <w:r w:rsidR="00AA3C2A">
        <w:rPr>
          <w:rFonts w:hint="eastAsia"/>
          <w:lang w:eastAsia="zh-CN"/>
        </w:rPr>
        <w:t>，由第</w:t>
      </w:r>
      <w:r w:rsidR="00AA3C2A">
        <w:rPr>
          <w:rFonts w:hint="eastAsia"/>
          <w:lang w:eastAsia="zh-CN"/>
        </w:rPr>
        <w:t>5</w:t>
      </w:r>
      <w:r w:rsidR="00AA3C2A">
        <w:rPr>
          <w:rFonts w:hint="eastAsia"/>
          <w:lang w:eastAsia="zh-CN"/>
        </w:rPr>
        <w:t>研究组（</w:t>
      </w:r>
      <w:r w:rsidR="00AA3C2A">
        <w:rPr>
          <w:rFonts w:hint="eastAsia"/>
          <w:lang w:eastAsia="zh-CN"/>
        </w:rPr>
        <w:t>SG 5</w:t>
      </w:r>
      <w:r w:rsidR="00AA3C2A">
        <w:rPr>
          <w:rFonts w:hint="eastAsia"/>
          <w:lang w:eastAsia="zh-CN"/>
        </w:rPr>
        <w:t>）于</w:t>
      </w:r>
      <w:r w:rsidR="00AA3C2A">
        <w:rPr>
          <w:rFonts w:hint="eastAsia"/>
          <w:lang w:eastAsia="zh-CN"/>
        </w:rPr>
        <w:t>2017</w:t>
      </w:r>
      <w:r w:rsidR="00AA3C2A">
        <w:rPr>
          <w:rFonts w:hint="eastAsia"/>
          <w:lang w:eastAsia="zh-CN"/>
        </w:rPr>
        <w:t>年</w:t>
      </w:r>
      <w:r w:rsidR="00AA3C2A">
        <w:rPr>
          <w:rFonts w:hint="eastAsia"/>
          <w:lang w:eastAsia="zh-CN"/>
        </w:rPr>
        <w:t>11</w:t>
      </w:r>
      <w:r w:rsidR="00AA3C2A">
        <w:rPr>
          <w:rFonts w:hint="eastAsia"/>
          <w:lang w:eastAsia="zh-CN"/>
        </w:rPr>
        <w:t>月编写完成；</w:t>
      </w:r>
    </w:p>
    <w:p w14:paraId="68CD56AA" w14:textId="1192311E" w:rsidR="00A17508" w:rsidRDefault="00555FDE" w:rsidP="00A17508">
      <w:pPr>
        <w:pStyle w:val="enumlev1"/>
        <w:rPr>
          <w:lang w:eastAsia="zh-CN"/>
        </w:rPr>
      </w:pPr>
      <w:r>
        <w:rPr>
          <w:lang w:eastAsia="zh-CN"/>
        </w:rPr>
        <w:t>–</w:t>
      </w:r>
      <w:r>
        <w:rPr>
          <w:lang w:eastAsia="zh-CN"/>
        </w:rPr>
        <w:tab/>
      </w:r>
      <w:hyperlink r:id="rId12" w:history="1">
        <w:r w:rsidR="00A17508" w:rsidRPr="00B22A24">
          <w:rPr>
            <w:rStyle w:val="Hyperlink"/>
            <w:lang w:eastAsia="zh-CN"/>
          </w:rPr>
          <w:t>ITU-R M.2442-0</w:t>
        </w:r>
      </w:hyperlink>
      <w:r>
        <w:rPr>
          <w:rFonts w:hint="eastAsia"/>
          <w:lang w:eastAsia="zh-CN"/>
        </w:rPr>
        <w:t>号报告</w:t>
      </w:r>
      <w:r w:rsidR="003D3C18">
        <w:rPr>
          <w:rFonts w:hint="eastAsia"/>
          <w:lang w:eastAsia="zh-CN"/>
        </w:rPr>
        <w:t xml:space="preserve"> </w:t>
      </w:r>
      <w:r w:rsidR="00A17508">
        <w:rPr>
          <w:lang w:eastAsia="zh-CN"/>
        </w:rPr>
        <w:t>–</w:t>
      </w:r>
      <w:r w:rsidR="003D3C18">
        <w:rPr>
          <w:lang w:eastAsia="zh-CN"/>
        </w:rPr>
        <w:t xml:space="preserve"> </w:t>
      </w:r>
      <w:r>
        <w:rPr>
          <w:rFonts w:ascii="STKaiti" w:eastAsia="STKaiti" w:hAnsi="STKaiti"/>
          <w:lang w:eastAsia="zh-CN"/>
        </w:rPr>
        <w:t>列车与轨</w:t>
      </w:r>
      <w:r>
        <w:rPr>
          <w:rFonts w:ascii="STKaiti" w:eastAsia="STKaiti" w:hAnsi="STKaiti" w:hint="eastAsia"/>
          <w:lang w:eastAsia="zh-CN"/>
        </w:rPr>
        <w:t>旁</w:t>
      </w:r>
      <w:r w:rsidR="000F6C15" w:rsidRPr="000F6C15">
        <w:rPr>
          <w:rFonts w:ascii="STKaiti" w:eastAsia="STKaiti" w:hAnsi="STKaiti"/>
          <w:lang w:eastAsia="zh-CN"/>
        </w:rPr>
        <w:t>间铁路无线电通信系统</w:t>
      </w:r>
      <w:r w:rsidR="000F6C15" w:rsidRPr="000F6C15">
        <w:rPr>
          <w:rFonts w:ascii="STKaiti" w:eastAsia="STKaiti" w:hAnsi="STKaiti" w:hint="eastAsia"/>
          <w:lang w:eastAsia="zh-CN"/>
        </w:rPr>
        <w:t>目前与未来的使用</w:t>
      </w:r>
      <w:r w:rsidR="00A17508" w:rsidRPr="003B22D1">
        <w:rPr>
          <w:i/>
          <w:iCs/>
          <w:lang w:eastAsia="zh-CN"/>
        </w:rPr>
        <w:t xml:space="preserve"> </w:t>
      </w:r>
      <w:r w:rsidR="00A17508">
        <w:rPr>
          <w:lang w:eastAsia="zh-CN"/>
        </w:rPr>
        <w:t>–</w:t>
      </w:r>
      <w:r w:rsidR="00185B24">
        <w:rPr>
          <w:rFonts w:hint="eastAsia"/>
          <w:lang w:eastAsia="zh-CN"/>
        </w:rPr>
        <w:t>如今</w:t>
      </w:r>
      <w:r w:rsidR="00655374">
        <w:rPr>
          <w:rFonts w:hint="eastAsia"/>
          <w:lang w:eastAsia="zh-CN"/>
        </w:rPr>
        <w:t>运行的</w:t>
      </w:r>
      <w:r w:rsidR="00655374">
        <w:rPr>
          <w:rFonts w:hint="eastAsia"/>
          <w:lang w:eastAsia="zh-CN"/>
        </w:rPr>
        <w:t>RSTT</w:t>
      </w:r>
      <w:r w:rsidR="00655374">
        <w:rPr>
          <w:rFonts w:hint="eastAsia"/>
          <w:lang w:eastAsia="zh-CN"/>
        </w:rPr>
        <w:t>以及</w:t>
      </w:r>
      <w:r w:rsidR="00CD1EC9">
        <w:rPr>
          <w:rFonts w:hint="eastAsia"/>
          <w:lang w:eastAsia="zh-CN"/>
        </w:rPr>
        <w:t>典型实施</w:t>
      </w:r>
      <w:r w:rsidR="00CD1EC9">
        <w:rPr>
          <w:rFonts w:hint="eastAsia"/>
          <w:lang w:eastAsia="zh-CN"/>
        </w:rPr>
        <w:t>/</w:t>
      </w:r>
      <w:r w:rsidR="00CD1EC9">
        <w:rPr>
          <w:rFonts w:hint="eastAsia"/>
          <w:lang w:eastAsia="zh-CN"/>
        </w:rPr>
        <w:t>部署情境</w:t>
      </w:r>
      <w:r w:rsidR="003323E2">
        <w:rPr>
          <w:rFonts w:hint="eastAsia"/>
          <w:lang w:eastAsia="zh-CN"/>
        </w:rPr>
        <w:t>汇编</w:t>
      </w:r>
      <w:r w:rsidR="00CD1EC9">
        <w:rPr>
          <w:rFonts w:hint="eastAsia"/>
          <w:lang w:eastAsia="zh-CN"/>
        </w:rPr>
        <w:t>。与</w:t>
      </w:r>
      <w:r w:rsidR="00CD1EC9" w:rsidRPr="00CD1EC9">
        <w:rPr>
          <w:rFonts w:hint="eastAsia"/>
          <w:lang w:eastAsia="zh-CN"/>
        </w:rPr>
        <w:t>许多</w:t>
      </w:r>
      <w:r w:rsidR="00CD1EC9">
        <w:rPr>
          <w:rFonts w:hint="eastAsia"/>
          <w:lang w:eastAsia="zh-CN"/>
        </w:rPr>
        <w:t>其他</w:t>
      </w:r>
      <w:r w:rsidR="000C67FF">
        <w:rPr>
          <w:rFonts w:hint="eastAsia"/>
          <w:lang w:eastAsia="zh-CN"/>
        </w:rPr>
        <w:t>国家一样，澳大利亚也</w:t>
      </w:r>
      <w:r w:rsidR="00CD1EC9" w:rsidRPr="00CD1EC9">
        <w:rPr>
          <w:rFonts w:hint="eastAsia"/>
          <w:lang w:eastAsia="zh-CN"/>
        </w:rPr>
        <w:t>提供了</w:t>
      </w:r>
      <w:r w:rsidR="00185B24">
        <w:rPr>
          <w:rFonts w:hint="eastAsia"/>
          <w:lang w:eastAsia="zh-CN"/>
        </w:rPr>
        <w:t>供该报告</w:t>
      </w:r>
      <w:r w:rsidR="000C67FF">
        <w:rPr>
          <w:rFonts w:hint="eastAsia"/>
          <w:lang w:eastAsia="zh-CN"/>
        </w:rPr>
        <w:t>参考的使用</w:t>
      </w:r>
      <w:r w:rsidR="00CD1EC9" w:rsidRPr="00CD1EC9">
        <w:rPr>
          <w:rFonts w:hint="eastAsia"/>
          <w:lang w:eastAsia="zh-CN"/>
        </w:rPr>
        <w:t>信息。报告于</w:t>
      </w:r>
      <w:r w:rsidR="00CD1EC9" w:rsidRPr="00CD1EC9">
        <w:rPr>
          <w:rFonts w:hint="eastAsia"/>
          <w:lang w:eastAsia="zh-CN"/>
        </w:rPr>
        <w:t>2018</w:t>
      </w:r>
      <w:r w:rsidR="00CD1EC9" w:rsidRPr="00CD1EC9">
        <w:rPr>
          <w:rFonts w:hint="eastAsia"/>
          <w:lang w:eastAsia="zh-CN"/>
        </w:rPr>
        <w:t>年</w:t>
      </w:r>
      <w:r w:rsidR="00CD1EC9" w:rsidRPr="00CD1EC9">
        <w:rPr>
          <w:rFonts w:hint="eastAsia"/>
          <w:lang w:eastAsia="zh-CN"/>
        </w:rPr>
        <w:t>11</w:t>
      </w:r>
      <w:r w:rsidR="00CD1EC9" w:rsidRPr="00CD1EC9">
        <w:rPr>
          <w:rFonts w:hint="eastAsia"/>
          <w:lang w:eastAsia="zh-CN"/>
        </w:rPr>
        <w:t>月</w:t>
      </w:r>
      <w:r w:rsidR="000C67FF">
        <w:rPr>
          <w:rFonts w:hint="eastAsia"/>
          <w:lang w:eastAsia="zh-CN"/>
        </w:rPr>
        <w:t>编写</w:t>
      </w:r>
      <w:r w:rsidR="00CD1EC9" w:rsidRPr="00CD1EC9">
        <w:rPr>
          <w:rFonts w:hint="eastAsia"/>
          <w:lang w:eastAsia="zh-CN"/>
        </w:rPr>
        <w:t>完成</w:t>
      </w:r>
      <w:r w:rsidR="000C67FF">
        <w:rPr>
          <w:rFonts w:hint="eastAsia"/>
          <w:lang w:eastAsia="zh-CN"/>
        </w:rPr>
        <w:t>；</w:t>
      </w:r>
      <w:r w:rsidR="00CD1EC9" w:rsidRPr="00CD1EC9">
        <w:rPr>
          <w:rFonts w:hint="eastAsia"/>
          <w:lang w:eastAsia="zh-CN"/>
        </w:rPr>
        <w:t>和</w:t>
      </w:r>
    </w:p>
    <w:p w14:paraId="2882AFDF" w14:textId="685F6C62" w:rsidR="00A17508" w:rsidRDefault="00A17508" w:rsidP="00A17508">
      <w:pPr>
        <w:pStyle w:val="enumlev1"/>
        <w:rPr>
          <w:lang w:eastAsia="zh-CN"/>
        </w:rPr>
      </w:pPr>
      <w:r>
        <w:rPr>
          <w:lang w:eastAsia="zh-CN"/>
        </w:rPr>
        <w:t>–</w:t>
      </w:r>
      <w:r>
        <w:rPr>
          <w:lang w:eastAsia="zh-CN"/>
        </w:rPr>
        <w:tab/>
      </w:r>
      <w:r w:rsidR="00B665D6" w:rsidRPr="00B665D6">
        <w:rPr>
          <w:rFonts w:hint="eastAsia"/>
          <w:lang w:eastAsia="zh-CN"/>
        </w:rPr>
        <w:t>形成</w:t>
      </w:r>
      <w:r w:rsidR="005B5992">
        <w:fldChar w:fldCharType="begin"/>
      </w:r>
      <w:r w:rsidR="005B5992">
        <w:rPr>
          <w:lang w:eastAsia="zh-CN"/>
        </w:rPr>
        <w:instrText xml:space="preserve"> HYPERLINK "https://www.itu.int/dms_pub/itu-r/md/15/wp5a/c/R15-WP5A-C-1065!N04!MSW-E.docx" </w:instrText>
      </w:r>
      <w:r w:rsidR="005B5992">
        <w:fldChar w:fldCharType="separate"/>
      </w:r>
      <w:r w:rsidR="00B665D6" w:rsidRPr="00B22A24">
        <w:rPr>
          <w:rStyle w:val="Hyperlink"/>
          <w:lang w:eastAsia="zh-CN"/>
        </w:rPr>
        <w:t>ITU-R M.[RSTT_FRQ]</w:t>
      </w:r>
      <w:r w:rsidR="005B5992">
        <w:rPr>
          <w:rStyle w:val="Hyperlink"/>
          <w:lang w:eastAsia="zh-CN"/>
        </w:rPr>
        <w:fldChar w:fldCharType="end"/>
      </w:r>
      <w:r w:rsidR="00B665D6" w:rsidRPr="00B665D6">
        <w:rPr>
          <w:rFonts w:hint="eastAsia"/>
          <w:lang w:eastAsia="zh-CN"/>
        </w:rPr>
        <w:t>新建议书初步草案</w:t>
      </w:r>
      <w:r w:rsidR="004C25A4" w:rsidRPr="00B665D6">
        <w:rPr>
          <w:rFonts w:hint="eastAsia"/>
          <w:lang w:eastAsia="zh-CN"/>
        </w:rPr>
        <w:t>的工作文件</w:t>
      </w:r>
      <w:r w:rsidR="003D3C18">
        <w:rPr>
          <w:rFonts w:hint="eastAsia"/>
          <w:lang w:eastAsia="zh-CN"/>
        </w:rPr>
        <w:t xml:space="preserve"> </w:t>
      </w:r>
      <w:r w:rsidR="00B665D6">
        <w:rPr>
          <w:lang w:eastAsia="zh-CN"/>
        </w:rPr>
        <w:t>–</w:t>
      </w:r>
      <w:r w:rsidR="003D3C18">
        <w:rPr>
          <w:lang w:eastAsia="zh-CN"/>
        </w:rPr>
        <w:t xml:space="preserve"> </w:t>
      </w:r>
      <w:r w:rsidR="00E91885" w:rsidRPr="003F4177">
        <w:rPr>
          <w:rFonts w:ascii="STKaiti" w:eastAsia="STKaiti" w:hAnsi="STKaiti" w:hint="eastAsia"/>
          <w:lang w:eastAsia="zh-CN"/>
        </w:rPr>
        <w:t>针对列车与轨旁间铁路通信</w:t>
      </w:r>
      <w:r w:rsidR="00853BCE" w:rsidRPr="003F4177">
        <w:rPr>
          <w:rFonts w:ascii="STKaiti" w:eastAsia="STKaiti" w:hAnsi="STKaiti" w:hint="eastAsia"/>
          <w:lang w:eastAsia="zh-CN"/>
        </w:rPr>
        <w:t>的频率统一和相关频率安排</w:t>
      </w:r>
      <w:r w:rsidR="00853BCE">
        <w:rPr>
          <w:rFonts w:hint="eastAsia"/>
          <w:lang w:eastAsia="zh-CN"/>
        </w:rPr>
        <w:t>，旨在提供</w:t>
      </w:r>
      <w:r w:rsidR="00FB4BB7">
        <w:rPr>
          <w:rFonts w:hint="eastAsia"/>
          <w:lang w:eastAsia="zh-CN"/>
        </w:rPr>
        <w:t>为</w:t>
      </w:r>
      <w:r w:rsidR="00853BCE">
        <w:rPr>
          <w:rFonts w:hint="eastAsia"/>
          <w:lang w:eastAsia="zh-CN"/>
        </w:rPr>
        <w:t>用于</w:t>
      </w:r>
      <w:r w:rsidR="00B954EA">
        <w:rPr>
          <w:rFonts w:hint="eastAsia"/>
          <w:lang w:eastAsia="zh-CN"/>
        </w:rPr>
        <w:t>涉及支持列车运行（即乘客信息和娱乐除外）的</w:t>
      </w:r>
      <w:r w:rsidR="00853BCE">
        <w:rPr>
          <w:rFonts w:hint="eastAsia"/>
          <w:lang w:eastAsia="zh-CN"/>
        </w:rPr>
        <w:t>未来列车和轨旁间系统</w:t>
      </w:r>
      <w:r w:rsidR="00FB4BB7">
        <w:rPr>
          <w:rFonts w:hint="eastAsia"/>
          <w:lang w:eastAsia="zh-CN"/>
        </w:rPr>
        <w:t>建议</w:t>
      </w:r>
      <w:r w:rsidR="00853BCE">
        <w:rPr>
          <w:rFonts w:hint="eastAsia"/>
          <w:lang w:eastAsia="zh-CN"/>
        </w:rPr>
        <w:t>的全球、区域和次区域频段列表。</w:t>
      </w:r>
    </w:p>
    <w:p w14:paraId="38A1B802" w14:textId="2230FA14" w:rsidR="00A17508" w:rsidRDefault="00A002AF" w:rsidP="00A4788C">
      <w:pPr>
        <w:ind w:firstLineChars="200" w:firstLine="480"/>
        <w:rPr>
          <w:lang w:eastAsia="zh-CN"/>
        </w:rPr>
      </w:pPr>
      <w:r>
        <w:rPr>
          <w:rFonts w:hint="eastAsia"/>
          <w:lang w:eastAsia="zh-CN"/>
        </w:rPr>
        <w:t>向</w:t>
      </w:r>
      <w:r w:rsidRPr="00A002AF">
        <w:rPr>
          <w:rFonts w:hint="eastAsia"/>
          <w:lang w:eastAsia="zh-CN"/>
        </w:rPr>
        <w:t>WRC-19</w:t>
      </w:r>
      <w:r w:rsidRPr="00A002AF">
        <w:rPr>
          <w:rFonts w:hint="eastAsia"/>
          <w:lang w:eastAsia="zh-CN"/>
        </w:rPr>
        <w:t>提交的大会筹备会议（</w:t>
      </w:r>
      <w:r w:rsidRPr="00A002AF">
        <w:rPr>
          <w:rFonts w:hint="eastAsia"/>
          <w:lang w:eastAsia="zh-CN"/>
        </w:rPr>
        <w:t>CPM</w:t>
      </w:r>
      <w:r w:rsidRPr="00A002AF">
        <w:rPr>
          <w:rFonts w:hint="eastAsia"/>
          <w:lang w:eastAsia="zh-CN"/>
        </w:rPr>
        <w:t>）报告提出了三种实现本议项的方法：</w:t>
      </w:r>
    </w:p>
    <w:p w14:paraId="2F1CEED5" w14:textId="04DFC8EF" w:rsidR="00A17508" w:rsidRPr="00253C49" w:rsidRDefault="00253C49" w:rsidP="00A17508">
      <w:pPr>
        <w:pStyle w:val="enumlev1"/>
        <w:rPr>
          <w:lang w:eastAsia="zh-CN"/>
        </w:rPr>
      </w:pPr>
      <w:r>
        <w:rPr>
          <w:lang w:eastAsia="zh-CN"/>
        </w:rPr>
        <w:t>–</w:t>
      </w:r>
      <w:r>
        <w:rPr>
          <w:lang w:eastAsia="zh-CN"/>
        </w:rPr>
        <w:tab/>
      </w:r>
      <w:r>
        <w:rPr>
          <w:rFonts w:hint="eastAsia"/>
          <w:lang w:eastAsia="zh-CN"/>
        </w:rPr>
        <w:t>方法</w:t>
      </w:r>
      <w:r>
        <w:rPr>
          <w:rFonts w:hint="eastAsia"/>
          <w:lang w:eastAsia="zh-CN"/>
        </w:rPr>
        <w:t>A</w:t>
      </w:r>
      <w:r w:rsidR="003D3C18">
        <w:rPr>
          <w:lang w:eastAsia="zh-CN"/>
        </w:rPr>
        <w:t xml:space="preserve"> </w:t>
      </w:r>
      <w:r w:rsidR="00A4788C">
        <w:rPr>
          <w:lang w:eastAsia="zh-CN"/>
        </w:rPr>
        <w:t>–</w:t>
      </w:r>
      <w:r w:rsidR="003D3C18">
        <w:rPr>
          <w:lang w:eastAsia="zh-CN"/>
        </w:rPr>
        <w:t xml:space="preserve"> </w:t>
      </w:r>
      <w:r w:rsidRPr="00253C49">
        <w:rPr>
          <w:rFonts w:hint="eastAsia"/>
          <w:lang w:eastAsia="zh-CN"/>
        </w:rPr>
        <w:t>不修改《无线电规则》</w:t>
      </w:r>
      <w:r>
        <w:rPr>
          <w:rFonts w:hint="eastAsia"/>
          <w:lang w:eastAsia="zh-CN"/>
        </w:rPr>
        <w:t>；</w:t>
      </w:r>
    </w:p>
    <w:p w14:paraId="04032D83" w14:textId="6FDAAC98" w:rsidR="00A17508" w:rsidRPr="00A44EF5" w:rsidRDefault="00253C49" w:rsidP="00A17508">
      <w:pPr>
        <w:pStyle w:val="enumlev1"/>
        <w:rPr>
          <w:lang w:eastAsia="zh-CN"/>
        </w:rPr>
      </w:pPr>
      <w:r>
        <w:rPr>
          <w:lang w:eastAsia="zh-CN"/>
        </w:rPr>
        <w:t>–</w:t>
      </w:r>
      <w:r>
        <w:rPr>
          <w:lang w:eastAsia="zh-CN"/>
        </w:rPr>
        <w:tab/>
      </w:r>
      <w:r>
        <w:rPr>
          <w:rFonts w:hint="eastAsia"/>
          <w:lang w:eastAsia="zh-CN"/>
        </w:rPr>
        <w:t>方法</w:t>
      </w:r>
      <w:r w:rsidR="00A611BD">
        <w:rPr>
          <w:lang w:eastAsia="zh-CN"/>
        </w:rPr>
        <w:t>B</w:t>
      </w:r>
      <w:r w:rsidR="003D3C18">
        <w:rPr>
          <w:lang w:eastAsia="zh-CN"/>
        </w:rPr>
        <w:t xml:space="preserve"> </w:t>
      </w:r>
      <w:r w:rsidR="00A4788C">
        <w:rPr>
          <w:lang w:eastAsia="zh-CN"/>
        </w:rPr>
        <w:t>–</w:t>
      </w:r>
      <w:r w:rsidR="003D3C18">
        <w:rPr>
          <w:lang w:eastAsia="zh-CN"/>
        </w:rPr>
        <w:t xml:space="preserve"> </w:t>
      </w:r>
      <w:r w:rsidR="00A44EF5">
        <w:rPr>
          <w:rFonts w:hint="eastAsia"/>
          <w:lang w:eastAsia="zh-CN"/>
        </w:rPr>
        <w:t>新的</w:t>
      </w:r>
      <w:r w:rsidR="00A44EF5">
        <w:rPr>
          <w:rFonts w:hint="eastAsia"/>
          <w:lang w:eastAsia="zh-CN"/>
        </w:rPr>
        <w:t>ITU-R</w:t>
      </w:r>
      <w:r w:rsidR="00A44EF5">
        <w:rPr>
          <w:rFonts w:hint="eastAsia"/>
          <w:lang w:eastAsia="zh-CN"/>
        </w:rPr>
        <w:t>决议，其中明确提出频率范围以指导</w:t>
      </w:r>
      <w:r w:rsidR="00787F28">
        <w:rPr>
          <w:rFonts w:hint="eastAsia"/>
          <w:lang w:eastAsia="zh-CN"/>
        </w:rPr>
        <w:t>为</w:t>
      </w:r>
      <w:r w:rsidR="00A44EF5">
        <w:rPr>
          <w:rFonts w:hint="eastAsia"/>
          <w:lang w:eastAsia="zh-CN"/>
        </w:rPr>
        <w:t>RSTT</w:t>
      </w:r>
      <w:r w:rsidR="00787F28">
        <w:rPr>
          <w:rFonts w:hint="eastAsia"/>
          <w:lang w:eastAsia="zh-CN"/>
        </w:rPr>
        <w:t>进行的</w:t>
      </w:r>
      <w:r w:rsidR="00A44EF5">
        <w:rPr>
          <w:rFonts w:hint="eastAsia"/>
          <w:lang w:eastAsia="zh-CN"/>
        </w:rPr>
        <w:t>统一并参引最新版</w:t>
      </w:r>
      <w:r w:rsidR="00A44EF5">
        <w:rPr>
          <w:lang w:eastAsia="zh-CN"/>
        </w:rPr>
        <w:t xml:space="preserve">ITU-R </w:t>
      </w:r>
      <w:proofErr w:type="gramStart"/>
      <w:r w:rsidR="00A44EF5">
        <w:rPr>
          <w:lang w:eastAsia="zh-CN"/>
        </w:rPr>
        <w:t>M.[</w:t>
      </w:r>
      <w:proofErr w:type="gramEnd"/>
      <w:r w:rsidR="00A44EF5">
        <w:rPr>
          <w:lang w:eastAsia="zh-CN"/>
        </w:rPr>
        <w:t>RSTT_FRQ]</w:t>
      </w:r>
      <w:r w:rsidR="00A44EF5">
        <w:rPr>
          <w:rFonts w:hint="eastAsia"/>
          <w:lang w:eastAsia="zh-CN"/>
        </w:rPr>
        <w:t>建议书；和</w:t>
      </w:r>
    </w:p>
    <w:p w14:paraId="08F59CB0" w14:textId="5AD28054" w:rsidR="00A17508" w:rsidRPr="00A44EF5" w:rsidRDefault="00853DE9" w:rsidP="00A17508">
      <w:pPr>
        <w:pStyle w:val="enumlev1"/>
        <w:rPr>
          <w:lang w:eastAsia="zh-CN"/>
        </w:rPr>
      </w:pPr>
      <w:r>
        <w:rPr>
          <w:lang w:eastAsia="zh-CN"/>
        </w:rPr>
        <w:t>–</w:t>
      </w:r>
      <w:r>
        <w:rPr>
          <w:lang w:eastAsia="zh-CN"/>
        </w:rPr>
        <w:tab/>
      </w:r>
      <w:r>
        <w:rPr>
          <w:rFonts w:hint="eastAsia"/>
          <w:lang w:eastAsia="zh-CN"/>
        </w:rPr>
        <w:t>方法</w:t>
      </w:r>
      <w:r w:rsidR="00A611BD">
        <w:rPr>
          <w:lang w:eastAsia="zh-CN"/>
        </w:rPr>
        <w:t>C</w:t>
      </w:r>
      <w:r w:rsidR="003D3C18">
        <w:rPr>
          <w:lang w:eastAsia="zh-CN"/>
        </w:rPr>
        <w:t xml:space="preserve"> </w:t>
      </w:r>
      <w:r w:rsidR="00A611BD">
        <w:rPr>
          <w:lang w:eastAsia="zh-CN"/>
        </w:rPr>
        <w:t>–</w:t>
      </w:r>
      <w:r w:rsidR="003D3C18">
        <w:rPr>
          <w:lang w:eastAsia="zh-CN"/>
        </w:rPr>
        <w:t xml:space="preserve"> </w:t>
      </w:r>
      <w:r w:rsidR="00A44EF5">
        <w:rPr>
          <w:rFonts w:hint="eastAsia"/>
          <w:lang w:eastAsia="zh-CN"/>
        </w:rPr>
        <w:t>新的</w:t>
      </w:r>
      <w:r w:rsidR="00A44EF5">
        <w:rPr>
          <w:rFonts w:hint="eastAsia"/>
          <w:lang w:eastAsia="zh-CN"/>
        </w:rPr>
        <w:t>ITU-R</w:t>
      </w:r>
      <w:r w:rsidR="00A44EF5">
        <w:rPr>
          <w:rFonts w:hint="eastAsia"/>
          <w:lang w:eastAsia="zh-CN"/>
        </w:rPr>
        <w:t>决议，其中不明确提出</w:t>
      </w:r>
      <w:r w:rsidR="00A611BD">
        <w:rPr>
          <w:rFonts w:hint="eastAsia"/>
          <w:lang w:eastAsia="zh-CN"/>
        </w:rPr>
        <w:t>用于</w:t>
      </w:r>
      <w:r w:rsidR="00A44EF5">
        <w:rPr>
          <w:rFonts w:hint="eastAsia"/>
          <w:lang w:eastAsia="zh-CN"/>
        </w:rPr>
        <w:t>RSTT</w:t>
      </w:r>
      <w:r w:rsidR="00A44EF5">
        <w:rPr>
          <w:rFonts w:hint="eastAsia"/>
          <w:lang w:eastAsia="zh-CN"/>
        </w:rPr>
        <w:t>的频率范围，参引</w:t>
      </w:r>
      <w:r w:rsidR="00A4788C">
        <w:rPr>
          <w:lang w:eastAsia="zh-CN"/>
        </w:rPr>
        <w:br/>
      </w:r>
      <w:r w:rsidR="00A44EF5">
        <w:rPr>
          <w:lang w:eastAsia="zh-CN"/>
        </w:rPr>
        <w:t xml:space="preserve">ITU-R </w:t>
      </w:r>
      <w:proofErr w:type="gramStart"/>
      <w:r w:rsidR="00A44EF5">
        <w:rPr>
          <w:lang w:eastAsia="zh-CN"/>
        </w:rPr>
        <w:t>M.[</w:t>
      </w:r>
      <w:proofErr w:type="gramEnd"/>
      <w:r w:rsidR="00A44EF5">
        <w:rPr>
          <w:lang w:eastAsia="zh-CN"/>
        </w:rPr>
        <w:t>RSTT_FRQ]</w:t>
      </w:r>
      <w:r w:rsidR="00A44EF5">
        <w:rPr>
          <w:rFonts w:hint="eastAsia"/>
          <w:lang w:eastAsia="zh-CN"/>
        </w:rPr>
        <w:t>建议书，以建议全球</w:t>
      </w:r>
      <w:r w:rsidR="00A44EF5">
        <w:rPr>
          <w:rFonts w:hint="eastAsia"/>
          <w:lang w:eastAsia="zh-CN"/>
        </w:rPr>
        <w:t>/</w:t>
      </w:r>
      <w:r w:rsidR="00A44EF5">
        <w:rPr>
          <w:rFonts w:hint="eastAsia"/>
          <w:lang w:eastAsia="zh-CN"/>
        </w:rPr>
        <w:t>区域</w:t>
      </w:r>
      <w:r w:rsidR="00A611BD">
        <w:rPr>
          <w:rFonts w:hint="eastAsia"/>
          <w:lang w:eastAsia="zh-CN"/>
        </w:rPr>
        <w:t>性</w:t>
      </w:r>
      <w:r w:rsidR="00D03B5B">
        <w:rPr>
          <w:rFonts w:hint="eastAsia"/>
          <w:lang w:eastAsia="zh-CN"/>
        </w:rPr>
        <w:t>统一的频率范围。</w:t>
      </w:r>
    </w:p>
    <w:p w14:paraId="5188B1DA" w14:textId="64549392" w:rsidR="00A17508" w:rsidRDefault="00D03B5B" w:rsidP="00A4788C">
      <w:pPr>
        <w:ind w:firstLineChars="200" w:firstLine="480"/>
        <w:rPr>
          <w:lang w:eastAsia="zh-CN"/>
        </w:rPr>
      </w:pPr>
      <w:r>
        <w:rPr>
          <w:rFonts w:hint="eastAsia"/>
          <w:lang w:eastAsia="zh-CN"/>
        </w:rPr>
        <w:t>在所有方法下，</w:t>
      </w:r>
      <w:r w:rsidR="00204515">
        <w:rPr>
          <w:rFonts w:hint="eastAsia"/>
          <w:lang w:eastAsia="zh-CN"/>
        </w:rPr>
        <w:t>均要</w:t>
      </w:r>
      <w:r>
        <w:rPr>
          <w:rFonts w:hint="eastAsia"/>
          <w:lang w:eastAsia="zh-CN"/>
        </w:rPr>
        <w:t>废止第</w:t>
      </w:r>
      <w:r w:rsidRPr="00204515">
        <w:rPr>
          <w:rFonts w:hint="eastAsia"/>
          <w:b/>
          <w:lang w:eastAsia="zh-CN"/>
        </w:rPr>
        <w:t>236</w:t>
      </w:r>
      <w:r>
        <w:rPr>
          <w:rFonts w:hint="eastAsia"/>
          <w:lang w:eastAsia="zh-CN"/>
        </w:rPr>
        <w:t>号决议</w:t>
      </w:r>
      <w:r w:rsidRPr="00204515">
        <w:rPr>
          <w:rFonts w:hint="eastAsia"/>
          <w:b/>
          <w:lang w:eastAsia="zh-CN"/>
        </w:rPr>
        <w:t>（</w:t>
      </w:r>
      <w:r w:rsidRPr="00204515">
        <w:rPr>
          <w:rFonts w:hint="eastAsia"/>
          <w:b/>
          <w:lang w:eastAsia="zh-CN"/>
        </w:rPr>
        <w:t>WRC-15</w:t>
      </w:r>
      <w:r w:rsidRPr="00204515">
        <w:rPr>
          <w:rFonts w:hint="eastAsia"/>
          <w:b/>
          <w:lang w:eastAsia="zh-CN"/>
        </w:rPr>
        <w:t>）</w:t>
      </w:r>
      <w:r>
        <w:rPr>
          <w:rFonts w:hint="eastAsia"/>
          <w:lang w:eastAsia="zh-CN"/>
        </w:rPr>
        <w:t>。</w:t>
      </w:r>
    </w:p>
    <w:p w14:paraId="041BCE97" w14:textId="05D763EF" w:rsidR="00A17508" w:rsidRDefault="0048321C" w:rsidP="00A4788C">
      <w:pPr>
        <w:ind w:firstLineChars="200" w:firstLine="480"/>
        <w:rPr>
          <w:lang w:eastAsia="zh-CN"/>
        </w:rPr>
      </w:pPr>
      <w:r>
        <w:rPr>
          <w:rFonts w:hint="eastAsia"/>
          <w:lang w:eastAsia="zh-CN"/>
        </w:rPr>
        <w:lastRenderedPageBreak/>
        <w:t>从已完成的报告</w:t>
      </w:r>
      <w:r w:rsidR="00D03B5B">
        <w:rPr>
          <w:rFonts w:hint="eastAsia"/>
          <w:lang w:eastAsia="zh-CN"/>
        </w:rPr>
        <w:t>可看出，铁路无线电通信系统的技术和操作特性</w:t>
      </w:r>
      <w:r>
        <w:rPr>
          <w:rFonts w:hint="eastAsia"/>
          <w:lang w:eastAsia="zh-CN"/>
        </w:rPr>
        <w:t>各国之间</w:t>
      </w:r>
      <w:r w:rsidR="00D03B5B">
        <w:rPr>
          <w:rFonts w:hint="eastAsia"/>
          <w:lang w:eastAsia="zh-CN"/>
        </w:rPr>
        <w:t>差异极大</w:t>
      </w:r>
      <w:r w:rsidR="00030C54">
        <w:rPr>
          <w:rFonts w:hint="eastAsia"/>
          <w:lang w:eastAsia="zh-CN"/>
        </w:rPr>
        <w:t>，并且如今</w:t>
      </w:r>
      <w:r w:rsidR="00D03B5B" w:rsidRPr="00D03B5B">
        <w:rPr>
          <w:rFonts w:hint="eastAsia"/>
          <w:lang w:eastAsia="zh-CN"/>
        </w:rPr>
        <w:t>使用的频率范围非常广泛。</w:t>
      </w:r>
      <w:r w:rsidR="00606381">
        <w:rPr>
          <w:rFonts w:hint="eastAsia"/>
          <w:lang w:eastAsia="zh-CN"/>
        </w:rPr>
        <w:t>在整个研究周期内</w:t>
      </w:r>
      <w:r w:rsidR="008D1BDB">
        <w:rPr>
          <w:rFonts w:hint="eastAsia"/>
          <w:lang w:eastAsia="zh-CN"/>
        </w:rPr>
        <w:t>，</w:t>
      </w:r>
      <w:r w:rsidR="002E63CD">
        <w:rPr>
          <w:rFonts w:hint="eastAsia"/>
          <w:lang w:eastAsia="zh-CN"/>
        </w:rPr>
        <w:t>未就</w:t>
      </w:r>
      <w:r w:rsidR="006C33A1">
        <w:rPr>
          <w:rFonts w:hint="eastAsia"/>
          <w:lang w:eastAsia="zh-CN"/>
        </w:rPr>
        <w:t>合适的</w:t>
      </w:r>
      <w:r w:rsidR="00D03B5B" w:rsidRPr="00D03B5B">
        <w:rPr>
          <w:rFonts w:hint="eastAsia"/>
          <w:lang w:eastAsia="zh-CN"/>
        </w:rPr>
        <w:t>全球或区域</w:t>
      </w:r>
      <w:r w:rsidR="002E63CD">
        <w:rPr>
          <w:rFonts w:hint="eastAsia"/>
          <w:lang w:eastAsia="zh-CN"/>
        </w:rPr>
        <w:t>性</w:t>
      </w:r>
      <w:r w:rsidR="006C33A1">
        <w:rPr>
          <w:rFonts w:hint="eastAsia"/>
          <w:lang w:eastAsia="zh-CN"/>
        </w:rPr>
        <w:t>统一</w:t>
      </w:r>
      <w:r w:rsidR="00D03B5B" w:rsidRPr="00D03B5B">
        <w:rPr>
          <w:rFonts w:hint="eastAsia"/>
          <w:lang w:eastAsia="zh-CN"/>
        </w:rPr>
        <w:t>频段达成共识，这导致</w:t>
      </w:r>
      <w:r w:rsidR="002E63CD" w:rsidRPr="00B665D6">
        <w:rPr>
          <w:rFonts w:hint="eastAsia"/>
          <w:lang w:eastAsia="zh-CN"/>
        </w:rPr>
        <w:t>形成</w:t>
      </w:r>
      <w:r w:rsidR="002E63CD" w:rsidRPr="002E63CD">
        <w:rPr>
          <w:lang w:eastAsia="zh-CN"/>
        </w:rPr>
        <w:t>ITU-R M.[RSTT_</w:t>
      </w:r>
      <w:proofErr w:type="gramStart"/>
      <w:r w:rsidR="002E63CD" w:rsidRPr="002E63CD">
        <w:rPr>
          <w:lang w:eastAsia="zh-CN"/>
        </w:rPr>
        <w:t>FRQ]</w:t>
      </w:r>
      <w:r w:rsidR="002E63CD" w:rsidRPr="00B665D6">
        <w:rPr>
          <w:rFonts w:hint="eastAsia"/>
          <w:lang w:eastAsia="zh-CN"/>
        </w:rPr>
        <w:t>新建议书初步草案</w:t>
      </w:r>
      <w:r w:rsidR="002E63CD">
        <w:rPr>
          <w:rFonts w:hint="eastAsia"/>
          <w:lang w:eastAsia="zh-CN"/>
        </w:rPr>
        <w:t>的工作文件</w:t>
      </w:r>
      <w:r w:rsidR="00AF77DA">
        <w:rPr>
          <w:rFonts w:hint="eastAsia"/>
          <w:lang w:eastAsia="zh-CN"/>
        </w:rPr>
        <w:t>不完整</w:t>
      </w:r>
      <w:proofErr w:type="gramEnd"/>
      <w:r w:rsidR="00AF77DA">
        <w:rPr>
          <w:rFonts w:hint="eastAsia"/>
          <w:lang w:eastAsia="zh-CN"/>
        </w:rPr>
        <w:t>，</w:t>
      </w:r>
      <w:r w:rsidR="009A4A3F">
        <w:rPr>
          <w:rFonts w:hint="eastAsia"/>
          <w:lang w:eastAsia="zh-CN"/>
        </w:rPr>
        <w:t>从而</w:t>
      </w:r>
      <w:r w:rsidR="00AF77DA">
        <w:rPr>
          <w:rFonts w:hint="eastAsia"/>
          <w:lang w:eastAsia="zh-CN"/>
        </w:rPr>
        <w:t>未提交</w:t>
      </w:r>
      <w:r w:rsidR="000A5788">
        <w:rPr>
          <w:rFonts w:hint="eastAsia"/>
          <w:lang w:eastAsia="zh-CN"/>
        </w:rPr>
        <w:t>至</w:t>
      </w:r>
      <w:r w:rsidR="00AF77DA">
        <w:rPr>
          <w:rFonts w:hint="eastAsia"/>
          <w:lang w:eastAsia="zh-CN"/>
        </w:rPr>
        <w:t>第</w:t>
      </w:r>
      <w:r w:rsidR="00AF77DA">
        <w:rPr>
          <w:rFonts w:hint="eastAsia"/>
          <w:lang w:eastAsia="zh-CN"/>
        </w:rPr>
        <w:t>5</w:t>
      </w:r>
      <w:r w:rsidR="00AF77DA">
        <w:rPr>
          <w:rFonts w:hint="eastAsia"/>
          <w:lang w:eastAsia="zh-CN"/>
        </w:rPr>
        <w:t>研究组</w:t>
      </w:r>
      <w:r w:rsidR="00D03B5B" w:rsidRPr="00D03B5B">
        <w:rPr>
          <w:rFonts w:hint="eastAsia"/>
          <w:lang w:eastAsia="zh-CN"/>
        </w:rPr>
        <w:t>批准。</w:t>
      </w:r>
    </w:p>
    <w:p w14:paraId="39D13AE4" w14:textId="11FDB3CA" w:rsidR="00A17508" w:rsidRDefault="00AF77DA" w:rsidP="00A4788C">
      <w:pPr>
        <w:ind w:firstLineChars="200" w:firstLine="480"/>
        <w:rPr>
          <w:lang w:eastAsia="zh-CN"/>
        </w:rPr>
      </w:pPr>
      <w:r w:rsidRPr="00AF77DA">
        <w:rPr>
          <w:rFonts w:hint="eastAsia"/>
          <w:lang w:eastAsia="zh-CN"/>
        </w:rPr>
        <w:t>在《无线电规则》中</w:t>
      </w:r>
      <w:r w:rsidR="00BD2313">
        <w:rPr>
          <w:rFonts w:hint="eastAsia"/>
          <w:lang w:eastAsia="zh-CN"/>
        </w:rPr>
        <w:t>确定一组</w:t>
      </w:r>
      <w:r w:rsidR="00602E87">
        <w:rPr>
          <w:rFonts w:hint="eastAsia"/>
          <w:lang w:eastAsia="zh-CN"/>
        </w:rPr>
        <w:t>有限的</w:t>
      </w:r>
      <w:r w:rsidR="00BD2313">
        <w:rPr>
          <w:rFonts w:hint="eastAsia"/>
          <w:lang w:eastAsia="zh-CN"/>
        </w:rPr>
        <w:t>频率范围或频段</w:t>
      </w:r>
      <w:r w:rsidR="00602E87">
        <w:rPr>
          <w:rFonts w:hint="eastAsia"/>
          <w:lang w:eastAsia="zh-CN"/>
        </w:rPr>
        <w:t>进行统一</w:t>
      </w:r>
      <w:r w:rsidR="00400FF0">
        <w:rPr>
          <w:rFonts w:hint="eastAsia"/>
          <w:lang w:eastAsia="zh-CN"/>
        </w:rPr>
        <w:t>将</w:t>
      </w:r>
      <w:r w:rsidR="00A01CDC">
        <w:rPr>
          <w:rFonts w:hint="eastAsia"/>
          <w:lang w:eastAsia="zh-CN"/>
        </w:rPr>
        <w:t>对</w:t>
      </w:r>
      <w:r w:rsidR="00DD1FA8">
        <w:rPr>
          <w:rFonts w:hint="eastAsia"/>
          <w:lang w:eastAsia="zh-CN"/>
        </w:rPr>
        <w:t>大量</w:t>
      </w:r>
      <w:r w:rsidR="000F4691">
        <w:rPr>
          <w:rFonts w:hint="eastAsia"/>
          <w:lang w:eastAsia="zh-CN"/>
        </w:rPr>
        <w:t>有着</w:t>
      </w:r>
      <w:r w:rsidRPr="00AF77DA">
        <w:rPr>
          <w:rFonts w:hint="eastAsia"/>
          <w:lang w:eastAsia="zh-CN"/>
        </w:rPr>
        <w:t>不同传统安排和要求的国家</w:t>
      </w:r>
      <w:r w:rsidR="000F4691">
        <w:rPr>
          <w:rFonts w:hint="eastAsia"/>
          <w:lang w:eastAsia="zh-CN"/>
        </w:rPr>
        <w:t>不利</w:t>
      </w:r>
      <w:r w:rsidRPr="00AF77DA">
        <w:rPr>
          <w:rFonts w:hint="eastAsia"/>
          <w:lang w:eastAsia="zh-CN"/>
        </w:rPr>
        <w:t>。</w:t>
      </w:r>
      <w:r w:rsidR="0046231B">
        <w:rPr>
          <w:rFonts w:hint="eastAsia"/>
          <w:lang w:eastAsia="zh-CN"/>
        </w:rPr>
        <w:t>这可能导致数量本就很少的专门设计的铁路终端设备和基站设备</w:t>
      </w:r>
      <w:r w:rsidR="005C6407">
        <w:rPr>
          <w:rFonts w:hint="eastAsia"/>
          <w:lang w:eastAsia="zh-CN"/>
        </w:rPr>
        <w:t>制造商</w:t>
      </w:r>
      <w:r w:rsidR="00870AC0">
        <w:rPr>
          <w:rFonts w:hint="eastAsia"/>
          <w:lang w:eastAsia="zh-CN"/>
        </w:rPr>
        <w:t>和</w:t>
      </w:r>
      <w:r w:rsidR="005B5992">
        <w:rPr>
          <w:rFonts w:hint="eastAsia"/>
          <w:lang w:eastAsia="zh-CN"/>
        </w:rPr>
        <w:t>销售商选择不再支持未确定的</w:t>
      </w:r>
      <w:r w:rsidRPr="00AF77DA">
        <w:rPr>
          <w:rFonts w:hint="eastAsia"/>
          <w:lang w:eastAsia="zh-CN"/>
        </w:rPr>
        <w:t>频段。</w:t>
      </w:r>
      <w:r w:rsidR="001D6D47">
        <w:rPr>
          <w:rFonts w:hint="eastAsia"/>
          <w:lang w:eastAsia="zh-CN"/>
        </w:rPr>
        <w:t>出于</w:t>
      </w:r>
      <w:r w:rsidR="005C6407">
        <w:rPr>
          <w:rFonts w:hint="eastAsia"/>
          <w:lang w:eastAsia="zh-CN"/>
        </w:rPr>
        <w:t>制造效率</w:t>
      </w:r>
      <w:r w:rsidR="001D6D47">
        <w:rPr>
          <w:rFonts w:hint="eastAsia"/>
          <w:lang w:eastAsia="zh-CN"/>
        </w:rPr>
        <w:t>方面</w:t>
      </w:r>
      <w:r w:rsidR="005C6407">
        <w:rPr>
          <w:rFonts w:hint="eastAsia"/>
          <w:lang w:eastAsia="zh-CN"/>
        </w:rPr>
        <w:t>的考虑，</w:t>
      </w:r>
      <w:r w:rsidR="001D6D47">
        <w:rPr>
          <w:rFonts w:hint="eastAsia"/>
          <w:lang w:eastAsia="zh-CN"/>
        </w:rPr>
        <w:t>用于</w:t>
      </w:r>
      <w:r w:rsidR="005C6407">
        <w:rPr>
          <w:rFonts w:hint="eastAsia"/>
          <w:lang w:eastAsia="zh-CN"/>
        </w:rPr>
        <w:t>其他频段的</w:t>
      </w:r>
      <w:r w:rsidR="001D6D47">
        <w:rPr>
          <w:rFonts w:hint="eastAsia"/>
          <w:lang w:eastAsia="zh-CN"/>
        </w:rPr>
        <w:t>设备</w:t>
      </w:r>
      <w:r w:rsidR="00A90CAD">
        <w:rPr>
          <w:rFonts w:hint="eastAsia"/>
          <w:lang w:eastAsia="zh-CN"/>
        </w:rPr>
        <w:t>成本亦</w:t>
      </w:r>
      <w:r w:rsidRPr="00AF77DA">
        <w:rPr>
          <w:rFonts w:hint="eastAsia"/>
          <w:lang w:eastAsia="zh-CN"/>
        </w:rPr>
        <w:t>可能大幅增加</w:t>
      </w:r>
      <w:r w:rsidR="005C6407">
        <w:rPr>
          <w:rFonts w:hint="eastAsia"/>
          <w:lang w:eastAsia="zh-CN"/>
        </w:rPr>
        <w:t>。</w:t>
      </w:r>
    </w:p>
    <w:p w14:paraId="2ACD13F9" w14:textId="4D9A1D4F" w:rsidR="00A17508" w:rsidRDefault="005C6407" w:rsidP="00A4788C">
      <w:pPr>
        <w:ind w:firstLineChars="200" w:firstLine="480"/>
        <w:rPr>
          <w:lang w:eastAsia="zh-CN"/>
        </w:rPr>
      </w:pPr>
      <w:r>
        <w:rPr>
          <w:rFonts w:hint="eastAsia"/>
          <w:lang w:eastAsia="zh-CN"/>
        </w:rPr>
        <w:t>尽管澳大利亚支持本议项</w:t>
      </w:r>
      <w:r w:rsidR="001E6555">
        <w:rPr>
          <w:rFonts w:hint="eastAsia"/>
          <w:lang w:eastAsia="zh-CN"/>
        </w:rPr>
        <w:t>的</w:t>
      </w:r>
      <w:r w:rsidRPr="005C6407">
        <w:rPr>
          <w:rFonts w:hint="eastAsia"/>
          <w:lang w:eastAsia="zh-CN"/>
        </w:rPr>
        <w:t>统一目标，但最好通过相关</w:t>
      </w:r>
      <w:r w:rsidRPr="005C6407">
        <w:rPr>
          <w:rFonts w:hint="eastAsia"/>
          <w:lang w:eastAsia="zh-CN"/>
        </w:rPr>
        <w:t>ITU-R</w:t>
      </w:r>
      <w:r w:rsidR="00E0601B">
        <w:rPr>
          <w:rFonts w:hint="eastAsia"/>
          <w:lang w:eastAsia="zh-CN"/>
        </w:rPr>
        <w:t>建议书</w:t>
      </w:r>
      <w:r w:rsidR="00B30B13">
        <w:rPr>
          <w:rFonts w:hint="eastAsia"/>
          <w:lang w:eastAsia="zh-CN"/>
        </w:rPr>
        <w:t>提供</w:t>
      </w:r>
      <w:r w:rsidR="00E0601B">
        <w:rPr>
          <w:rFonts w:hint="eastAsia"/>
          <w:lang w:eastAsia="zh-CN"/>
        </w:rPr>
        <w:t>的</w:t>
      </w:r>
      <w:r w:rsidR="00D80AA0" w:rsidRPr="005C6407">
        <w:rPr>
          <w:rFonts w:hint="eastAsia"/>
          <w:lang w:eastAsia="zh-CN"/>
        </w:rPr>
        <w:t>灵活性</w:t>
      </w:r>
      <w:r w:rsidR="00D80AA0">
        <w:rPr>
          <w:rFonts w:hint="eastAsia"/>
          <w:lang w:eastAsia="zh-CN"/>
        </w:rPr>
        <w:t>实现，并且由</w:t>
      </w:r>
      <w:r w:rsidRPr="005C6407">
        <w:rPr>
          <w:rFonts w:hint="eastAsia"/>
          <w:lang w:eastAsia="zh-CN"/>
        </w:rPr>
        <w:t>相关</w:t>
      </w:r>
      <w:r w:rsidRPr="005C6407">
        <w:rPr>
          <w:rFonts w:hint="eastAsia"/>
          <w:lang w:eastAsia="zh-CN"/>
        </w:rPr>
        <w:t>ITU-R</w:t>
      </w:r>
      <w:r w:rsidR="00E0601B">
        <w:rPr>
          <w:rFonts w:hint="eastAsia"/>
          <w:lang w:eastAsia="zh-CN"/>
        </w:rPr>
        <w:t>报告</w:t>
      </w:r>
      <w:r w:rsidRPr="005C6407">
        <w:rPr>
          <w:rFonts w:hint="eastAsia"/>
          <w:lang w:eastAsia="zh-CN"/>
        </w:rPr>
        <w:t>支持。</w:t>
      </w:r>
      <w:r w:rsidR="00463E27">
        <w:rPr>
          <w:rFonts w:hint="eastAsia"/>
          <w:lang w:eastAsia="zh-CN"/>
        </w:rPr>
        <w:t>由于</w:t>
      </w:r>
      <w:r w:rsidRPr="005C6407">
        <w:rPr>
          <w:rFonts w:hint="eastAsia"/>
          <w:lang w:eastAsia="zh-CN"/>
        </w:rPr>
        <w:t>5A</w:t>
      </w:r>
      <w:r w:rsidR="00463E27">
        <w:rPr>
          <w:rFonts w:hint="eastAsia"/>
          <w:lang w:eastAsia="zh-CN"/>
        </w:rPr>
        <w:t>工作组</w:t>
      </w:r>
      <w:r w:rsidR="00185A0E">
        <w:rPr>
          <w:rFonts w:hint="eastAsia"/>
          <w:lang w:eastAsia="zh-CN"/>
        </w:rPr>
        <w:t>未就</w:t>
      </w:r>
      <w:r w:rsidRPr="005C6407">
        <w:rPr>
          <w:rFonts w:hint="eastAsia"/>
          <w:lang w:eastAsia="zh-CN"/>
        </w:rPr>
        <w:t>考</w:t>
      </w:r>
      <w:r w:rsidR="00185A0E">
        <w:rPr>
          <w:rFonts w:hint="eastAsia"/>
          <w:lang w:eastAsia="zh-CN"/>
        </w:rPr>
        <w:t>虑进行统一的频率范围或频段达成共识，</w:t>
      </w:r>
      <w:r w:rsidRPr="005C6407">
        <w:rPr>
          <w:rFonts w:hint="eastAsia"/>
          <w:lang w:eastAsia="zh-CN"/>
        </w:rPr>
        <w:t>在</w:t>
      </w:r>
      <w:r w:rsidRPr="005C6407">
        <w:rPr>
          <w:rFonts w:hint="eastAsia"/>
          <w:lang w:eastAsia="zh-CN"/>
        </w:rPr>
        <w:t>ITU-R</w:t>
      </w:r>
      <w:r w:rsidR="00185A0E">
        <w:rPr>
          <w:rFonts w:hint="eastAsia"/>
          <w:lang w:eastAsia="zh-CN"/>
        </w:rPr>
        <w:t>决议中明确范围或频段不</w:t>
      </w:r>
      <w:r w:rsidR="00B30B13">
        <w:rPr>
          <w:rFonts w:hint="eastAsia"/>
          <w:lang w:eastAsia="zh-CN"/>
        </w:rPr>
        <w:t>适当</w:t>
      </w:r>
      <w:r w:rsidR="00185A0E">
        <w:rPr>
          <w:rFonts w:hint="eastAsia"/>
          <w:lang w:eastAsia="zh-CN"/>
        </w:rPr>
        <w:t>或不必要</w:t>
      </w:r>
      <w:r w:rsidRPr="005C6407">
        <w:rPr>
          <w:rFonts w:hint="eastAsia"/>
          <w:lang w:eastAsia="zh-CN"/>
        </w:rPr>
        <w:t>。</w:t>
      </w:r>
    </w:p>
    <w:p w14:paraId="1883F474" w14:textId="04105D08" w:rsidR="00A17508" w:rsidRDefault="00D03B5B" w:rsidP="00A4788C">
      <w:pPr>
        <w:pStyle w:val="Heading1"/>
        <w:rPr>
          <w:lang w:eastAsia="zh-CN"/>
        </w:rPr>
      </w:pPr>
      <w:r>
        <w:rPr>
          <w:lang w:eastAsia="zh-CN"/>
        </w:rPr>
        <w:t>2</w:t>
      </w:r>
      <w:r>
        <w:rPr>
          <w:lang w:eastAsia="zh-CN"/>
        </w:rPr>
        <w:tab/>
      </w:r>
      <w:r>
        <w:rPr>
          <w:rFonts w:hint="eastAsia"/>
          <w:lang w:eastAsia="zh-CN"/>
        </w:rPr>
        <w:t>提案</w:t>
      </w:r>
    </w:p>
    <w:p w14:paraId="000944D3" w14:textId="764F17B4" w:rsidR="00B868FC" w:rsidRDefault="00E82D79" w:rsidP="00187ECA">
      <w:pPr>
        <w:ind w:firstLineChars="200" w:firstLine="480"/>
        <w:rPr>
          <w:lang w:eastAsia="zh-CN"/>
        </w:rPr>
      </w:pPr>
      <w:r>
        <w:rPr>
          <w:rFonts w:hint="eastAsia"/>
          <w:lang w:eastAsia="zh-CN"/>
        </w:rPr>
        <w:t>澳大利亚支持方法</w:t>
      </w:r>
      <w:r>
        <w:rPr>
          <w:rFonts w:hint="eastAsia"/>
          <w:lang w:eastAsia="zh-CN"/>
        </w:rPr>
        <w:t>A</w:t>
      </w:r>
      <w:r w:rsidR="001F449F">
        <w:rPr>
          <w:rFonts w:hint="eastAsia"/>
          <w:lang w:eastAsia="zh-CN"/>
        </w:rPr>
        <w:t>不</w:t>
      </w:r>
      <w:r w:rsidR="006A0F77">
        <w:rPr>
          <w:rFonts w:hint="eastAsia"/>
          <w:lang w:eastAsia="zh-CN"/>
        </w:rPr>
        <w:t>修改，因此建议对本议项不做规则性修改，如下：</w:t>
      </w:r>
    </w:p>
    <w:p w14:paraId="7EA1F1BE" w14:textId="77777777" w:rsidR="001A6AF5" w:rsidRDefault="00CF6846">
      <w:pPr>
        <w:pStyle w:val="Proposal"/>
        <w:rPr>
          <w:lang w:eastAsia="zh-CN"/>
        </w:rPr>
      </w:pPr>
      <w:r>
        <w:rPr>
          <w:u w:val="single"/>
          <w:lang w:eastAsia="zh-CN"/>
        </w:rPr>
        <w:t>NOC</w:t>
      </w:r>
      <w:r>
        <w:rPr>
          <w:lang w:eastAsia="zh-CN"/>
        </w:rPr>
        <w:tab/>
        <w:t>AUS/47A11/1</w:t>
      </w:r>
      <w:r>
        <w:rPr>
          <w:vanish/>
          <w:color w:val="7F7F7F" w:themeColor="text1" w:themeTint="80"/>
          <w:vertAlign w:val="superscript"/>
          <w:lang w:eastAsia="zh-CN"/>
        </w:rPr>
        <w:t>#49716</w:t>
      </w:r>
    </w:p>
    <w:p w14:paraId="25C414D7" w14:textId="77777777" w:rsidR="00666FA1" w:rsidRPr="00202B03" w:rsidRDefault="00CF6846" w:rsidP="00666FA1">
      <w:pPr>
        <w:pStyle w:val="Volumetitle"/>
        <w:rPr>
          <w:lang w:eastAsia="zh-CN"/>
        </w:rPr>
      </w:pPr>
      <w:r w:rsidRPr="00202B03">
        <w:rPr>
          <w:rFonts w:hint="eastAsia"/>
          <w:lang w:eastAsia="zh-CN"/>
        </w:rPr>
        <w:t>条款</w:t>
      </w:r>
    </w:p>
    <w:p w14:paraId="6E60454F" w14:textId="2BC744AF" w:rsidR="001A6AF5" w:rsidRDefault="00CF6846">
      <w:pPr>
        <w:pStyle w:val="Reasons"/>
        <w:rPr>
          <w:lang w:eastAsia="zh-CN"/>
        </w:rPr>
      </w:pPr>
      <w:r>
        <w:rPr>
          <w:b/>
          <w:lang w:eastAsia="zh-CN"/>
        </w:rPr>
        <w:t>理由：</w:t>
      </w:r>
      <w:r>
        <w:rPr>
          <w:lang w:eastAsia="zh-CN"/>
        </w:rPr>
        <w:tab/>
      </w:r>
      <w:r w:rsidR="006A0F77" w:rsidRPr="006A0F77">
        <w:rPr>
          <w:rFonts w:hint="eastAsia"/>
          <w:lang w:eastAsia="zh-CN"/>
        </w:rPr>
        <w:t>为满足该议项，对《无线电规则》第</w:t>
      </w:r>
      <w:r w:rsidR="006A0F77" w:rsidRPr="006A0F77">
        <w:rPr>
          <w:rFonts w:hint="eastAsia"/>
          <w:lang w:eastAsia="zh-CN"/>
        </w:rPr>
        <w:t>1</w:t>
      </w:r>
      <w:r w:rsidR="006A0F77">
        <w:rPr>
          <w:rFonts w:hint="eastAsia"/>
          <w:lang w:eastAsia="zh-CN"/>
        </w:rPr>
        <w:t>卷内的条款不进行修改是适当</w:t>
      </w:r>
      <w:r w:rsidR="00065623">
        <w:rPr>
          <w:rFonts w:hint="eastAsia"/>
          <w:lang w:eastAsia="zh-CN"/>
        </w:rPr>
        <w:t>或</w:t>
      </w:r>
      <w:r w:rsidR="006A0F77" w:rsidRPr="006A0F77">
        <w:rPr>
          <w:rFonts w:hint="eastAsia"/>
          <w:lang w:eastAsia="zh-CN"/>
        </w:rPr>
        <w:t>必要的。</w:t>
      </w:r>
    </w:p>
    <w:p w14:paraId="7E4FD34B" w14:textId="77777777" w:rsidR="001A6AF5" w:rsidRDefault="00CF6846">
      <w:pPr>
        <w:pStyle w:val="Proposal"/>
        <w:rPr>
          <w:lang w:eastAsia="zh-CN"/>
        </w:rPr>
      </w:pPr>
      <w:r>
        <w:rPr>
          <w:u w:val="single"/>
          <w:lang w:eastAsia="zh-CN"/>
        </w:rPr>
        <w:t>NOC</w:t>
      </w:r>
      <w:r>
        <w:rPr>
          <w:lang w:eastAsia="zh-CN"/>
        </w:rPr>
        <w:tab/>
        <w:t>AUS/47A11/2</w:t>
      </w:r>
      <w:r>
        <w:rPr>
          <w:vanish/>
          <w:color w:val="7F7F7F" w:themeColor="text1" w:themeTint="80"/>
          <w:vertAlign w:val="superscript"/>
          <w:lang w:eastAsia="zh-CN"/>
        </w:rPr>
        <w:t>#49717</w:t>
      </w:r>
    </w:p>
    <w:p w14:paraId="5769DE27" w14:textId="77777777" w:rsidR="00666FA1" w:rsidRPr="00202B03" w:rsidRDefault="00CF6846" w:rsidP="00666FA1">
      <w:pPr>
        <w:pStyle w:val="Volumetitle"/>
        <w:rPr>
          <w:lang w:eastAsia="zh-CN"/>
        </w:rPr>
      </w:pPr>
      <w:r w:rsidRPr="00202B03">
        <w:rPr>
          <w:rFonts w:hint="eastAsia"/>
          <w:lang w:eastAsia="zh-CN"/>
        </w:rPr>
        <w:t>附录</w:t>
      </w:r>
    </w:p>
    <w:p w14:paraId="137C6C64" w14:textId="42B4181C" w:rsidR="001A6AF5" w:rsidRDefault="00CF6846">
      <w:pPr>
        <w:pStyle w:val="Reasons"/>
        <w:rPr>
          <w:lang w:eastAsia="zh-CN"/>
        </w:rPr>
      </w:pPr>
      <w:r>
        <w:rPr>
          <w:b/>
          <w:lang w:eastAsia="zh-CN"/>
        </w:rPr>
        <w:t>理由：</w:t>
      </w:r>
      <w:r>
        <w:rPr>
          <w:lang w:eastAsia="zh-CN"/>
        </w:rPr>
        <w:tab/>
      </w:r>
      <w:r w:rsidR="00C11032" w:rsidRPr="006A0F77">
        <w:rPr>
          <w:rFonts w:hint="eastAsia"/>
          <w:lang w:eastAsia="zh-CN"/>
        </w:rPr>
        <w:t>为满足该议项，对《无线电规则》第</w:t>
      </w:r>
      <w:r w:rsidR="00C11032">
        <w:rPr>
          <w:rFonts w:hint="eastAsia"/>
          <w:lang w:eastAsia="zh-CN"/>
        </w:rPr>
        <w:t>2</w:t>
      </w:r>
      <w:r w:rsidR="00524AAE">
        <w:rPr>
          <w:rFonts w:hint="eastAsia"/>
          <w:lang w:eastAsia="zh-CN"/>
        </w:rPr>
        <w:t>卷内的附录</w:t>
      </w:r>
      <w:r w:rsidR="00C11032">
        <w:rPr>
          <w:rFonts w:hint="eastAsia"/>
          <w:lang w:eastAsia="zh-CN"/>
        </w:rPr>
        <w:t>不进行修改是适当</w:t>
      </w:r>
      <w:r w:rsidR="00280509">
        <w:rPr>
          <w:rFonts w:hint="eastAsia"/>
          <w:lang w:eastAsia="zh-CN"/>
        </w:rPr>
        <w:t>或</w:t>
      </w:r>
      <w:r w:rsidR="00C11032" w:rsidRPr="006A0F77">
        <w:rPr>
          <w:rFonts w:hint="eastAsia"/>
          <w:lang w:eastAsia="zh-CN"/>
        </w:rPr>
        <w:t>必要的。</w:t>
      </w:r>
    </w:p>
    <w:p w14:paraId="2756F339" w14:textId="77777777" w:rsidR="001A6AF5" w:rsidRDefault="00CF6846">
      <w:pPr>
        <w:pStyle w:val="Proposal"/>
        <w:rPr>
          <w:lang w:eastAsia="zh-CN"/>
        </w:rPr>
      </w:pPr>
      <w:r>
        <w:rPr>
          <w:lang w:eastAsia="zh-CN"/>
        </w:rPr>
        <w:t>SUP</w:t>
      </w:r>
      <w:r>
        <w:rPr>
          <w:lang w:eastAsia="zh-CN"/>
        </w:rPr>
        <w:tab/>
        <w:t>AUS/47A11/3</w:t>
      </w:r>
      <w:r>
        <w:rPr>
          <w:vanish/>
          <w:color w:val="7F7F7F" w:themeColor="text1" w:themeTint="80"/>
          <w:vertAlign w:val="superscript"/>
          <w:lang w:eastAsia="zh-CN"/>
        </w:rPr>
        <w:t>#49718</w:t>
      </w:r>
    </w:p>
    <w:p w14:paraId="4DBDA2B4" w14:textId="77777777" w:rsidR="00666FA1" w:rsidRPr="00202B03" w:rsidRDefault="00CF6846" w:rsidP="00666FA1">
      <w:pPr>
        <w:pStyle w:val="ResNo"/>
        <w:rPr>
          <w:lang w:eastAsia="zh-CN"/>
        </w:rPr>
      </w:pPr>
      <w:r w:rsidRPr="00202B03">
        <w:rPr>
          <w:rFonts w:hint="eastAsia"/>
          <w:caps w:val="0"/>
          <w:lang w:eastAsia="zh-CN"/>
        </w:rPr>
        <w:t>第</w:t>
      </w:r>
      <w:r w:rsidRPr="00202B03">
        <w:rPr>
          <w:rFonts w:hint="eastAsia"/>
          <w:caps w:val="0"/>
          <w:lang w:eastAsia="zh-CN"/>
        </w:rPr>
        <w:t>236</w:t>
      </w:r>
      <w:r w:rsidRPr="00202B03">
        <w:rPr>
          <w:rFonts w:hint="eastAsia"/>
          <w:caps w:val="0"/>
          <w:lang w:eastAsia="zh-CN"/>
        </w:rPr>
        <w:t>号决议（</w:t>
      </w:r>
      <w:r w:rsidRPr="00202B03">
        <w:rPr>
          <w:rFonts w:hint="eastAsia"/>
          <w:caps w:val="0"/>
          <w:lang w:eastAsia="zh-CN"/>
        </w:rPr>
        <w:t>WRC-15</w:t>
      </w:r>
      <w:r w:rsidRPr="00202B03">
        <w:rPr>
          <w:rFonts w:hint="eastAsia"/>
          <w:caps w:val="0"/>
          <w:lang w:eastAsia="zh-CN"/>
        </w:rPr>
        <w:t>）</w:t>
      </w:r>
    </w:p>
    <w:p w14:paraId="7F17BACA" w14:textId="77777777" w:rsidR="00666FA1" w:rsidRPr="00202B03" w:rsidRDefault="00CF6846" w:rsidP="00666FA1">
      <w:pPr>
        <w:pStyle w:val="Restitle"/>
        <w:rPr>
          <w:lang w:eastAsia="zh-CN"/>
        </w:rPr>
      </w:pPr>
      <w:r w:rsidRPr="00202B03">
        <w:rPr>
          <w:rFonts w:hint="eastAsia"/>
          <w:lang w:eastAsia="zh-CN"/>
        </w:rPr>
        <w:t>列车与轨旁间铁路无线电通信系统</w:t>
      </w:r>
    </w:p>
    <w:p w14:paraId="2832F75A" w14:textId="4CD8B030" w:rsidR="00A17508" w:rsidRDefault="00CF6846" w:rsidP="00411C49">
      <w:pPr>
        <w:pStyle w:val="Reasons"/>
      </w:pPr>
      <w:proofErr w:type="spellStart"/>
      <w:r>
        <w:rPr>
          <w:b/>
        </w:rPr>
        <w:t>理由</w:t>
      </w:r>
      <w:proofErr w:type="spellEnd"/>
      <w:r>
        <w:rPr>
          <w:b/>
        </w:rPr>
        <w:t>：</w:t>
      </w:r>
      <w:r>
        <w:tab/>
      </w:r>
      <w:r w:rsidR="00DD74D8">
        <w:rPr>
          <w:rFonts w:hint="eastAsia"/>
        </w:rPr>
        <w:t>WRC-19</w:t>
      </w:r>
      <w:proofErr w:type="spellStart"/>
      <w:r w:rsidR="00DD74D8">
        <w:rPr>
          <w:rFonts w:hint="eastAsia"/>
        </w:rPr>
        <w:t>之后不再需要</w:t>
      </w:r>
      <w:proofErr w:type="spellEnd"/>
      <w:r w:rsidR="00DD74D8">
        <w:rPr>
          <w:rFonts w:hint="eastAsia"/>
        </w:rPr>
        <w:t>。</w:t>
      </w:r>
    </w:p>
    <w:p w14:paraId="4C65CAB2" w14:textId="554D348D" w:rsidR="001A6AF5" w:rsidRDefault="00A17508" w:rsidP="000F6C15">
      <w:pPr>
        <w:jc w:val="center"/>
      </w:pPr>
      <w:r>
        <w:t>______________</w:t>
      </w:r>
    </w:p>
    <w:sectPr w:rsidR="001A6AF5">
      <w:headerReference w:type="default"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9DAE1" w14:textId="77777777" w:rsidR="00365B44" w:rsidRDefault="00365B44">
      <w:r>
        <w:separator/>
      </w:r>
    </w:p>
  </w:endnote>
  <w:endnote w:type="continuationSeparator" w:id="0">
    <w:p w14:paraId="690F72F2" w14:textId="77777777" w:rsidR="00365B44" w:rsidRDefault="00365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EE32A" w14:textId="1E220B5E" w:rsidR="00B851D4" w:rsidRPr="00DA0469" w:rsidRDefault="00470895" w:rsidP="00CF6846">
    <w:pPr>
      <w:pStyle w:val="Footer"/>
      <w:rPr>
        <w:lang w:val="en-US"/>
      </w:rPr>
    </w:pPr>
    <w:fldSimple w:instr=" FILENAME \p  \* MERGEFORMAT ">
      <w:r w:rsidR="00960FBA">
        <w:t>P:\CHI\ITU-R\CONF-R\CMR19\000\047ADD11C.docx</w:t>
      </w:r>
    </w:fldSimple>
    <w:r w:rsidR="00CF6846">
      <w:t xml:space="preserve"> (461942)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A9E2E" w14:textId="71D3C2A6" w:rsidR="00B851D4" w:rsidRPr="00DA0469" w:rsidRDefault="00470895" w:rsidP="00CF6846">
    <w:pPr>
      <w:pStyle w:val="Footer"/>
      <w:rPr>
        <w:lang w:val="en-US"/>
      </w:rPr>
    </w:pPr>
    <w:fldSimple w:instr=" FILENAME \p  \* MERGEFORMAT ">
      <w:r w:rsidR="00960FBA">
        <w:t>P:\CHI\ITU-R\CONF-R\CMR19\000\047ADD11C.docx</w:t>
      </w:r>
    </w:fldSimple>
    <w:r w:rsidR="00CF6846">
      <w:t xml:space="preserve"> (461942)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FC26D" w14:textId="77777777" w:rsidR="00365B44" w:rsidRDefault="00365B44">
      <w:r>
        <w:t>____________________</w:t>
      </w:r>
    </w:p>
  </w:footnote>
  <w:footnote w:type="continuationSeparator" w:id="0">
    <w:p w14:paraId="497B5C88" w14:textId="77777777" w:rsidR="00365B44" w:rsidRDefault="00365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22AD9" w14:textId="51C50ED3"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B5992">
      <w:rPr>
        <w:rStyle w:val="PageNumber"/>
        <w:noProof/>
      </w:rPr>
      <w:t>3</w:t>
    </w:r>
    <w:r>
      <w:rPr>
        <w:rStyle w:val="PageNumber"/>
      </w:rPr>
      <w:fldChar w:fldCharType="end"/>
    </w:r>
  </w:p>
  <w:p w14:paraId="2952937C"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47(Add.11)-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0C54"/>
    <w:rsid w:val="00037C90"/>
    <w:rsid w:val="00055E15"/>
    <w:rsid w:val="00060B2F"/>
    <w:rsid w:val="00065623"/>
    <w:rsid w:val="00074707"/>
    <w:rsid w:val="000A5788"/>
    <w:rsid w:val="000C0212"/>
    <w:rsid w:val="000C09BA"/>
    <w:rsid w:val="000C1F1E"/>
    <w:rsid w:val="000C67FF"/>
    <w:rsid w:val="000C6AA7"/>
    <w:rsid w:val="000E26F6"/>
    <w:rsid w:val="000F4691"/>
    <w:rsid w:val="000F6C15"/>
    <w:rsid w:val="00103C7D"/>
    <w:rsid w:val="00106535"/>
    <w:rsid w:val="00123C07"/>
    <w:rsid w:val="00166859"/>
    <w:rsid w:val="001765EC"/>
    <w:rsid w:val="001853E8"/>
    <w:rsid w:val="00185A0E"/>
    <w:rsid w:val="00185B24"/>
    <w:rsid w:val="00187ECA"/>
    <w:rsid w:val="00195E8E"/>
    <w:rsid w:val="001A4E73"/>
    <w:rsid w:val="001A6AF5"/>
    <w:rsid w:val="001B6360"/>
    <w:rsid w:val="001C59F4"/>
    <w:rsid w:val="001D6D47"/>
    <w:rsid w:val="001E1F27"/>
    <w:rsid w:val="001E6555"/>
    <w:rsid w:val="001F449F"/>
    <w:rsid w:val="001F4EA6"/>
    <w:rsid w:val="00204515"/>
    <w:rsid w:val="00214959"/>
    <w:rsid w:val="0022272C"/>
    <w:rsid w:val="002260A6"/>
    <w:rsid w:val="0023592E"/>
    <w:rsid w:val="00253C49"/>
    <w:rsid w:val="002742B3"/>
    <w:rsid w:val="00280509"/>
    <w:rsid w:val="00285B53"/>
    <w:rsid w:val="002A4C9C"/>
    <w:rsid w:val="002B509B"/>
    <w:rsid w:val="002C276E"/>
    <w:rsid w:val="002E2A59"/>
    <w:rsid w:val="002E4507"/>
    <w:rsid w:val="002E63CD"/>
    <w:rsid w:val="00305254"/>
    <w:rsid w:val="003169D2"/>
    <w:rsid w:val="00330EEF"/>
    <w:rsid w:val="003323E2"/>
    <w:rsid w:val="00365B44"/>
    <w:rsid w:val="003B4BEF"/>
    <w:rsid w:val="003B6399"/>
    <w:rsid w:val="003C6B45"/>
    <w:rsid w:val="003D3C18"/>
    <w:rsid w:val="003E48E2"/>
    <w:rsid w:val="003E5931"/>
    <w:rsid w:val="003F0F1C"/>
    <w:rsid w:val="003F4177"/>
    <w:rsid w:val="00400FF0"/>
    <w:rsid w:val="0041282E"/>
    <w:rsid w:val="00437869"/>
    <w:rsid w:val="0046231B"/>
    <w:rsid w:val="00463E27"/>
    <w:rsid w:val="00465A34"/>
    <w:rsid w:val="00470895"/>
    <w:rsid w:val="00474C01"/>
    <w:rsid w:val="0048321C"/>
    <w:rsid w:val="004B4C76"/>
    <w:rsid w:val="004C25A4"/>
    <w:rsid w:val="004C4554"/>
    <w:rsid w:val="004D2DEC"/>
    <w:rsid w:val="004F2BE6"/>
    <w:rsid w:val="00524AAE"/>
    <w:rsid w:val="00527E8A"/>
    <w:rsid w:val="00542E85"/>
    <w:rsid w:val="00555FDE"/>
    <w:rsid w:val="00562479"/>
    <w:rsid w:val="00576849"/>
    <w:rsid w:val="005A0ACB"/>
    <w:rsid w:val="005B5992"/>
    <w:rsid w:val="005C6407"/>
    <w:rsid w:val="005E08D2"/>
    <w:rsid w:val="005E7FD8"/>
    <w:rsid w:val="00602E87"/>
    <w:rsid w:val="00606381"/>
    <w:rsid w:val="00622560"/>
    <w:rsid w:val="00644391"/>
    <w:rsid w:val="00647712"/>
    <w:rsid w:val="00655374"/>
    <w:rsid w:val="00662E12"/>
    <w:rsid w:val="00671674"/>
    <w:rsid w:val="00687F1A"/>
    <w:rsid w:val="00691142"/>
    <w:rsid w:val="006A0F77"/>
    <w:rsid w:val="006B3F6C"/>
    <w:rsid w:val="006B67CE"/>
    <w:rsid w:val="006C33A1"/>
    <w:rsid w:val="006C38ED"/>
    <w:rsid w:val="006E6182"/>
    <w:rsid w:val="006E6997"/>
    <w:rsid w:val="006F3C60"/>
    <w:rsid w:val="00736415"/>
    <w:rsid w:val="00770D2A"/>
    <w:rsid w:val="007864F6"/>
    <w:rsid w:val="00787F28"/>
    <w:rsid w:val="007B7C4B"/>
    <w:rsid w:val="007F0FC5"/>
    <w:rsid w:val="007F5C36"/>
    <w:rsid w:val="008047DB"/>
    <w:rsid w:val="00810D7E"/>
    <w:rsid w:val="008129A9"/>
    <w:rsid w:val="008221A4"/>
    <w:rsid w:val="00824BD6"/>
    <w:rsid w:val="0083672D"/>
    <w:rsid w:val="00844734"/>
    <w:rsid w:val="00853BCE"/>
    <w:rsid w:val="00853DE9"/>
    <w:rsid w:val="00865DFB"/>
    <w:rsid w:val="00870AC0"/>
    <w:rsid w:val="00896A79"/>
    <w:rsid w:val="008A7416"/>
    <w:rsid w:val="008B6852"/>
    <w:rsid w:val="008C26FF"/>
    <w:rsid w:val="008D1BDB"/>
    <w:rsid w:val="008D1D14"/>
    <w:rsid w:val="008D6D9C"/>
    <w:rsid w:val="008E1785"/>
    <w:rsid w:val="008E7127"/>
    <w:rsid w:val="008E7C8E"/>
    <w:rsid w:val="00912959"/>
    <w:rsid w:val="0094460C"/>
    <w:rsid w:val="00960FBA"/>
    <w:rsid w:val="009657F9"/>
    <w:rsid w:val="0099525B"/>
    <w:rsid w:val="009A4A3F"/>
    <w:rsid w:val="009C72B7"/>
    <w:rsid w:val="009C7692"/>
    <w:rsid w:val="00A002AF"/>
    <w:rsid w:val="00A0052C"/>
    <w:rsid w:val="00A01CDC"/>
    <w:rsid w:val="00A17508"/>
    <w:rsid w:val="00A31B14"/>
    <w:rsid w:val="00A323DC"/>
    <w:rsid w:val="00A44EF5"/>
    <w:rsid w:val="00A466E6"/>
    <w:rsid w:val="00A4788C"/>
    <w:rsid w:val="00A611BD"/>
    <w:rsid w:val="00A815BE"/>
    <w:rsid w:val="00A90CAD"/>
    <w:rsid w:val="00A93295"/>
    <w:rsid w:val="00AA028D"/>
    <w:rsid w:val="00AA3C2A"/>
    <w:rsid w:val="00AA5DA1"/>
    <w:rsid w:val="00AC2C94"/>
    <w:rsid w:val="00AE369F"/>
    <w:rsid w:val="00AF77DA"/>
    <w:rsid w:val="00B026CB"/>
    <w:rsid w:val="00B30B13"/>
    <w:rsid w:val="00B50377"/>
    <w:rsid w:val="00B6115E"/>
    <w:rsid w:val="00B665D6"/>
    <w:rsid w:val="00B711CC"/>
    <w:rsid w:val="00B851D4"/>
    <w:rsid w:val="00B868FC"/>
    <w:rsid w:val="00B95072"/>
    <w:rsid w:val="00B954EA"/>
    <w:rsid w:val="00BA4F51"/>
    <w:rsid w:val="00BB26CD"/>
    <w:rsid w:val="00BD2313"/>
    <w:rsid w:val="00BD738E"/>
    <w:rsid w:val="00C04C2D"/>
    <w:rsid w:val="00C07239"/>
    <w:rsid w:val="00C11032"/>
    <w:rsid w:val="00C364B1"/>
    <w:rsid w:val="00C47D87"/>
    <w:rsid w:val="00C60657"/>
    <w:rsid w:val="00C6255E"/>
    <w:rsid w:val="00C627F9"/>
    <w:rsid w:val="00C6584D"/>
    <w:rsid w:val="00C8605B"/>
    <w:rsid w:val="00C929E0"/>
    <w:rsid w:val="00CB4E5A"/>
    <w:rsid w:val="00CC73D7"/>
    <w:rsid w:val="00CD1EC9"/>
    <w:rsid w:val="00CF0AD7"/>
    <w:rsid w:val="00CF0BE1"/>
    <w:rsid w:val="00CF6846"/>
    <w:rsid w:val="00CF7C2B"/>
    <w:rsid w:val="00D00952"/>
    <w:rsid w:val="00D03B5B"/>
    <w:rsid w:val="00D52A14"/>
    <w:rsid w:val="00D5451C"/>
    <w:rsid w:val="00D6206A"/>
    <w:rsid w:val="00D74599"/>
    <w:rsid w:val="00D80AA0"/>
    <w:rsid w:val="00DA0469"/>
    <w:rsid w:val="00DD13B7"/>
    <w:rsid w:val="00DD1FA8"/>
    <w:rsid w:val="00DD74D8"/>
    <w:rsid w:val="00DF3B0C"/>
    <w:rsid w:val="00E0601B"/>
    <w:rsid w:val="00E10BBD"/>
    <w:rsid w:val="00E14984"/>
    <w:rsid w:val="00E22A25"/>
    <w:rsid w:val="00E560F1"/>
    <w:rsid w:val="00E82D79"/>
    <w:rsid w:val="00E91885"/>
    <w:rsid w:val="00E92319"/>
    <w:rsid w:val="00EC144A"/>
    <w:rsid w:val="00F72BE1"/>
    <w:rsid w:val="00F837F4"/>
    <w:rsid w:val="00FB4BB7"/>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D4462"/>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styleId="Hyperlink">
    <w:name w:val="Hyperlink"/>
    <w:basedOn w:val="DefaultParagraphFont"/>
    <w:unhideWhenUsed/>
    <w:rsid w:val="00A17508"/>
    <w:rPr>
      <w:color w:val="0000FF" w:themeColor="hyperlink"/>
      <w:u w:val="single"/>
    </w:rPr>
  </w:style>
  <w:style w:type="character" w:styleId="FollowedHyperlink">
    <w:name w:val="FollowedHyperlink"/>
    <w:basedOn w:val="DefaultParagraphFont"/>
    <w:semiHidden/>
    <w:unhideWhenUsed/>
    <w:rsid w:val="004C25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0180">
      <w:bodyDiv w:val="1"/>
      <w:marLeft w:val="0"/>
      <w:marRight w:val="0"/>
      <w:marTop w:val="0"/>
      <w:marBottom w:val="0"/>
      <w:divBdr>
        <w:top w:val="none" w:sz="0" w:space="0" w:color="auto"/>
        <w:left w:val="none" w:sz="0" w:space="0" w:color="auto"/>
        <w:bottom w:val="none" w:sz="0" w:space="0" w:color="auto"/>
        <w:right w:val="none" w:sz="0" w:space="0" w:color="auto"/>
      </w:divBdr>
    </w:div>
    <w:div w:id="332881827">
      <w:bodyDiv w:val="1"/>
      <w:marLeft w:val="0"/>
      <w:marRight w:val="0"/>
      <w:marTop w:val="0"/>
      <w:marBottom w:val="0"/>
      <w:divBdr>
        <w:top w:val="none" w:sz="0" w:space="0" w:color="auto"/>
        <w:left w:val="none" w:sz="0" w:space="0" w:color="auto"/>
        <w:bottom w:val="none" w:sz="0" w:space="0" w:color="auto"/>
        <w:right w:val="none" w:sz="0" w:space="0" w:color="auto"/>
      </w:divBdr>
    </w:div>
    <w:div w:id="386490670">
      <w:bodyDiv w:val="1"/>
      <w:marLeft w:val="0"/>
      <w:marRight w:val="0"/>
      <w:marTop w:val="0"/>
      <w:marBottom w:val="0"/>
      <w:divBdr>
        <w:top w:val="none" w:sz="0" w:space="0" w:color="auto"/>
        <w:left w:val="none" w:sz="0" w:space="0" w:color="auto"/>
        <w:bottom w:val="none" w:sz="0" w:space="0" w:color="auto"/>
        <w:right w:val="none" w:sz="0" w:space="0" w:color="auto"/>
      </w:divBdr>
    </w:div>
    <w:div w:id="472526453">
      <w:bodyDiv w:val="1"/>
      <w:marLeft w:val="0"/>
      <w:marRight w:val="0"/>
      <w:marTop w:val="0"/>
      <w:marBottom w:val="0"/>
      <w:divBdr>
        <w:top w:val="none" w:sz="0" w:space="0" w:color="auto"/>
        <w:left w:val="none" w:sz="0" w:space="0" w:color="auto"/>
        <w:bottom w:val="none" w:sz="0" w:space="0" w:color="auto"/>
        <w:right w:val="none" w:sz="0" w:space="0" w:color="auto"/>
      </w:divBdr>
    </w:div>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474131014">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 w:id="206983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pub/R-REP-M.244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pub/R-REP-M.2418"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371ee93-f3f4-4a8d-bd7b-05e1577391b7" targetNamespace="http://schemas.microsoft.com/office/2006/metadata/properties" ma:root="true" ma:fieldsID="d41af5c836d734370eb92e7ee5f83852" ns2:_="" ns3:_="">
    <xsd:import namespace="996b2e75-67fd-4955-a3b0-5ab9934cb50b"/>
    <xsd:import namespace="6371ee93-f3f4-4a8d-bd7b-05e1577391b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371ee93-f3f4-4a8d-bd7b-05e1577391b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6371ee93-f3f4-4a8d-bd7b-05e1577391b7">DPM</DPM_x0020_Author>
    <DPM_x0020_File_x0020_name xmlns="6371ee93-f3f4-4a8d-bd7b-05e1577391b7">R16-WRC19-C-0047!A11!MSW-C</DPM_x0020_File_x0020_name>
    <DPM_x0020_Version xmlns="6371ee93-f3f4-4a8d-bd7b-05e1577391b7">DPM_2019.10.01.01</DPM_x0020_Version>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371ee93-f3f4-4a8d-bd7b-05e157739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infopath/2007/PartnerControls"/>
    <ds:schemaRef ds:uri="996b2e75-67fd-4955-a3b0-5ab9934cb50b"/>
    <ds:schemaRef ds:uri="http://schemas.microsoft.com/office/2006/metadata/properties"/>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 ds:uri="6371ee93-f3f4-4a8d-bd7b-05e1577391b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1089</TotalTime>
  <Pages>1</Pages>
  <Words>1104</Words>
  <Characters>1374</Characters>
  <Application>Microsoft Office Word</Application>
  <DocSecurity>0</DocSecurity>
  <Lines>63</Lines>
  <Paragraphs>35</Paragraphs>
  <ScaleCrop>false</ScaleCrop>
  <HeadingPairs>
    <vt:vector size="2" baseType="variant">
      <vt:variant>
        <vt:lpstr>Title</vt:lpstr>
      </vt:variant>
      <vt:variant>
        <vt:i4>1</vt:i4>
      </vt:variant>
    </vt:vector>
  </HeadingPairs>
  <TitlesOfParts>
    <vt:vector size="1" baseType="lpstr">
      <vt:lpstr>R16-WRC19-C-0047!A11!MSW-C</vt:lpstr>
    </vt:vector>
  </TitlesOfParts>
  <Manager>General Secretariat - Pool</Manager>
  <Company>International Telecommunication Union (ITU)</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R16-WRC19-C-0047!A11!MSW-C</dc:title>
  <dc:subject>World Radiocommunication Conference - 2019</dc:subject>
  <dc:creator>Documents Proposals Manager (DPM)</dc:creator>
  <cp:keywords>DPM_v2019.10.11.1_prod</cp:keywords>
  <dc:description/>
  <cp:lastModifiedBy>Kong, Hongli</cp:lastModifiedBy>
  <cp:revision>63</cp:revision>
  <cp:lastPrinted>2019-10-24T07:36:00Z</cp:lastPrinted>
  <dcterms:created xsi:type="dcterms:W3CDTF">2019-10-15T07:39:00Z</dcterms:created>
  <dcterms:modified xsi:type="dcterms:W3CDTF">2019-10-24T07:36:00Z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