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33B0E" w14:paraId="219A48F6" w14:textId="77777777" w:rsidTr="0050008E">
        <w:trPr>
          <w:cantSplit/>
        </w:trPr>
        <w:tc>
          <w:tcPr>
            <w:tcW w:w="6911" w:type="dxa"/>
          </w:tcPr>
          <w:p w14:paraId="35B2A0F0" w14:textId="77777777" w:rsidR="0090121B" w:rsidRPr="00E33B0E" w:rsidRDefault="005D46FB" w:rsidP="000D44BE">
            <w:pPr>
              <w:spacing w:before="400" w:after="48"/>
              <w:rPr>
                <w:rFonts w:ascii="Verdana" w:hAnsi="Verdana"/>
                <w:position w:val="6"/>
              </w:rPr>
            </w:pPr>
            <w:r w:rsidRPr="00E33B0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E33B0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33B0E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33B0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33B0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0D4DFCC" w14:textId="77777777" w:rsidR="0090121B" w:rsidRPr="00E33B0E" w:rsidRDefault="00DA71A3" w:rsidP="000D44BE">
            <w:pPr>
              <w:spacing w:before="0"/>
              <w:jc w:val="right"/>
            </w:pPr>
            <w:bookmarkStart w:id="0" w:name="ditulogo"/>
            <w:bookmarkEnd w:id="0"/>
            <w:r w:rsidRPr="00E33B0E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19E53C80" wp14:editId="0A4EBB2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33B0E" w14:paraId="7305678A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6EDD385" w14:textId="77777777" w:rsidR="0090121B" w:rsidRPr="00E33B0E" w:rsidRDefault="0090121B" w:rsidP="000D44BE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CD85A19" w14:textId="77777777" w:rsidR="0090121B" w:rsidRPr="00E33B0E" w:rsidRDefault="0090121B" w:rsidP="000D44B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E33B0E" w14:paraId="7433BFA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622001" w14:textId="77777777" w:rsidR="0090121B" w:rsidRPr="00E33B0E" w:rsidRDefault="0090121B" w:rsidP="000D44B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C729E68" w14:textId="77777777" w:rsidR="0090121B" w:rsidRPr="00E33B0E" w:rsidRDefault="0090121B" w:rsidP="000D44B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E33B0E" w14:paraId="59CCB42A" w14:textId="77777777" w:rsidTr="0090121B">
        <w:trPr>
          <w:cantSplit/>
        </w:trPr>
        <w:tc>
          <w:tcPr>
            <w:tcW w:w="6911" w:type="dxa"/>
          </w:tcPr>
          <w:p w14:paraId="004CCC55" w14:textId="77777777" w:rsidR="0090121B" w:rsidRPr="00E33B0E" w:rsidRDefault="001E7D42" w:rsidP="000D44BE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E33B0E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D4777D4" w14:textId="77777777" w:rsidR="0090121B" w:rsidRPr="00E33B0E" w:rsidRDefault="00AE658F" w:rsidP="000D44BE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33B0E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E33B0E">
              <w:rPr>
                <w:rFonts w:ascii="Verdana" w:hAnsi="Verdana"/>
                <w:b/>
                <w:sz w:val="18"/>
                <w:szCs w:val="18"/>
              </w:rPr>
              <w:t xml:space="preserve"> 2 al</w:t>
            </w:r>
            <w:r w:rsidRPr="00E33B0E">
              <w:rPr>
                <w:rFonts w:ascii="Verdana" w:hAnsi="Verdana"/>
                <w:b/>
                <w:sz w:val="18"/>
                <w:szCs w:val="18"/>
              </w:rPr>
              <w:br/>
              <w:t>Documento 43</w:t>
            </w:r>
            <w:r w:rsidR="0090121B" w:rsidRPr="00E33B0E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33B0E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E33B0E" w14:paraId="2EBF69E5" w14:textId="77777777" w:rsidTr="0090121B">
        <w:trPr>
          <w:cantSplit/>
        </w:trPr>
        <w:tc>
          <w:tcPr>
            <w:tcW w:w="6911" w:type="dxa"/>
          </w:tcPr>
          <w:p w14:paraId="1D28A7AC" w14:textId="77777777" w:rsidR="000A5B9A" w:rsidRPr="00E33B0E" w:rsidRDefault="000A5B9A" w:rsidP="000D44B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BB520FD" w14:textId="77777777" w:rsidR="000A5B9A" w:rsidRPr="00E33B0E" w:rsidRDefault="000A5B9A" w:rsidP="000D44BE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3B0E">
              <w:rPr>
                <w:rFonts w:ascii="Verdana" w:hAnsi="Verdana"/>
                <w:b/>
                <w:sz w:val="18"/>
                <w:szCs w:val="18"/>
              </w:rPr>
              <w:t>3 de octubre de 2019</w:t>
            </w:r>
          </w:p>
        </w:tc>
      </w:tr>
      <w:tr w:rsidR="000A5B9A" w:rsidRPr="00E33B0E" w14:paraId="0B89DEFB" w14:textId="77777777" w:rsidTr="0090121B">
        <w:trPr>
          <w:cantSplit/>
        </w:trPr>
        <w:tc>
          <w:tcPr>
            <w:tcW w:w="6911" w:type="dxa"/>
          </w:tcPr>
          <w:p w14:paraId="004E43D2" w14:textId="77777777" w:rsidR="000A5B9A" w:rsidRPr="00E33B0E" w:rsidRDefault="000A5B9A" w:rsidP="000D44B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58C89A8" w14:textId="77777777" w:rsidR="000A5B9A" w:rsidRPr="00E33B0E" w:rsidRDefault="000A5B9A" w:rsidP="000D44BE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3B0E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E33B0E" w14:paraId="7135A340" w14:textId="77777777" w:rsidTr="006744FC">
        <w:trPr>
          <w:cantSplit/>
        </w:trPr>
        <w:tc>
          <w:tcPr>
            <w:tcW w:w="10031" w:type="dxa"/>
            <w:gridSpan w:val="2"/>
          </w:tcPr>
          <w:p w14:paraId="433C0918" w14:textId="77777777" w:rsidR="000A5B9A" w:rsidRPr="00E33B0E" w:rsidRDefault="000A5B9A" w:rsidP="000D44BE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33B0E" w14:paraId="63AD26DB" w14:textId="77777777" w:rsidTr="0050008E">
        <w:trPr>
          <w:cantSplit/>
        </w:trPr>
        <w:tc>
          <w:tcPr>
            <w:tcW w:w="10031" w:type="dxa"/>
            <w:gridSpan w:val="2"/>
          </w:tcPr>
          <w:p w14:paraId="31C4BDAB" w14:textId="77777777" w:rsidR="000A5B9A" w:rsidRPr="00E33B0E" w:rsidRDefault="000A5B9A" w:rsidP="000D44BE">
            <w:pPr>
              <w:pStyle w:val="Source"/>
            </w:pPr>
            <w:bookmarkStart w:id="2" w:name="dsource" w:colFirst="0" w:colLast="0"/>
            <w:r w:rsidRPr="00E33B0E">
              <w:t>Bulgaria (República de)</w:t>
            </w:r>
            <w:bookmarkStart w:id="3" w:name="_GoBack"/>
            <w:bookmarkEnd w:id="3"/>
          </w:p>
        </w:tc>
      </w:tr>
      <w:tr w:rsidR="000A5B9A" w:rsidRPr="00E33B0E" w14:paraId="356C2056" w14:textId="77777777" w:rsidTr="0050008E">
        <w:trPr>
          <w:cantSplit/>
        </w:trPr>
        <w:tc>
          <w:tcPr>
            <w:tcW w:w="10031" w:type="dxa"/>
            <w:gridSpan w:val="2"/>
          </w:tcPr>
          <w:p w14:paraId="04B88251" w14:textId="77777777" w:rsidR="000A5B9A" w:rsidRPr="00E33B0E" w:rsidRDefault="000A5B9A" w:rsidP="000D44BE">
            <w:pPr>
              <w:pStyle w:val="Title1"/>
            </w:pPr>
            <w:bookmarkStart w:id="4" w:name="dtitle1" w:colFirst="0" w:colLast="0"/>
            <w:bookmarkEnd w:id="2"/>
            <w:r w:rsidRPr="00E33B0E">
              <w:t>Propuestas para los trabajos de la Conferencia</w:t>
            </w:r>
          </w:p>
        </w:tc>
      </w:tr>
      <w:tr w:rsidR="000A5B9A" w:rsidRPr="00E33B0E" w14:paraId="6C2A92B8" w14:textId="77777777" w:rsidTr="0050008E">
        <w:trPr>
          <w:cantSplit/>
        </w:trPr>
        <w:tc>
          <w:tcPr>
            <w:tcW w:w="10031" w:type="dxa"/>
            <w:gridSpan w:val="2"/>
          </w:tcPr>
          <w:p w14:paraId="102164F4" w14:textId="41EEA685" w:rsidR="000A5B9A" w:rsidRPr="00E33B0E" w:rsidRDefault="005435B6" w:rsidP="000D44BE">
            <w:pPr>
              <w:pStyle w:val="Title2"/>
              <w:rPr>
                <w:b/>
                <w:bCs/>
              </w:rPr>
            </w:pPr>
            <w:bookmarkStart w:id="5" w:name="dtitle2" w:colFirst="0" w:colLast="0"/>
            <w:bookmarkEnd w:id="4"/>
            <w:r w:rsidRPr="00E33B0E">
              <w:rPr>
                <w:b/>
                <w:bCs/>
                <w:caps w:val="0"/>
              </w:rPr>
              <w:t xml:space="preserve">Solicitud a la CMR-19 para que </w:t>
            </w:r>
            <w:r w:rsidR="00C92AEF" w:rsidRPr="00E33B0E">
              <w:rPr>
                <w:b/>
                <w:bCs/>
                <w:caps w:val="0"/>
              </w:rPr>
              <w:t>considere,</w:t>
            </w:r>
            <w:r w:rsidRPr="00E33B0E">
              <w:rPr>
                <w:b/>
                <w:bCs/>
                <w:caps w:val="0"/>
              </w:rPr>
              <w:t xml:space="preserve"> </w:t>
            </w:r>
            <w:r w:rsidR="00C92AEF" w:rsidRPr="00E33B0E">
              <w:rPr>
                <w:b/>
                <w:bCs/>
                <w:caps w:val="0"/>
              </w:rPr>
              <w:t xml:space="preserve">de conformidad con el punto 4.1.27 del Artículo 4 </w:t>
            </w:r>
            <w:r w:rsidR="00FA6C32" w:rsidRPr="00E33B0E">
              <w:rPr>
                <w:b/>
                <w:bCs/>
                <w:caps w:val="0"/>
              </w:rPr>
              <w:t>del</w:t>
            </w:r>
            <w:r w:rsidR="00C92AEF" w:rsidRPr="00E33B0E">
              <w:rPr>
                <w:b/>
                <w:bCs/>
                <w:caps w:val="0"/>
              </w:rPr>
              <w:t xml:space="preserve"> Apéndice 30 y </w:t>
            </w:r>
            <w:r w:rsidR="00FA6C32" w:rsidRPr="00E33B0E">
              <w:rPr>
                <w:b/>
                <w:bCs/>
                <w:caps w:val="0"/>
              </w:rPr>
              <w:t xml:space="preserve">del Apéndice </w:t>
            </w:r>
            <w:r w:rsidR="00C92AEF" w:rsidRPr="00E33B0E">
              <w:rPr>
                <w:b/>
                <w:bCs/>
                <w:caps w:val="0"/>
              </w:rPr>
              <w:t>30</w:t>
            </w:r>
            <w:r w:rsidR="00FA6C32" w:rsidRPr="00E33B0E">
              <w:rPr>
                <w:b/>
                <w:bCs/>
                <w:caps w:val="0"/>
              </w:rPr>
              <w:t>A</w:t>
            </w:r>
            <w:r w:rsidR="00C92AEF" w:rsidRPr="00E33B0E">
              <w:rPr>
                <w:b/>
                <w:bCs/>
                <w:caps w:val="0"/>
              </w:rPr>
              <w:t xml:space="preserve"> </w:t>
            </w:r>
            <w:r w:rsidRPr="00E33B0E">
              <w:rPr>
                <w:b/>
                <w:bCs/>
                <w:caps w:val="0"/>
              </w:rPr>
              <w:t xml:space="preserve">la inclusión en los planes </w:t>
            </w:r>
            <w:r w:rsidR="00FA6C32" w:rsidRPr="00E33B0E">
              <w:rPr>
                <w:b/>
                <w:bCs/>
                <w:caps w:val="0"/>
              </w:rPr>
              <w:t xml:space="preserve">de los Apéndices </w:t>
            </w:r>
            <w:r w:rsidRPr="00E33B0E">
              <w:rPr>
                <w:b/>
                <w:bCs/>
                <w:caps w:val="0"/>
              </w:rPr>
              <w:t xml:space="preserve">30 y 30A de 10 asignaciones en sustitución de las asignaciones </w:t>
            </w:r>
            <w:r w:rsidR="00C92AEF" w:rsidRPr="00E33B0E">
              <w:rPr>
                <w:b/>
                <w:bCs/>
                <w:caps w:val="0"/>
              </w:rPr>
              <w:t xml:space="preserve">correspondientes </w:t>
            </w:r>
            <w:r w:rsidRPr="00E33B0E">
              <w:rPr>
                <w:b/>
                <w:bCs/>
                <w:caps w:val="0"/>
              </w:rPr>
              <w:t xml:space="preserve">a Bulgaria que figuran en los planes </w:t>
            </w:r>
          </w:p>
        </w:tc>
      </w:tr>
      <w:tr w:rsidR="000A5B9A" w:rsidRPr="00E33B0E" w14:paraId="46285A73" w14:textId="77777777" w:rsidTr="0050008E">
        <w:trPr>
          <w:cantSplit/>
        </w:trPr>
        <w:tc>
          <w:tcPr>
            <w:tcW w:w="10031" w:type="dxa"/>
            <w:gridSpan w:val="2"/>
          </w:tcPr>
          <w:p w14:paraId="384B91E2" w14:textId="77777777" w:rsidR="000A5B9A" w:rsidRPr="00E33B0E" w:rsidRDefault="000A5B9A" w:rsidP="000D44BE">
            <w:pPr>
              <w:pStyle w:val="Agendaitem"/>
            </w:pPr>
            <w:bookmarkStart w:id="6" w:name="dtitle3" w:colFirst="0" w:colLast="0"/>
            <w:bookmarkEnd w:id="5"/>
            <w:r w:rsidRPr="00E33B0E">
              <w:t>Punto 9.3 del orden del día</w:t>
            </w:r>
          </w:p>
        </w:tc>
      </w:tr>
    </w:tbl>
    <w:bookmarkEnd w:id="6"/>
    <w:p w14:paraId="1522D555" w14:textId="0298DD1C" w:rsidR="001C0E40" w:rsidRPr="00E33B0E" w:rsidRDefault="00390476" w:rsidP="000D44BE">
      <w:r w:rsidRPr="000B76AE">
        <w:t>9</w:t>
      </w:r>
      <w:r w:rsidRPr="000B76AE">
        <w:tab/>
        <w:t>examinar y aprobar el Informe del Director de la Oficina de Radiocomunicaciones, de conformidad con el Artículo 7 del Convenio:</w:t>
      </w:r>
    </w:p>
    <w:p w14:paraId="745ED267" w14:textId="77777777" w:rsidR="001C0E40" w:rsidRPr="00E33B0E" w:rsidRDefault="00390476" w:rsidP="000D44BE">
      <w:r w:rsidRPr="00E33B0E">
        <w:t>9.3</w:t>
      </w:r>
      <w:r w:rsidRPr="00E33B0E">
        <w:tab/>
        <w:t xml:space="preserve">sobre acciones en respuesta a la Resolución </w:t>
      </w:r>
      <w:r w:rsidRPr="00E33B0E">
        <w:rPr>
          <w:b/>
          <w:bCs/>
        </w:rPr>
        <w:t>80 (Rev.CMR-07</w:t>
      </w:r>
      <w:r w:rsidRPr="00E33B0E">
        <w:t>);</w:t>
      </w:r>
    </w:p>
    <w:p w14:paraId="5B1A6891" w14:textId="5CA84B6C" w:rsidR="00221160" w:rsidRPr="00E33B0E" w:rsidRDefault="005435B6">
      <w:pPr>
        <w:pPrChange w:id="7" w:author="Spanish1" w:date="2019-10-14T12:21:00Z">
          <w:pPr>
            <w:pStyle w:val="Normalaftertitle"/>
          </w:pPr>
        </w:pPrChange>
      </w:pPr>
      <w:r w:rsidRPr="00E33B0E">
        <w:t xml:space="preserve">El punto 9.3 del orden del día de la CMR-19 hace referencia a la Resolución </w:t>
      </w:r>
      <w:r w:rsidR="0048530B" w:rsidRPr="003C0CCA">
        <w:rPr>
          <w:b/>
          <w:bCs/>
        </w:rPr>
        <w:t>80 (Rev.CMR-07)</w:t>
      </w:r>
      <w:r w:rsidRPr="00E33B0E">
        <w:t xml:space="preserve">. Los </w:t>
      </w:r>
      <w:r w:rsidRPr="00E33B0E">
        <w:rPr>
          <w:i/>
          <w:iCs/>
        </w:rPr>
        <w:t xml:space="preserve">resuelves 1 </w:t>
      </w:r>
      <w:r w:rsidRPr="00E33B0E">
        <w:t xml:space="preserve">y </w:t>
      </w:r>
      <w:r w:rsidRPr="00E33B0E">
        <w:rPr>
          <w:i/>
          <w:iCs/>
        </w:rPr>
        <w:t xml:space="preserve">2 </w:t>
      </w:r>
      <w:r w:rsidRPr="00E33B0E">
        <w:t xml:space="preserve">de esa Resolución se refieren </w:t>
      </w:r>
      <w:r w:rsidR="0048530B">
        <w:t xml:space="preserve">a </w:t>
      </w:r>
      <w:r w:rsidR="00FA6C32" w:rsidRPr="00E33B0E">
        <w:t>los</w:t>
      </w:r>
      <w:r w:rsidRPr="00E33B0E">
        <w:t xml:space="preserve"> principios básicos </w:t>
      </w:r>
      <w:r w:rsidR="009F4AEA" w:rsidRPr="00E33B0E">
        <w:t xml:space="preserve">contenidos </w:t>
      </w:r>
      <w:r w:rsidRPr="00E33B0E">
        <w:t>en el Artículo</w:t>
      </w:r>
      <w:r w:rsidR="003C0CCA">
        <w:t> </w:t>
      </w:r>
      <w:r w:rsidRPr="00E33B0E">
        <w:t xml:space="preserve">44 de la Constitución de la UIT y </w:t>
      </w:r>
      <w:r w:rsidR="009F4AEA" w:rsidRPr="00E33B0E">
        <w:t xml:space="preserve">en </w:t>
      </w:r>
      <w:r w:rsidRPr="00E33B0E">
        <w:t xml:space="preserve">el número 0.3 del Preámbulo del Reglamento de Radiocomunicaciones </w:t>
      </w:r>
      <w:r w:rsidR="00FA6C32" w:rsidRPr="00E33B0E">
        <w:t>relativos a la utilización de</w:t>
      </w:r>
      <w:r w:rsidRPr="00E33B0E">
        <w:t xml:space="preserve"> los recursos </w:t>
      </w:r>
      <w:r w:rsidR="009F4AEA" w:rsidRPr="00E33B0E">
        <w:t xml:space="preserve">orbitales y </w:t>
      </w:r>
      <w:r w:rsidR="00C92AEF" w:rsidRPr="00E33B0E">
        <w:t>del espectro</w:t>
      </w:r>
      <w:r w:rsidR="009F4AEA" w:rsidRPr="00E33B0E">
        <w:t xml:space="preserve">, </w:t>
      </w:r>
      <w:r w:rsidR="002D3004" w:rsidRPr="00E33B0E">
        <w:t>para cuya</w:t>
      </w:r>
      <w:r w:rsidR="006964F4" w:rsidRPr="00E33B0E">
        <w:t xml:space="preserve"> </w:t>
      </w:r>
      <w:r w:rsidR="009F4AEA" w:rsidRPr="00E33B0E">
        <w:t>mejor aplicación</w:t>
      </w:r>
      <w:r w:rsidR="002D3004" w:rsidRPr="00E33B0E">
        <w:t>,</w:t>
      </w:r>
      <w:r w:rsidR="00C92AEF" w:rsidRPr="00E33B0E">
        <w:t xml:space="preserve"> </w:t>
      </w:r>
      <w:r w:rsidR="009F4AEA" w:rsidRPr="00E33B0E">
        <w:t xml:space="preserve">a la vista de las dificultades descritas en el Anexo 1 de la Resolución </w:t>
      </w:r>
      <w:r w:rsidR="009F4AEA" w:rsidRPr="003C0CCA">
        <w:rPr>
          <w:b/>
          <w:bCs/>
        </w:rPr>
        <w:t>80</w:t>
      </w:r>
      <w:r w:rsidR="00FA6C32" w:rsidRPr="00E33B0E">
        <w:t>,</w:t>
      </w:r>
      <w:r w:rsidR="009F4AEA" w:rsidRPr="00E33B0E">
        <w:t xml:space="preserve"> </w:t>
      </w:r>
      <w:r w:rsidR="006964F4" w:rsidRPr="00E33B0E">
        <w:t>se</w:t>
      </w:r>
      <w:r w:rsidR="00FA6C32" w:rsidRPr="00E33B0E">
        <w:t xml:space="preserve"> hacen determinadas consideraciones en </w:t>
      </w:r>
      <w:r w:rsidR="006964F4" w:rsidRPr="00E33B0E">
        <w:t xml:space="preserve">el Anexo 2 </w:t>
      </w:r>
      <w:r w:rsidR="00FA6C32" w:rsidRPr="00E33B0E">
        <w:t>a</w:t>
      </w:r>
      <w:r w:rsidR="006964F4" w:rsidRPr="00E33B0E">
        <w:t xml:space="preserve"> la Resolución </w:t>
      </w:r>
      <w:r w:rsidR="006964F4" w:rsidRPr="003C0CCA">
        <w:rPr>
          <w:b/>
          <w:bCs/>
        </w:rPr>
        <w:t>80</w:t>
      </w:r>
      <w:r w:rsidR="006964F4" w:rsidRPr="00E33B0E">
        <w:t>.</w:t>
      </w:r>
    </w:p>
    <w:p w14:paraId="1F2A7684" w14:textId="0A0A1C4D" w:rsidR="00221160" w:rsidRPr="00E33B0E" w:rsidRDefault="00221160" w:rsidP="000D44BE">
      <w:pPr>
        <w:pStyle w:val="Headingb"/>
        <w:jc w:val="both"/>
        <w:rPr>
          <w:szCs w:val="24"/>
        </w:rPr>
      </w:pPr>
      <w:r w:rsidRPr="00E33B0E">
        <w:rPr>
          <w:szCs w:val="24"/>
        </w:rPr>
        <w:t>Introduc</w:t>
      </w:r>
      <w:r w:rsidR="006964F4" w:rsidRPr="00E33B0E">
        <w:rPr>
          <w:szCs w:val="24"/>
        </w:rPr>
        <w:t>ción</w:t>
      </w:r>
    </w:p>
    <w:p w14:paraId="27109748" w14:textId="5223550D" w:rsidR="00287B51" w:rsidRPr="00E33B0E" w:rsidRDefault="00287B51" w:rsidP="000D44BE">
      <w:r w:rsidRPr="00E33B0E">
        <w:t>Para el cumplimiento de la decisión de la reunión plenaria de</w:t>
      </w:r>
      <w:r w:rsidR="00C92AEF" w:rsidRPr="00E33B0E">
        <w:t xml:space="preserve"> </w:t>
      </w:r>
      <w:r w:rsidRPr="00E33B0E">
        <w:t xml:space="preserve">la CMR-12 contenida en el Anexo A </w:t>
      </w:r>
      <w:r w:rsidR="002D3004" w:rsidRPr="00E33B0E">
        <w:t>al</w:t>
      </w:r>
      <w:r w:rsidRPr="00E33B0E">
        <w:t xml:space="preserve"> Documento 552, la Administración de Bulgaria solicita a </w:t>
      </w:r>
      <w:r w:rsidR="00C92AEF" w:rsidRPr="00E33B0E">
        <w:t>la C</w:t>
      </w:r>
      <w:r w:rsidRPr="00E33B0E">
        <w:t xml:space="preserve">MR-19 que </w:t>
      </w:r>
      <w:r w:rsidR="00C92AEF" w:rsidRPr="00E33B0E">
        <w:t>considere</w:t>
      </w:r>
      <w:r w:rsidRPr="00E33B0E">
        <w:t xml:space="preserve"> la inclusión en los planes de los Apéndices </w:t>
      </w:r>
      <w:r w:rsidRPr="003C0CCA">
        <w:rPr>
          <w:b/>
          <w:bCs/>
        </w:rPr>
        <w:t>30</w:t>
      </w:r>
      <w:r w:rsidRPr="00E33B0E">
        <w:t xml:space="preserve"> y </w:t>
      </w:r>
      <w:r w:rsidRPr="003C0CCA">
        <w:rPr>
          <w:b/>
          <w:bCs/>
        </w:rPr>
        <w:t>30A</w:t>
      </w:r>
      <w:r w:rsidRPr="00E33B0E">
        <w:t xml:space="preserve"> del RR</w:t>
      </w:r>
      <w:r w:rsidR="00502BF3" w:rsidRPr="00E33B0E">
        <w:t xml:space="preserve"> de 10 asignaciones </w:t>
      </w:r>
      <w:r w:rsidR="002D3004" w:rsidRPr="00E33B0E">
        <w:t>en</w:t>
      </w:r>
      <w:r w:rsidR="00502BF3" w:rsidRPr="00E33B0E">
        <w:t xml:space="preserve"> la posición orbital 1,9º</w:t>
      </w:r>
      <w:r w:rsidR="00C92AEF" w:rsidRPr="00E33B0E">
        <w:t xml:space="preserve"> </w:t>
      </w:r>
      <w:r w:rsidR="00502BF3" w:rsidRPr="00E33B0E">
        <w:t xml:space="preserve">E en sustitución de las asignaciones </w:t>
      </w:r>
      <w:r w:rsidR="00C92AEF" w:rsidRPr="00E33B0E">
        <w:t xml:space="preserve">correspondientes </w:t>
      </w:r>
      <w:r w:rsidR="00502BF3" w:rsidRPr="00E33B0E">
        <w:t>a Bulgaria consignadas en los planes en la posición</w:t>
      </w:r>
      <w:r w:rsidR="009E37F9">
        <w:t> </w:t>
      </w:r>
      <w:r w:rsidR="00502BF3" w:rsidRPr="00E33B0E">
        <w:t>1,2º</w:t>
      </w:r>
      <w:r w:rsidR="00C92AEF" w:rsidRPr="00E33B0E">
        <w:t xml:space="preserve"> </w:t>
      </w:r>
      <w:r w:rsidR="00502BF3" w:rsidRPr="00E33B0E">
        <w:t xml:space="preserve">W, </w:t>
      </w:r>
      <w:r w:rsidR="00C92AEF" w:rsidRPr="00E33B0E">
        <w:t xml:space="preserve">de conformidad con el número </w:t>
      </w:r>
      <w:r w:rsidR="00502BF3" w:rsidRPr="00E33B0E">
        <w:t xml:space="preserve">4.1.27 del Artículo 4 de los Apéndices </w:t>
      </w:r>
      <w:r w:rsidR="00502BF3" w:rsidRPr="003C0CCA">
        <w:rPr>
          <w:b/>
          <w:bCs/>
        </w:rPr>
        <w:t>30</w:t>
      </w:r>
      <w:r w:rsidR="00502BF3" w:rsidRPr="00E33B0E">
        <w:t xml:space="preserve"> y </w:t>
      </w:r>
      <w:r w:rsidR="00502BF3" w:rsidRPr="003C0CCA">
        <w:rPr>
          <w:b/>
          <w:bCs/>
        </w:rPr>
        <w:t>30A</w:t>
      </w:r>
      <w:r w:rsidR="00502BF3" w:rsidRPr="00E33B0E">
        <w:t xml:space="preserve"> y con el párrafo d) de la decisión de la CMR-12:</w:t>
      </w:r>
    </w:p>
    <w:p w14:paraId="28522C94" w14:textId="72351FBF" w:rsidR="00221160" w:rsidRPr="009E37F9" w:rsidRDefault="008A6D96" w:rsidP="005248AC">
      <w:pPr>
        <w:pStyle w:val="enumlev1"/>
      </w:pPr>
      <w:r w:rsidRPr="00E33B0E">
        <w:t>«</w:t>
      </w:r>
      <w:r w:rsidR="00390476" w:rsidRPr="00E33B0E">
        <w:t>d)</w:t>
      </w:r>
      <w:r w:rsidR="00390476" w:rsidRPr="00E33B0E">
        <w:tab/>
        <w:t xml:space="preserve">una vez finalizado con éxito el procedimiento del Artículo 4 del Apéndice </w:t>
      </w:r>
      <w:r w:rsidR="00390476" w:rsidRPr="00E33B0E">
        <w:rPr>
          <w:b/>
          <w:bCs/>
        </w:rPr>
        <w:t>30</w:t>
      </w:r>
      <w:r w:rsidR="00390476" w:rsidRPr="00E33B0E">
        <w:t xml:space="preserve"> del RR para las asignaciones mencionadas anteriormente, la Administración de Bulgaria solicitará a la siguiente CMR, sin que ello conlleve la modificación del Anexo 7 al Apéndice </w:t>
      </w:r>
      <w:r w:rsidR="00390476" w:rsidRPr="00E33B0E">
        <w:rPr>
          <w:b/>
          <w:bCs/>
        </w:rPr>
        <w:t>30</w:t>
      </w:r>
      <w:r w:rsidR="00390476" w:rsidRPr="00E33B0E">
        <w:t xml:space="preserve"> del RR, que considere la posibilidad de incluir en los Planes de los Apéndices </w:t>
      </w:r>
      <w:r w:rsidR="00390476" w:rsidRPr="00E33B0E">
        <w:rPr>
          <w:b/>
          <w:bCs/>
        </w:rPr>
        <w:t>30</w:t>
      </w:r>
      <w:r w:rsidR="00390476" w:rsidRPr="00E33B0E">
        <w:t xml:space="preserve"> y </w:t>
      </w:r>
      <w:r w:rsidR="00390476" w:rsidRPr="00E33B0E">
        <w:rPr>
          <w:b/>
          <w:bCs/>
        </w:rPr>
        <w:t>30A</w:t>
      </w:r>
      <w:r w:rsidR="00390476" w:rsidRPr="00E33B0E">
        <w:t xml:space="preserve"> hasta 10 asignaciones, en sustitución de sus asignaciones consignadas en los Planes, de conformidad con el número 4.1.27 del Artículo 4 del Apéndice </w:t>
      </w:r>
      <w:r w:rsidR="00390476" w:rsidRPr="00E33B0E">
        <w:rPr>
          <w:b/>
          <w:bCs/>
        </w:rPr>
        <w:t>30</w:t>
      </w:r>
      <w:r w:rsidR="00390476" w:rsidRPr="00E33B0E">
        <w:t xml:space="preserve"> del RR y el número 4.1.27 del Artí</w:t>
      </w:r>
      <w:r w:rsidR="00502BF3" w:rsidRPr="00E33B0E">
        <w:t xml:space="preserve">culo 4 del Apéndice </w:t>
      </w:r>
      <w:r w:rsidR="00502BF3" w:rsidRPr="00E33B0E">
        <w:rPr>
          <w:b/>
          <w:bCs/>
        </w:rPr>
        <w:t>30A</w:t>
      </w:r>
      <w:r w:rsidR="00502BF3" w:rsidRPr="00E33B0E">
        <w:t xml:space="preserve"> del RR</w:t>
      </w:r>
      <w:r w:rsidRPr="00E33B0E">
        <w:t>»</w:t>
      </w:r>
    </w:p>
    <w:p w14:paraId="7384E089" w14:textId="178044F7" w:rsidR="00221160" w:rsidRPr="00E33B0E" w:rsidRDefault="00DD4460" w:rsidP="000D44BE">
      <w:pPr>
        <w:pStyle w:val="Headingb"/>
        <w:jc w:val="both"/>
      </w:pPr>
      <w:r w:rsidRPr="00E33B0E">
        <w:lastRenderedPageBreak/>
        <w:t>Antecedentes</w:t>
      </w:r>
    </w:p>
    <w:p w14:paraId="72B67440" w14:textId="7D4C5DCA" w:rsidR="00502BF3" w:rsidRPr="00E33B0E" w:rsidRDefault="00E211AA" w:rsidP="000D44BE">
      <w:r w:rsidRPr="00E33B0E">
        <w:t xml:space="preserve">La asignación </w:t>
      </w:r>
      <w:r w:rsidR="00C92AEF" w:rsidRPr="00E33B0E">
        <w:t>correspondiente</w:t>
      </w:r>
      <w:r w:rsidR="00AB246D" w:rsidRPr="00E33B0E">
        <w:t xml:space="preserve"> </w:t>
      </w:r>
      <w:r w:rsidR="00DD4460" w:rsidRPr="00E33B0E">
        <w:t>a</w:t>
      </w:r>
      <w:r w:rsidRPr="00E33B0E">
        <w:t xml:space="preserve"> Bulgaria </w:t>
      </w:r>
      <w:r w:rsidR="00AB246D" w:rsidRPr="00E33B0E">
        <w:t>en</w:t>
      </w:r>
      <w:r w:rsidRPr="00E33B0E">
        <w:t xml:space="preserve"> la posición orbital </w:t>
      </w:r>
      <w:proofErr w:type="gramStart"/>
      <w:r w:rsidRPr="00E33B0E">
        <w:t>1,2º</w:t>
      </w:r>
      <w:proofErr w:type="gramEnd"/>
      <w:r w:rsidR="00C92AEF" w:rsidRPr="00E33B0E">
        <w:t xml:space="preserve"> </w:t>
      </w:r>
      <w:r w:rsidRPr="00E33B0E">
        <w:t xml:space="preserve">W </w:t>
      </w:r>
      <w:r w:rsidR="00DD4460" w:rsidRPr="00E33B0E">
        <w:t>en el</w:t>
      </w:r>
      <w:r w:rsidRPr="00E33B0E">
        <w:t xml:space="preserve"> Plan del SRS del Apéndice </w:t>
      </w:r>
      <w:r w:rsidRPr="00E33B0E">
        <w:rPr>
          <w:b/>
          <w:bCs/>
        </w:rPr>
        <w:t>30</w:t>
      </w:r>
      <w:r w:rsidRPr="00E33B0E">
        <w:t xml:space="preserve"> en las Regiones 1 y 3 </w:t>
      </w:r>
      <w:r w:rsidR="002D3004" w:rsidRPr="00E33B0E">
        <w:t xml:space="preserve">en vigor </w:t>
      </w:r>
      <w:r w:rsidRPr="00E33B0E">
        <w:t xml:space="preserve">es, desde un punto de vista práctico, imposible de utilizar para el despliegue real y efectivo de un red del SRS a pesar de los valores relativamente elevados del margen de protección equivalente (EPM) en los puntos de prueba debido a algunas redes de satélites del SRS del Artículo 4 notificadas y en funcionamiento en </w:t>
      </w:r>
      <w:r w:rsidR="00AB246D" w:rsidRPr="00E33B0E">
        <w:t>una posició</w:t>
      </w:r>
      <w:r w:rsidRPr="00E33B0E">
        <w:t>n</w:t>
      </w:r>
      <w:r w:rsidR="00AB246D" w:rsidRPr="00E33B0E">
        <w:t xml:space="preserve"> orbital muy cercana</w:t>
      </w:r>
      <w:r w:rsidRPr="00E33B0E">
        <w:t>.</w:t>
      </w:r>
      <w:r w:rsidR="00AB246D" w:rsidRPr="00E33B0E">
        <w:t xml:space="preserve"> </w:t>
      </w:r>
      <w:r w:rsidR="00C92AEF" w:rsidRPr="00E33B0E">
        <w:t>La A</w:t>
      </w:r>
      <w:r w:rsidR="00DD4460" w:rsidRPr="00E33B0E">
        <w:t>dministración de Bulgaria no desea causar dificultades operacionales a operadores de satélites ya establecidos ni interru</w:t>
      </w:r>
      <w:r w:rsidR="00C92AEF" w:rsidRPr="00E33B0E">
        <w:t>m</w:t>
      </w:r>
      <w:r w:rsidR="00DD4460" w:rsidRPr="00E33B0E">
        <w:t>p</w:t>
      </w:r>
      <w:r w:rsidR="00C92AEF" w:rsidRPr="00E33B0E">
        <w:t xml:space="preserve">ir </w:t>
      </w:r>
      <w:r w:rsidR="00DD4460" w:rsidRPr="00E33B0E">
        <w:t xml:space="preserve">los servicios de una amplia comunidad de usuarios existente. </w:t>
      </w:r>
      <w:r w:rsidR="007056BB" w:rsidRPr="00E33B0E">
        <w:t>Por ese motivo, l</w:t>
      </w:r>
      <w:r w:rsidR="00DD4460" w:rsidRPr="00E33B0E">
        <w:t xml:space="preserve">a </w:t>
      </w:r>
      <w:r w:rsidR="00C92AEF" w:rsidRPr="00E33B0E">
        <w:t>A</w:t>
      </w:r>
      <w:r w:rsidR="00DD4460" w:rsidRPr="00E33B0E">
        <w:t xml:space="preserve">dministración de Bulgaria solicitó en el </w:t>
      </w:r>
      <w:proofErr w:type="spellStart"/>
      <w:r w:rsidR="00DD4460" w:rsidRPr="00E33B0E">
        <w:t>Addéndum</w:t>
      </w:r>
      <w:proofErr w:type="spellEnd"/>
      <w:r w:rsidR="00DD4460" w:rsidRPr="00E33B0E">
        <w:t xml:space="preserve"> 3 al Documento 58 de la CMR-12 que se considerara la posibilidad de permitir de forma excepcional el</w:t>
      </w:r>
      <w:r w:rsidR="009E37F9">
        <w:t> </w:t>
      </w:r>
      <w:r w:rsidR="00DD4460" w:rsidRPr="00E33B0E">
        <w:t xml:space="preserve">uso de la posición orbital </w:t>
      </w:r>
      <w:proofErr w:type="gramStart"/>
      <w:r w:rsidR="00DD4460" w:rsidRPr="00E33B0E">
        <w:t>1</w:t>
      </w:r>
      <w:r w:rsidR="007056BB" w:rsidRPr="00E33B0E">
        <w:t>,</w:t>
      </w:r>
      <w:r w:rsidR="00DD4460" w:rsidRPr="00E33B0E">
        <w:t>9º</w:t>
      </w:r>
      <w:proofErr w:type="gramEnd"/>
      <w:r w:rsidR="00C92AEF" w:rsidRPr="00E33B0E">
        <w:t xml:space="preserve"> </w:t>
      </w:r>
      <w:r w:rsidR="00DD4460" w:rsidRPr="00E33B0E">
        <w:t xml:space="preserve">E </w:t>
      </w:r>
      <w:r w:rsidR="00C92AEF" w:rsidRPr="00E33B0E">
        <w:t xml:space="preserve">a fin de </w:t>
      </w:r>
      <w:r w:rsidR="002D3004" w:rsidRPr="00E33B0E">
        <w:t>comunicar</w:t>
      </w:r>
      <w:r w:rsidR="00C92AEF" w:rsidRPr="00E33B0E">
        <w:t xml:space="preserve"> </w:t>
      </w:r>
      <w:r w:rsidR="00DD4460" w:rsidRPr="00E33B0E">
        <w:t>asignaciones en la banda de frecuencias</w:t>
      </w:r>
      <w:r w:rsidR="009E37F9">
        <w:t> </w:t>
      </w:r>
      <w:r w:rsidR="00DD4460" w:rsidRPr="00E33B0E">
        <w:t>11,7</w:t>
      </w:r>
      <w:r w:rsidR="008A6D96" w:rsidRPr="00E33B0E">
        <w:noBreakHyphen/>
      </w:r>
      <w:r w:rsidR="00DD4460" w:rsidRPr="00E33B0E">
        <w:t xml:space="preserve">12,2 GHz </w:t>
      </w:r>
      <w:r w:rsidR="00C92AEF" w:rsidRPr="00E33B0E">
        <w:t>para</w:t>
      </w:r>
      <w:r w:rsidR="00DD4460" w:rsidRPr="00E33B0E">
        <w:t xml:space="preserve"> su coordinación </w:t>
      </w:r>
      <w:r w:rsidR="00C92AEF" w:rsidRPr="00E33B0E">
        <w:t>conforme al</w:t>
      </w:r>
      <w:r w:rsidR="00DD4460" w:rsidRPr="00E33B0E">
        <w:t xml:space="preserve"> Artículo 4 del Apéndice </w:t>
      </w:r>
      <w:r w:rsidR="00DD4460" w:rsidRPr="00E33B0E">
        <w:rPr>
          <w:b/>
          <w:bCs/>
        </w:rPr>
        <w:t>30</w:t>
      </w:r>
      <w:r w:rsidR="00DD4460" w:rsidRPr="00E33B0E">
        <w:t xml:space="preserve"> del RR </w:t>
      </w:r>
      <w:r w:rsidR="002D3004" w:rsidRPr="00E33B0E">
        <w:t>en</w:t>
      </w:r>
      <w:r w:rsidR="00DD4460" w:rsidRPr="00E33B0E">
        <w:t xml:space="preserve"> </w:t>
      </w:r>
      <w:r w:rsidR="007056BB" w:rsidRPr="00E33B0E">
        <w:t>la subsiguiente notificación</w:t>
      </w:r>
      <w:r w:rsidR="00DD4460" w:rsidRPr="00E33B0E">
        <w:t xml:space="preserve">. La propuesta de Bulgaria </w:t>
      </w:r>
      <w:r w:rsidR="00C92AEF" w:rsidRPr="00E33B0E">
        <w:t>se apoyó en</w:t>
      </w:r>
      <w:r w:rsidR="00DD4460" w:rsidRPr="00E33B0E">
        <w:t xml:space="preserve"> análisis técnicos detallados </w:t>
      </w:r>
      <w:r w:rsidR="007056BB" w:rsidRPr="00E33B0E">
        <w:t>contenidos en</w:t>
      </w:r>
      <w:r w:rsidR="00DD4460" w:rsidRPr="00E33B0E">
        <w:t xml:space="preserve"> documentos </w:t>
      </w:r>
      <w:r w:rsidR="007056BB" w:rsidRPr="00E33B0E">
        <w:t>presentados en</w:t>
      </w:r>
      <w:r w:rsidR="00DD4460" w:rsidRPr="00E33B0E">
        <w:t xml:space="preserve"> diversas reuniones del UIT-R y la CEPT que demostraban</w:t>
      </w:r>
      <w:r w:rsidR="00307645" w:rsidRPr="00E33B0E">
        <w:t xml:space="preserve"> que</w:t>
      </w:r>
      <w:r w:rsidR="00DD4460" w:rsidRPr="00E33B0E">
        <w:t xml:space="preserve"> </w:t>
      </w:r>
      <w:r w:rsidR="00C92AEF" w:rsidRPr="00E33B0E">
        <w:t xml:space="preserve">aunque </w:t>
      </w:r>
      <w:r w:rsidR="007056BB" w:rsidRPr="00E33B0E">
        <w:t>la posición orbital 1,9º</w:t>
      </w:r>
      <w:r w:rsidR="00C92AEF" w:rsidRPr="00E33B0E">
        <w:t xml:space="preserve"> </w:t>
      </w:r>
      <w:r w:rsidR="007056BB" w:rsidRPr="00E33B0E">
        <w:t xml:space="preserve">E </w:t>
      </w:r>
      <w:r w:rsidR="00C92AEF" w:rsidRPr="00E33B0E">
        <w:t>fuera</w:t>
      </w:r>
      <w:r w:rsidR="007056BB" w:rsidRPr="00E33B0E">
        <w:t xml:space="preserve"> un arco orbital prohibido para sistemas del</w:t>
      </w:r>
      <w:r w:rsidR="009E37F9">
        <w:t> </w:t>
      </w:r>
      <w:r w:rsidR="007056BB" w:rsidRPr="00E33B0E">
        <w:t xml:space="preserve">SRS en la </w:t>
      </w:r>
      <w:r w:rsidR="005248AC">
        <w:t>R</w:t>
      </w:r>
      <w:r w:rsidR="007056BB" w:rsidRPr="00E33B0E">
        <w:t xml:space="preserve">egión 1 en la banda de frecuencias 11,7-12,2 GHz conforme a las disposiciones existentes en la sección A3 del Anexo 7 del Apéndice </w:t>
      </w:r>
      <w:r w:rsidR="007056BB" w:rsidRPr="005248AC">
        <w:rPr>
          <w:b/>
          <w:bCs/>
        </w:rPr>
        <w:t>30</w:t>
      </w:r>
      <w:r w:rsidR="007056BB" w:rsidRPr="00E33B0E">
        <w:t xml:space="preserve"> del RR, el </w:t>
      </w:r>
      <w:r w:rsidR="008E77D6" w:rsidRPr="00E33B0E">
        <w:t>efecto</w:t>
      </w:r>
      <w:r w:rsidR="007056BB" w:rsidRPr="00E33B0E">
        <w:t xml:space="preserve"> de la interferencia en las redes existentes del SFS en la Región 2 </w:t>
      </w:r>
      <w:r w:rsidR="008E77D6" w:rsidRPr="00E33B0E">
        <w:t xml:space="preserve">es </w:t>
      </w:r>
      <w:r w:rsidR="007056BB" w:rsidRPr="00E33B0E">
        <w:t xml:space="preserve">despreciable </w:t>
      </w:r>
      <w:r w:rsidR="00307645" w:rsidRPr="00E33B0E">
        <w:t>para</w:t>
      </w:r>
      <w:r w:rsidR="007056BB" w:rsidRPr="00E33B0E">
        <w:t xml:space="preserve"> una </w:t>
      </w:r>
      <w:proofErr w:type="spellStart"/>
      <w:r w:rsidR="007056BB" w:rsidRPr="00E33B0E">
        <w:t>p.i.r.e</w:t>
      </w:r>
      <w:proofErr w:type="spellEnd"/>
      <w:r w:rsidR="007056BB" w:rsidRPr="00E33B0E">
        <w:t xml:space="preserve">. máxima de 56 </w:t>
      </w:r>
      <w:proofErr w:type="spellStart"/>
      <w:r w:rsidR="007056BB" w:rsidRPr="00E33B0E">
        <w:t>d</w:t>
      </w:r>
      <w:r w:rsidR="008E77D6" w:rsidRPr="00E33B0E">
        <w:t>B</w:t>
      </w:r>
      <w:r w:rsidR="007056BB" w:rsidRPr="00E33B0E">
        <w:t>W</w:t>
      </w:r>
      <w:proofErr w:type="spellEnd"/>
      <w:r w:rsidR="007056BB" w:rsidRPr="00E33B0E">
        <w:t xml:space="preserve"> y una supresión de 45 dB de los lóbulos laterales del diagrama </w:t>
      </w:r>
      <w:r w:rsidR="008E77D6" w:rsidRPr="00E33B0E">
        <w:t xml:space="preserve">de radiación </w:t>
      </w:r>
      <w:r w:rsidR="007056BB" w:rsidRPr="00E33B0E">
        <w:t>de la antena de transmisión del satélite del SRS sobre la Regi</w:t>
      </w:r>
      <w:r w:rsidR="008E77D6" w:rsidRPr="00E33B0E">
        <w:t>ón </w:t>
      </w:r>
      <w:r w:rsidR="007056BB" w:rsidRPr="00E33B0E">
        <w:t>2.</w:t>
      </w:r>
    </w:p>
    <w:p w14:paraId="58AE35C2" w14:textId="72A9333C" w:rsidR="00FD2617" w:rsidRPr="00E33B0E" w:rsidRDefault="007056BB" w:rsidP="008A6D96">
      <w:pPr>
        <w:widowControl w:val="0"/>
        <w:rPr>
          <w:rFonts w:ascii="Roboto" w:hAnsi="Roboto"/>
          <w:szCs w:val="24"/>
        </w:rPr>
      </w:pPr>
      <w:r w:rsidRPr="00E33B0E">
        <w:t xml:space="preserve">Las condiciones acordadas en la CMR-12 (Documento 517) y confirmadas </w:t>
      </w:r>
      <w:r w:rsidR="008E77D6" w:rsidRPr="00E33B0E">
        <w:t>en virtud de</w:t>
      </w:r>
      <w:r w:rsidRPr="00E33B0E">
        <w:t xml:space="preserve"> una decisión de la CMR-12 (Anexo A </w:t>
      </w:r>
      <w:r w:rsidR="00307645" w:rsidRPr="00E33B0E">
        <w:t>del</w:t>
      </w:r>
      <w:r w:rsidRPr="00E33B0E">
        <w:t xml:space="preserve"> Documento 552) han sido aplicadas por la </w:t>
      </w:r>
      <w:r w:rsidR="008E77D6" w:rsidRPr="00E33B0E">
        <w:t>A</w:t>
      </w:r>
      <w:r w:rsidRPr="00E33B0E">
        <w:t xml:space="preserve">dministración de Bulgaria como base para la </w:t>
      </w:r>
      <w:r w:rsidR="008E77D6" w:rsidRPr="00E33B0E">
        <w:t>comunicación</w:t>
      </w:r>
      <w:r w:rsidRPr="00E33B0E">
        <w:t xml:space="preserve"> en virtud del Artículo 4</w:t>
      </w:r>
      <w:r w:rsidRPr="00E33B0E">
        <w:rPr>
          <w:b/>
          <w:bCs/>
        </w:rPr>
        <w:t xml:space="preserve"> </w:t>
      </w:r>
      <w:r w:rsidRPr="00E33B0E">
        <w:t xml:space="preserve">del Apéndice </w:t>
      </w:r>
      <w:r w:rsidRPr="00E33B0E">
        <w:rPr>
          <w:b/>
          <w:bCs/>
        </w:rPr>
        <w:t>30</w:t>
      </w:r>
      <w:r w:rsidR="00221160" w:rsidRPr="00E33B0E">
        <w:rPr>
          <w:rStyle w:val="FootnoteReference"/>
          <w:rFonts w:ascii="Roboto" w:hAnsi="Roboto"/>
          <w:szCs w:val="24"/>
        </w:rPr>
        <w:footnoteReference w:id="1"/>
      </w:r>
      <w:r w:rsidR="00221160" w:rsidRPr="00E33B0E">
        <w:rPr>
          <w:rFonts w:ascii="Roboto" w:hAnsi="Roboto"/>
          <w:szCs w:val="24"/>
        </w:rPr>
        <w:t xml:space="preserve"> </w:t>
      </w:r>
      <w:r w:rsidRPr="00E33B0E">
        <w:rPr>
          <w:rFonts w:ascii="Roboto" w:hAnsi="Roboto"/>
          <w:szCs w:val="24"/>
        </w:rPr>
        <w:t>del RR</w:t>
      </w:r>
      <w:r w:rsidR="008E77D6" w:rsidRPr="00E33B0E">
        <w:rPr>
          <w:rFonts w:ascii="Roboto" w:hAnsi="Roboto"/>
          <w:szCs w:val="24"/>
        </w:rPr>
        <w:t>,</w:t>
      </w:r>
      <w:r w:rsidRPr="00E33B0E">
        <w:rPr>
          <w:rFonts w:ascii="Roboto" w:hAnsi="Roboto"/>
          <w:szCs w:val="24"/>
        </w:rPr>
        <w:t xml:space="preserve"> y tras la finalización exitosa del procedimiento fueron notificadas e incluidas en la Lista de la Parte B de las redes del SRS para usos adicionales</w:t>
      </w:r>
      <w:r w:rsidR="00221160" w:rsidRPr="00E33B0E">
        <w:rPr>
          <w:rStyle w:val="FootnoteReference"/>
          <w:rFonts w:ascii="Roboto" w:hAnsi="Roboto"/>
          <w:szCs w:val="24"/>
        </w:rPr>
        <w:footnoteReference w:id="2"/>
      </w:r>
      <w:r w:rsidR="00221160" w:rsidRPr="00E33B0E">
        <w:rPr>
          <w:rFonts w:ascii="Roboto" w:hAnsi="Roboto"/>
          <w:szCs w:val="24"/>
        </w:rPr>
        <w:t xml:space="preserve">. </w:t>
      </w:r>
      <w:r w:rsidR="00FD2617" w:rsidRPr="00E33B0E">
        <w:rPr>
          <w:rFonts w:ascii="Roboto" w:hAnsi="Roboto"/>
          <w:szCs w:val="24"/>
        </w:rPr>
        <w:t xml:space="preserve">Las correspondientes asignaciones </w:t>
      </w:r>
      <w:r w:rsidR="008E77D6" w:rsidRPr="00E33B0E">
        <w:rPr>
          <w:rFonts w:ascii="Roboto" w:hAnsi="Roboto"/>
          <w:szCs w:val="24"/>
        </w:rPr>
        <w:t>para</w:t>
      </w:r>
      <w:r w:rsidR="00FD2617" w:rsidRPr="00E33B0E">
        <w:rPr>
          <w:rFonts w:ascii="Roboto" w:hAnsi="Roboto"/>
          <w:szCs w:val="24"/>
        </w:rPr>
        <w:t xml:space="preserve"> enlaces de conexión también fueron comunicadas en virtud del Artículo 4</w:t>
      </w:r>
      <w:r w:rsidR="00FD2617" w:rsidRPr="00E33B0E">
        <w:rPr>
          <w:rFonts w:ascii="Roboto" w:hAnsi="Roboto"/>
          <w:b/>
          <w:bCs/>
          <w:szCs w:val="24"/>
        </w:rPr>
        <w:t xml:space="preserve"> </w:t>
      </w:r>
      <w:r w:rsidR="00FD2617" w:rsidRPr="00E33B0E">
        <w:rPr>
          <w:rFonts w:ascii="Roboto" w:hAnsi="Roboto"/>
          <w:szCs w:val="24"/>
        </w:rPr>
        <w:t xml:space="preserve">del Apéndice </w:t>
      </w:r>
      <w:r w:rsidR="00FD2617" w:rsidRPr="00E33B0E">
        <w:rPr>
          <w:rFonts w:ascii="Roboto" w:hAnsi="Roboto"/>
          <w:b/>
          <w:bCs/>
          <w:szCs w:val="24"/>
        </w:rPr>
        <w:t>30A</w:t>
      </w:r>
      <w:r w:rsidR="00FD2617" w:rsidRPr="00E33B0E">
        <w:rPr>
          <w:rFonts w:ascii="Roboto" w:hAnsi="Roboto"/>
          <w:szCs w:val="24"/>
        </w:rPr>
        <w:t xml:space="preserve"> del RR e incl</w:t>
      </w:r>
      <w:r w:rsidR="00C904CF" w:rsidRPr="00E33B0E">
        <w:rPr>
          <w:rFonts w:ascii="Roboto" w:hAnsi="Roboto"/>
          <w:szCs w:val="24"/>
        </w:rPr>
        <w:t>uida</w:t>
      </w:r>
      <w:r w:rsidR="00FD2617" w:rsidRPr="00E33B0E">
        <w:rPr>
          <w:rFonts w:ascii="Roboto" w:hAnsi="Roboto"/>
          <w:szCs w:val="24"/>
        </w:rPr>
        <w:t xml:space="preserve">s en la lista de la Parte B del Apéndice </w:t>
      </w:r>
      <w:r w:rsidR="00FD2617" w:rsidRPr="00E33B0E">
        <w:rPr>
          <w:rFonts w:ascii="Roboto" w:hAnsi="Roboto"/>
          <w:b/>
          <w:bCs/>
          <w:szCs w:val="24"/>
        </w:rPr>
        <w:t>30A</w:t>
      </w:r>
      <w:r w:rsidR="00221160" w:rsidRPr="00E33B0E">
        <w:rPr>
          <w:rStyle w:val="FootnoteReference"/>
          <w:rFonts w:ascii="Roboto" w:hAnsi="Roboto"/>
          <w:szCs w:val="24"/>
        </w:rPr>
        <w:footnoteReference w:id="3"/>
      </w:r>
      <w:r w:rsidR="00221160" w:rsidRPr="00E33B0E">
        <w:rPr>
          <w:rFonts w:ascii="Roboto" w:hAnsi="Roboto"/>
          <w:szCs w:val="24"/>
        </w:rPr>
        <w:t xml:space="preserve"> </w:t>
      </w:r>
      <w:r w:rsidR="00FD2617" w:rsidRPr="00E33B0E">
        <w:rPr>
          <w:rFonts w:ascii="Roboto" w:hAnsi="Roboto"/>
          <w:szCs w:val="24"/>
        </w:rPr>
        <w:t>después de su coordinación favorable y la subsiguiente notificación.</w:t>
      </w:r>
    </w:p>
    <w:p w14:paraId="37DB867A" w14:textId="2F621A5B" w:rsidR="00221160" w:rsidRPr="00E33B0E" w:rsidRDefault="00C904CF" w:rsidP="008A6D96">
      <w:pPr>
        <w:pStyle w:val="Headingb"/>
        <w:keepNext w:val="0"/>
        <w:widowControl w:val="0"/>
      </w:pPr>
      <w:r w:rsidRPr="00E33B0E">
        <w:t>Solicitud de Bulgaria a la CMR</w:t>
      </w:r>
      <w:r w:rsidR="00221160" w:rsidRPr="00E33B0E">
        <w:t>-19</w:t>
      </w:r>
    </w:p>
    <w:p w14:paraId="6199E382" w14:textId="301D8E4A" w:rsidR="00C904CF" w:rsidRPr="00E33B0E" w:rsidRDefault="00C904CF" w:rsidP="008A6D96">
      <w:pPr>
        <w:widowControl w:val="0"/>
      </w:pPr>
      <w:r w:rsidRPr="00E33B0E">
        <w:t xml:space="preserve">Sobre la base de los resultados de las actividades realizadas </w:t>
      </w:r>
      <w:r w:rsidR="008E77D6" w:rsidRPr="00E33B0E">
        <w:t>desde</w:t>
      </w:r>
      <w:r w:rsidRPr="00E33B0E">
        <w:t xml:space="preserve"> la CMR-12 y la finalización exitosa del procedimiento del Artículo 4 del Apéndice </w:t>
      </w:r>
      <w:r w:rsidRPr="00E33B0E">
        <w:rPr>
          <w:b/>
          <w:bCs/>
        </w:rPr>
        <w:t>30</w:t>
      </w:r>
      <w:r w:rsidRPr="00E33B0E">
        <w:t xml:space="preserve"> del RR y la presentación de la notificación conforme al Artículo 4 del Apéndice </w:t>
      </w:r>
      <w:r w:rsidRPr="00E33B0E">
        <w:rPr>
          <w:b/>
          <w:bCs/>
        </w:rPr>
        <w:t>30</w:t>
      </w:r>
      <w:r w:rsidRPr="00E33B0E">
        <w:t xml:space="preserve"> del RR para canales del SRS en la banda de frecuencias 11,7-12,2 GHz en la posición orbital 1,9º</w:t>
      </w:r>
      <w:r w:rsidR="008E77D6" w:rsidRPr="00E33B0E">
        <w:t xml:space="preserve"> </w:t>
      </w:r>
      <w:r w:rsidRPr="00E33B0E">
        <w:t xml:space="preserve">E, la </w:t>
      </w:r>
      <w:r w:rsidR="008E77D6" w:rsidRPr="00E33B0E">
        <w:t>A</w:t>
      </w:r>
      <w:r w:rsidRPr="00E33B0E">
        <w:t>dministración de Bulgaria insta a la</w:t>
      </w:r>
      <w:r w:rsidR="009E37F9">
        <w:t> </w:t>
      </w:r>
      <w:r w:rsidRPr="00E33B0E">
        <w:t xml:space="preserve">CMR-19 a tomar una decisión para </w:t>
      </w:r>
      <w:r w:rsidR="008E77D6" w:rsidRPr="00E33B0E">
        <w:t xml:space="preserve">incluir </w:t>
      </w:r>
      <w:r w:rsidRPr="00E33B0E">
        <w:t>10 de esos canales</w:t>
      </w:r>
      <w:r w:rsidR="00307645" w:rsidRPr="00E33B0E">
        <w:t>,</w:t>
      </w:r>
      <w:r w:rsidRPr="00E33B0E">
        <w:t xml:space="preserve"> junto con los correspondientes canales de los enlaces de conexión</w:t>
      </w:r>
      <w:r w:rsidR="00307645" w:rsidRPr="00E33B0E">
        <w:t>,</w:t>
      </w:r>
      <w:r w:rsidRPr="00E33B0E">
        <w:t xml:space="preserve"> en los planes </w:t>
      </w:r>
      <w:r w:rsidR="00307645" w:rsidRPr="00E33B0E">
        <w:t xml:space="preserve">del SRS y de los </w:t>
      </w:r>
      <w:r w:rsidRPr="00E33B0E">
        <w:t xml:space="preserve">enlaces de conexión como asignaciones </w:t>
      </w:r>
      <w:r w:rsidR="008E77D6" w:rsidRPr="00E33B0E">
        <w:t>correspondientes a</w:t>
      </w:r>
      <w:r w:rsidRPr="00E33B0E">
        <w:t xml:space="preserve"> Bulgaria en esos planes en sustitución de las asignaciones </w:t>
      </w:r>
      <w:r w:rsidR="003855CF" w:rsidRPr="00E33B0E">
        <w:t>de</w:t>
      </w:r>
      <w:r w:rsidRPr="00E33B0E">
        <w:t xml:space="preserve"> los</w:t>
      </w:r>
      <w:r w:rsidR="003F2813">
        <w:t> </w:t>
      </w:r>
      <w:r w:rsidRPr="00E33B0E">
        <w:t xml:space="preserve">planes </w:t>
      </w:r>
      <w:r w:rsidR="00307645" w:rsidRPr="00E33B0E">
        <w:t xml:space="preserve">del SRS y de los </w:t>
      </w:r>
      <w:r w:rsidRPr="00E33B0E">
        <w:t xml:space="preserve">enlaces de conexión </w:t>
      </w:r>
      <w:r w:rsidR="008E77D6" w:rsidRPr="00E33B0E">
        <w:t xml:space="preserve">correspondientes a </w:t>
      </w:r>
      <w:r w:rsidRPr="00E33B0E">
        <w:t>Bulgaria en la posición orbital</w:t>
      </w:r>
      <w:r w:rsidR="007F4E29">
        <w:t> </w:t>
      </w:r>
      <w:r w:rsidRPr="00E33B0E">
        <w:t>1,2</w:t>
      </w:r>
      <w:r w:rsidR="007F4E29" w:rsidRPr="00E33B0E">
        <w:t>º</w:t>
      </w:r>
      <w:r w:rsidR="003F2813">
        <w:t xml:space="preserve"> </w:t>
      </w:r>
      <w:r w:rsidRPr="00E33B0E">
        <w:t>W.</w:t>
      </w:r>
      <w:r w:rsidR="00DB11D2" w:rsidRPr="00DB11D2">
        <w:t xml:space="preserve"> </w:t>
      </w:r>
      <w:r w:rsidR="00DB11D2" w:rsidRPr="001836BE">
        <w:br w:type="page"/>
      </w:r>
    </w:p>
    <w:p w14:paraId="2FC3CD4B" w14:textId="77777777" w:rsidR="00063CC7" w:rsidRPr="00E33B0E" w:rsidRDefault="00390476" w:rsidP="000D44BE">
      <w:pPr>
        <w:pStyle w:val="Proposal"/>
      </w:pPr>
      <w:r w:rsidRPr="00E33B0E">
        <w:lastRenderedPageBreak/>
        <w:tab/>
        <w:t>BUL/43A2/1</w:t>
      </w:r>
    </w:p>
    <w:p w14:paraId="6244B462" w14:textId="05EBFB9E" w:rsidR="00390476" w:rsidRPr="00E33B0E" w:rsidRDefault="003855CF" w:rsidP="000D44BE">
      <w:r w:rsidRPr="00E33B0E">
        <w:t>Se propone a la CMR-19 que</w:t>
      </w:r>
      <w:r w:rsidR="008E77D6" w:rsidRPr="00E33B0E">
        <w:t>,</w:t>
      </w:r>
      <w:r w:rsidRPr="00E33B0E">
        <w:t xml:space="preserve"> en la aplicación de la decisión de la CMR-12 estipulada en el párrafo</w:t>
      </w:r>
      <w:r w:rsidR="00105EFB" w:rsidRPr="00E33B0E">
        <w:t> </w:t>
      </w:r>
      <w:r w:rsidRPr="00E33B0E">
        <w:t xml:space="preserve">d) del Anexo A del Documento 552 y teniendo en cuenta los resultados de los trabajos </w:t>
      </w:r>
      <w:r w:rsidR="008E77D6" w:rsidRPr="00E33B0E">
        <w:t xml:space="preserve">antes indicados </w:t>
      </w:r>
      <w:r w:rsidRPr="00E33B0E">
        <w:t xml:space="preserve">realizados por la Administración de Bulgaria </w:t>
      </w:r>
      <w:r w:rsidR="008E77D6" w:rsidRPr="00E33B0E">
        <w:t>relativos a</w:t>
      </w:r>
      <w:r w:rsidRPr="00E33B0E">
        <w:t xml:space="preserve"> la comunicación, coordinación y notificación en virtud de las disposiciones del Apéndice </w:t>
      </w:r>
      <w:r w:rsidRPr="00E33B0E">
        <w:rPr>
          <w:b/>
          <w:bCs/>
        </w:rPr>
        <w:t>30</w:t>
      </w:r>
      <w:r w:rsidR="00FE5976" w:rsidRPr="00E33B0E">
        <w:t xml:space="preserve"> del RR, </w:t>
      </w:r>
      <w:r w:rsidR="008E77D6" w:rsidRPr="00E33B0E">
        <w:t xml:space="preserve">de </w:t>
      </w:r>
      <w:r w:rsidRPr="00E33B0E">
        <w:t>asignaci</w:t>
      </w:r>
      <w:r w:rsidR="00FE5976" w:rsidRPr="00E33B0E">
        <w:t xml:space="preserve">ones </w:t>
      </w:r>
      <w:r w:rsidR="00C2620F" w:rsidRPr="00E33B0E">
        <w:t>para el</w:t>
      </w:r>
      <w:r w:rsidR="00FE5976" w:rsidRPr="00E33B0E">
        <w:t xml:space="preserve"> </w:t>
      </w:r>
      <w:r w:rsidRPr="00E33B0E">
        <w:t>SRS en 1,9º</w:t>
      </w:r>
      <w:r w:rsidR="008E77D6" w:rsidRPr="00E33B0E">
        <w:t xml:space="preserve"> </w:t>
      </w:r>
      <w:r w:rsidRPr="00E33B0E">
        <w:t xml:space="preserve">E en la banda de frecuencias 11,7-12,2 GHz con las características técnicas especificadas en los párrafos a) y b) del Anexo A </w:t>
      </w:r>
      <w:r w:rsidR="00307645" w:rsidRPr="00E33B0E">
        <w:t>del</w:t>
      </w:r>
      <w:r w:rsidRPr="00E33B0E">
        <w:t xml:space="preserve"> Documento 552, así como </w:t>
      </w:r>
      <w:r w:rsidR="008E77D6" w:rsidRPr="00E33B0E">
        <w:t>de</w:t>
      </w:r>
      <w:r w:rsidRPr="00E33B0E">
        <w:t xml:space="preserve"> las correspondientes asignaciones </w:t>
      </w:r>
      <w:r w:rsidR="008E77D6" w:rsidRPr="00E33B0E">
        <w:t>para</w:t>
      </w:r>
      <w:r w:rsidRPr="00E33B0E">
        <w:t xml:space="preserve"> enlaces de conexión, se apliquen las disposiciones del apartado 4.1.27 del Artículo 4 del Apéndice </w:t>
      </w:r>
      <w:r w:rsidR="00FE5976" w:rsidRPr="00E33B0E">
        <w:rPr>
          <w:b/>
          <w:bCs/>
        </w:rPr>
        <w:t>30</w:t>
      </w:r>
      <w:r w:rsidR="00FE5976" w:rsidRPr="00E33B0E">
        <w:t xml:space="preserve"> </w:t>
      </w:r>
      <w:r w:rsidR="00C2620F" w:rsidRPr="00E33B0E">
        <w:t>y</w:t>
      </w:r>
      <w:r w:rsidR="00FE5976" w:rsidRPr="00E33B0E">
        <w:t xml:space="preserve"> las correspondientes disposiciones del </w:t>
      </w:r>
      <w:r w:rsidR="008E77D6" w:rsidRPr="00E33B0E">
        <w:t>número</w:t>
      </w:r>
      <w:r w:rsidR="00FE5976" w:rsidRPr="00E33B0E">
        <w:t xml:space="preserve"> 4.1.27 del Artículo 4 del Apéndice</w:t>
      </w:r>
      <w:r w:rsidR="007F4E29">
        <w:t> </w:t>
      </w:r>
      <w:r w:rsidR="00FE5976" w:rsidRPr="00E33B0E">
        <w:rPr>
          <w:b/>
          <w:bCs/>
        </w:rPr>
        <w:t>30A</w:t>
      </w:r>
      <w:r w:rsidR="00FE5976" w:rsidRPr="00E33B0E">
        <w:t xml:space="preserve">, </w:t>
      </w:r>
      <w:r w:rsidR="00C2620F" w:rsidRPr="00E33B0E">
        <w:t xml:space="preserve">y </w:t>
      </w:r>
      <w:r w:rsidR="00307645" w:rsidRPr="00E33B0E">
        <w:t xml:space="preserve">se transfieran </w:t>
      </w:r>
      <w:r w:rsidR="00FE5976" w:rsidRPr="00E33B0E">
        <w:t>10 asignaciones del SRS (canales</w:t>
      </w:r>
      <w:r w:rsidR="00307645" w:rsidRPr="00E33B0E">
        <w:t xml:space="preserve"> 1</w:t>
      </w:r>
      <w:r w:rsidR="00FE5976" w:rsidRPr="00E33B0E">
        <w:t xml:space="preserve">, 2, 3, 4, 5, 6, 7, 8, 17 y 18) y las correspondientes asignaciones para enlaces de conexión (canales 1, 2, 3, 4, 5, 6, 7, 8, 17 y 18) </w:t>
      </w:r>
      <w:r w:rsidR="00C2620F" w:rsidRPr="00E33B0E">
        <w:t>en 1.9</w:t>
      </w:r>
      <w:r w:rsidR="00C2620F" w:rsidRPr="00E33B0E">
        <w:sym w:font="Symbol" w:char="F0B0"/>
      </w:r>
      <w:r w:rsidR="00C2620F" w:rsidRPr="00E33B0E">
        <w:t xml:space="preserve"> E </w:t>
      </w:r>
      <w:r w:rsidR="00FE5976" w:rsidRPr="00E33B0E">
        <w:t>de las listas del SRS y enlaces de conexi</w:t>
      </w:r>
      <w:r w:rsidR="008E77D6" w:rsidRPr="00E33B0E">
        <w:t>ón a los p</w:t>
      </w:r>
      <w:r w:rsidR="00FE5976" w:rsidRPr="00E33B0E">
        <w:t xml:space="preserve">lanes del SRS y enlaces de conexión </w:t>
      </w:r>
      <w:r w:rsidR="00C2620F" w:rsidRPr="00E33B0E">
        <w:t>como</w:t>
      </w:r>
      <w:r w:rsidR="007F4E29">
        <w:t> </w:t>
      </w:r>
      <w:r w:rsidR="00FE5976" w:rsidRPr="00E33B0E">
        <w:t xml:space="preserve">asignaciones </w:t>
      </w:r>
      <w:r w:rsidR="008E77D6" w:rsidRPr="00E33B0E">
        <w:t>correspondiente</w:t>
      </w:r>
      <w:r w:rsidR="00C2620F" w:rsidRPr="00E33B0E">
        <w:t>s</w:t>
      </w:r>
      <w:r w:rsidR="008E77D6" w:rsidRPr="00E33B0E">
        <w:t xml:space="preserve"> a </w:t>
      </w:r>
      <w:r w:rsidR="00FE5976" w:rsidRPr="00E33B0E">
        <w:t>Bulgaria en 1,9</w:t>
      </w:r>
      <w:bookmarkStart w:id="9" w:name="_Hlk21946931"/>
      <w:r w:rsidR="00FE5976" w:rsidRPr="00E33B0E">
        <w:t>º</w:t>
      </w:r>
      <w:bookmarkEnd w:id="9"/>
      <w:r w:rsidR="00FE5976" w:rsidRPr="00E33B0E">
        <w:t xml:space="preserve"> E en sustitución de las </w:t>
      </w:r>
      <w:r w:rsidR="008E77D6" w:rsidRPr="00E33B0E">
        <w:t>existentes en</w:t>
      </w:r>
      <w:r w:rsidR="00FE5976" w:rsidRPr="00E33B0E">
        <w:t xml:space="preserve"> 1,2º W.</w:t>
      </w:r>
    </w:p>
    <w:p w14:paraId="6E3A5A73" w14:textId="77777777" w:rsidR="00346E72" w:rsidRPr="00E33B0E" w:rsidRDefault="00346E72" w:rsidP="00346E72">
      <w:pPr>
        <w:pStyle w:val="Reasons"/>
      </w:pPr>
    </w:p>
    <w:p w14:paraId="00C8F1F1" w14:textId="77777777" w:rsidR="00390476" w:rsidRPr="00E33B0E" w:rsidRDefault="00390476" w:rsidP="000D44BE">
      <w:pPr>
        <w:jc w:val="center"/>
      </w:pPr>
      <w:r w:rsidRPr="00E33B0E">
        <w:t>______________</w:t>
      </w:r>
    </w:p>
    <w:sectPr w:rsidR="00390476" w:rsidRPr="00E33B0E" w:rsidSect="00154C1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9CFC" w14:textId="77777777" w:rsidR="003C0613" w:rsidRDefault="003C0613">
      <w:r>
        <w:separator/>
      </w:r>
    </w:p>
  </w:endnote>
  <w:endnote w:type="continuationSeparator" w:id="0">
    <w:p w14:paraId="1BE13B20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919D" w14:textId="19B9179C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7F1823" w14:textId="1DEB5997" w:rsidR="0077084A" w:rsidRPr="00E33B0E" w:rsidRDefault="0077084A">
    <w:pPr>
      <w:ind w:right="360"/>
    </w:pPr>
    <w:r>
      <w:fldChar w:fldCharType="begin"/>
    </w:r>
    <w:r w:rsidRPr="00E33B0E">
      <w:instrText xml:space="preserve"> FILENAME \p  \* MERGEFORMAT </w:instrText>
    </w:r>
    <w:r>
      <w:fldChar w:fldCharType="separate"/>
    </w:r>
    <w:r w:rsidR="00D73802">
      <w:rPr>
        <w:noProof/>
      </w:rPr>
      <w:t>P:\ESP\ITU-R\CONF-R\CMR19\000\043ADD02S.docx</w:t>
    </w:r>
    <w:r>
      <w:fldChar w:fldCharType="end"/>
    </w:r>
    <w:r w:rsidRPr="00E33B0E">
      <w:tab/>
    </w:r>
    <w:r>
      <w:fldChar w:fldCharType="begin"/>
    </w:r>
    <w:r>
      <w:instrText xml:space="preserve"> SAVEDATE \@ DD.MM.YY </w:instrText>
    </w:r>
    <w:r>
      <w:fldChar w:fldCharType="separate"/>
    </w:r>
    <w:r w:rsidR="00D73802">
      <w:rPr>
        <w:noProof/>
      </w:rPr>
      <w:t>16.10.19</w:t>
    </w:r>
    <w:r>
      <w:fldChar w:fldCharType="end"/>
    </w:r>
    <w:r w:rsidRPr="00E33B0E">
      <w:tab/>
    </w:r>
    <w:r>
      <w:fldChar w:fldCharType="begin"/>
    </w:r>
    <w:r>
      <w:instrText xml:space="preserve"> PRINTDATE \@ DD.MM.YY </w:instrText>
    </w:r>
    <w:r>
      <w:fldChar w:fldCharType="separate"/>
    </w:r>
    <w:r w:rsidR="00D73802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37CD8" w14:textId="5F7F7E87" w:rsidR="0077084A" w:rsidRPr="00221160" w:rsidRDefault="000D44BE" w:rsidP="00221160">
    <w:pPr>
      <w:pStyle w:val="Footer"/>
      <w:rPr>
        <w:lang w:val="en-US"/>
      </w:rPr>
    </w:pPr>
    <w:r w:rsidRPr="000D44BE">
      <w:fldChar w:fldCharType="begin"/>
    </w:r>
    <w:r w:rsidRPr="000D44BE">
      <w:rPr>
        <w:lang w:val="en-US"/>
      </w:rPr>
      <w:instrText xml:space="preserve"> FILENAME \p  \* MERGEFORMAT </w:instrText>
    </w:r>
    <w:r w:rsidRPr="000D44BE">
      <w:fldChar w:fldCharType="separate"/>
    </w:r>
    <w:r w:rsidR="00D73802">
      <w:rPr>
        <w:lang w:val="en-US"/>
      </w:rPr>
      <w:t>P:\ESP\ITU-R\CONF-R\CMR19\000\043ADD02S.docx</w:t>
    </w:r>
    <w:r w:rsidRPr="000D44BE">
      <w:fldChar w:fldCharType="end"/>
    </w:r>
    <w:r w:rsidRPr="000D44BE">
      <w:rPr>
        <w:lang w:val="en-US"/>
      </w:rPr>
      <w:t xml:space="preserve"> (46</w:t>
    </w:r>
    <w:r>
      <w:rPr>
        <w:lang w:val="en-US"/>
      </w:rPr>
      <w:t>1845</w:t>
    </w:r>
    <w:r w:rsidRPr="000D44BE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D6E03" w14:textId="7BFA6564" w:rsidR="0077084A" w:rsidRPr="00221160" w:rsidRDefault="000D44BE" w:rsidP="00B47331">
    <w:pPr>
      <w:pStyle w:val="Footer"/>
      <w:rPr>
        <w:lang w:val="en-US"/>
      </w:rPr>
    </w:pPr>
    <w:r w:rsidRPr="000D44BE">
      <w:fldChar w:fldCharType="begin"/>
    </w:r>
    <w:r w:rsidRPr="000D44BE">
      <w:rPr>
        <w:lang w:val="en-US"/>
      </w:rPr>
      <w:instrText xml:space="preserve"> FILENAME \p  \* MERGEFORMAT </w:instrText>
    </w:r>
    <w:r w:rsidRPr="000D44BE">
      <w:fldChar w:fldCharType="separate"/>
    </w:r>
    <w:r w:rsidR="00D73802">
      <w:rPr>
        <w:lang w:val="en-US"/>
      </w:rPr>
      <w:t>P:\ESP\ITU-R\CONF-R\CMR19\000\043ADD02S.docx</w:t>
    </w:r>
    <w:r w:rsidRPr="000D44BE">
      <w:fldChar w:fldCharType="end"/>
    </w:r>
    <w:r w:rsidRPr="000D44BE">
      <w:rPr>
        <w:lang w:val="en-US"/>
      </w:rPr>
      <w:t xml:space="preserve"> (46</w:t>
    </w:r>
    <w:r>
      <w:rPr>
        <w:lang w:val="en-US"/>
      </w:rPr>
      <w:t>1845</w:t>
    </w:r>
    <w:r w:rsidRPr="000D44B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0ABC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327152B" w14:textId="77777777" w:rsidR="003C0613" w:rsidRDefault="003C0613">
      <w:r>
        <w:continuationSeparator/>
      </w:r>
    </w:p>
  </w:footnote>
  <w:footnote w:id="1">
    <w:p w14:paraId="78266FB0" w14:textId="1E43E683" w:rsidR="00221160" w:rsidRPr="001107DF" w:rsidRDefault="00221160" w:rsidP="008A6D96">
      <w:pPr>
        <w:pStyle w:val="FootnoteText"/>
        <w:rPr>
          <w:lang w:val="es-ES"/>
        </w:rPr>
      </w:pPr>
      <w:r w:rsidRPr="008A6D96">
        <w:rPr>
          <w:rStyle w:val="FootnoteReference"/>
        </w:rPr>
        <w:footnoteRef/>
      </w:r>
      <w:r w:rsidR="009E37F9">
        <w:rPr>
          <w:lang w:val="es-ES"/>
        </w:rPr>
        <w:tab/>
      </w:r>
      <w:r w:rsidR="003855CF" w:rsidRPr="008A6D96">
        <w:rPr>
          <w:sz w:val="20"/>
          <w:lang w:val="es-ES"/>
        </w:rPr>
        <w:t>Sección Especial</w:t>
      </w:r>
      <w:r w:rsidRPr="008A6D96">
        <w:rPr>
          <w:sz w:val="20"/>
          <w:lang w:val="es-ES"/>
        </w:rPr>
        <w:t xml:space="preserve"> AP30/E/599 (Part</w:t>
      </w:r>
      <w:r w:rsidR="003855CF" w:rsidRPr="008A6D96">
        <w:rPr>
          <w:sz w:val="20"/>
          <w:lang w:val="es-ES"/>
        </w:rPr>
        <w:t xml:space="preserve">e </w:t>
      </w:r>
      <w:r w:rsidRPr="008A6D96">
        <w:rPr>
          <w:sz w:val="20"/>
          <w:lang w:val="es-ES"/>
        </w:rPr>
        <w:t>A) an</w:t>
      </w:r>
      <w:r w:rsidR="003855CF" w:rsidRPr="008A6D96">
        <w:rPr>
          <w:sz w:val="20"/>
          <w:lang w:val="es-ES"/>
        </w:rPr>
        <w:t xml:space="preserve">exa a la </w:t>
      </w:r>
      <w:r w:rsidRPr="008A6D96">
        <w:rPr>
          <w:sz w:val="20"/>
          <w:lang w:val="es-ES"/>
        </w:rPr>
        <w:t xml:space="preserve">BR IFIC </w:t>
      </w:r>
      <w:bookmarkStart w:id="8" w:name="_Hlk22113199"/>
      <w:r w:rsidR="005C0163" w:rsidRPr="001107DF">
        <w:rPr>
          <w:sz w:val="20"/>
          <w:lang w:val="es-ES"/>
        </w:rPr>
        <w:t>n</w:t>
      </w:r>
      <w:r w:rsidR="005248AC" w:rsidRPr="001107DF">
        <w:rPr>
          <w:sz w:val="20"/>
          <w:lang w:val="es-ES"/>
        </w:rPr>
        <w:t>ú</w:t>
      </w:r>
      <w:r w:rsidR="003855CF" w:rsidRPr="001107DF">
        <w:rPr>
          <w:sz w:val="20"/>
          <w:lang w:val="es-ES"/>
        </w:rPr>
        <w:t>m</w:t>
      </w:r>
      <w:r w:rsidR="005C0163" w:rsidRPr="001107DF">
        <w:rPr>
          <w:sz w:val="20"/>
          <w:lang w:val="es-ES"/>
        </w:rPr>
        <w:t>ero</w:t>
      </w:r>
      <w:bookmarkEnd w:id="8"/>
      <w:r w:rsidR="001107DF" w:rsidRPr="001107DF">
        <w:rPr>
          <w:sz w:val="20"/>
          <w:lang w:val="es-ES"/>
        </w:rPr>
        <w:t xml:space="preserve"> </w:t>
      </w:r>
      <w:r w:rsidRPr="001107DF">
        <w:rPr>
          <w:sz w:val="20"/>
          <w:lang w:val="es-ES"/>
        </w:rPr>
        <w:t>2725/07.08.2012</w:t>
      </w:r>
    </w:p>
  </w:footnote>
  <w:footnote w:id="2">
    <w:p w14:paraId="7597B8D5" w14:textId="43AAD441" w:rsidR="00221160" w:rsidRPr="001107DF" w:rsidRDefault="00221160" w:rsidP="008A6D96">
      <w:pPr>
        <w:pStyle w:val="FootnoteText"/>
        <w:rPr>
          <w:lang w:val="es-ES"/>
        </w:rPr>
      </w:pPr>
      <w:r w:rsidRPr="001107DF">
        <w:rPr>
          <w:rStyle w:val="FootnoteReference"/>
        </w:rPr>
        <w:footnoteRef/>
      </w:r>
      <w:r w:rsidR="009E37F9" w:rsidRPr="001107DF">
        <w:rPr>
          <w:lang w:val="es-ES"/>
        </w:rPr>
        <w:tab/>
      </w:r>
      <w:r w:rsidR="003855CF" w:rsidRPr="001107DF">
        <w:rPr>
          <w:sz w:val="20"/>
          <w:lang w:val="es-ES"/>
        </w:rPr>
        <w:t xml:space="preserve">Sección Especial </w:t>
      </w:r>
      <w:r w:rsidRPr="001107DF">
        <w:rPr>
          <w:sz w:val="20"/>
          <w:lang w:val="es-ES"/>
        </w:rPr>
        <w:t>AP30/E/599 (Part</w:t>
      </w:r>
      <w:r w:rsidR="003855CF" w:rsidRPr="001107DF">
        <w:rPr>
          <w:sz w:val="20"/>
          <w:lang w:val="es-ES"/>
        </w:rPr>
        <w:t>e</w:t>
      </w:r>
      <w:r w:rsidRPr="001107DF">
        <w:rPr>
          <w:sz w:val="20"/>
          <w:lang w:val="es-ES"/>
        </w:rPr>
        <w:t xml:space="preserve"> B) </w:t>
      </w:r>
      <w:r w:rsidR="003855CF" w:rsidRPr="001107DF">
        <w:rPr>
          <w:sz w:val="20"/>
          <w:lang w:val="es-ES"/>
        </w:rPr>
        <w:t xml:space="preserve">anexa a la </w:t>
      </w:r>
      <w:r w:rsidRPr="001107DF">
        <w:rPr>
          <w:sz w:val="20"/>
          <w:lang w:val="es-ES"/>
        </w:rPr>
        <w:t xml:space="preserve">BR IFIC </w:t>
      </w:r>
      <w:r w:rsidR="001107DF" w:rsidRPr="001107DF">
        <w:rPr>
          <w:sz w:val="20"/>
          <w:lang w:val="es-ES"/>
        </w:rPr>
        <w:t>número</w:t>
      </w:r>
      <w:r w:rsidR="001107DF" w:rsidRPr="001107DF">
        <w:rPr>
          <w:sz w:val="20"/>
          <w:lang w:val="es-ES"/>
        </w:rPr>
        <w:t xml:space="preserve"> </w:t>
      </w:r>
      <w:r w:rsidRPr="001107DF">
        <w:rPr>
          <w:sz w:val="20"/>
          <w:lang w:val="es-ES"/>
        </w:rPr>
        <w:t>2818/26.04.2018</w:t>
      </w:r>
    </w:p>
  </w:footnote>
  <w:footnote w:id="3">
    <w:p w14:paraId="589AB3FF" w14:textId="36A441F4" w:rsidR="00221160" w:rsidRPr="003855CF" w:rsidRDefault="00221160" w:rsidP="009E37F9">
      <w:pPr>
        <w:pStyle w:val="FootnoteText"/>
        <w:ind w:left="255" w:hanging="255"/>
        <w:rPr>
          <w:lang w:val="es-ES"/>
        </w:rPr>
      </w:pPr>
      <w:r w:rsidRPr="001107DF">
        <w:rPr>
          <w:rStyle w:val="FootnoteReference"/>
        </w:rPr>
        <w:footnoteRef/>
      </w:r>
      <w:r w:rsidR="009E37F9" w:rsidRPr="001107DF">
        <w:rPr>
          <w:lang w:val="es-ES"/>
        </w:rPr>
        <w:tab/>
      </w:r>
      <w:r w:rsidR="003855CF" w:rsidRPr="001107DF">
        <w:rPr>
          <w:sz w:val="20"/>
          <w:lang w:val="es-ES"/>
        </w:rPr>
        <w:t xml:space="preserve">Sección Especial </w:t>
      </w:r>
      <w:r w:rsidRPr="001107DF">
        <w:rPr>
          <w:sz w:val="20"/>
          <w:lang w:val="es-ES"/>
        </w:rPr>
        <w:t>AP30A/E/542 (Part</w:t>
      </w:r>
      <w:r w:rsidR="003855CF" w:rsidRPr="001107DF">
        <w:rPr>
          <w:sz w:val="20"/>
          <w:lang w:val="es-ES"/>
        </w:rPr>
        <w:t>e</w:t>
      </w:r>
      <w:r w:rsidRPr="001107DF">
        <w:rPr>
          <w:sz w:val="20"/>
          <w:lang w:val="es-ES"/>
        </w:rPr>
        <w:t xml:space="preserve"> A) </w:t>
      </w:r>
      <w:r w:rsidR="003855CF" w:rsidRPr="001107DF">
        <w:rPr>
          <w:sz w:val="20"/>
          <w:lang w:val="es-ES"/>
        </w:rPr>
        <w:t xml:space="preserve">anexa a la </w:t>
      </w:r>
      <w:r w:rsidRPr="001107DF">
        <w:rPr>
          <w:sz w:val="20"/>
          <w:lang w:val="es-ES"/>
        </w:rPr>
        <w:t xml:space="preserve">BR IFIC </w:t>
      </w:r>
      <w:r w:rsidR="001107DF" w:rsidRPr="001107DF">
        <w:rPr>
          <w:sz w:val="20"/>
          <w:lang w:val="es-ES"/>
        </w:rPr>
        <w:t>número</w:t>
      </w:r>
      <w:r w:rsidR="001107DF" w:rsidRPr="001107DF">
        <w:rPr>
          <w:sz w:val="20"/>
          <w:lang w:val="es-ES"/>
        </w:rPr>
        <w:t xml:space="preserve"> </w:t>
      </w:r>
      <w:r w:rsidRPr="001107DF">
        <w:rPr>
          <w:sz w:val="20"/>
          <w:lang w:val="es-ES"/>
        </w:rPr>
        <w:t xml:space="preserve">2690/22.03.2011 </w:t>
      </w:r>
      <w:r w:rsidR="003855CF" w:rsidRPr="001107DF">
        <w:rPr>
          <w:sz w:val="20"/>
          <w:lang w:val="es-ES"/>
        </w:rPr>
        <w:t xml:space="preserve">y la Sección Especial </w:t>
      </w:r>
      <w:r w:rsidRPr="001107DF">
        <w:rPr>
          <w:sz w:val="20"/>
          <w:lang w:val="es-ES"/>
        </w:rPr>
        <w:t>AP30A/E/542 (Part</w:t>
      </w:r>
      <w:r w:rsidR="003855CF" w:rsidRPr="001107DF">
        <w:rPr>
          <w:sz w:val="20"/>
          <w:lang w:val="es-ES"/>
        </w:rPr>
        <w:t>e</w:t>
      </w:r>
      <w:r w:rsidRPr="001107DF">
        <w:rPr>
          <w:sz w:val="20"/>
          <w:lang w:val="es-ES"/>
        </w:rPr>
        <w:t xml:space="preserve"> B) </w:t>
      </w:r>
      <w:r w:rsidR="003855CF" w:rsidRPr="001107DF">
        <w:rPr>
          <w:sz w:val="20"/>
          <w:lang w:val="es-ES"/>
        </w:rPr>
        <w:t xml:space="preserve">anexa a la </w:t>
      </w:r>
      <w:r w:rsidRPr="001107DF">
        <w:rPr>
          <w:sz w:val="20"/>
          <w:lang w:val="es-ES"/>
        </w:rPr>
        <w:t xml:space="preserve">BR IFIC </w:t>
      </w:r>
      <w:r w:rsidR="001107DF" w:rsidRPr="001107DF">
        <w:rPr>
          <w:sz w:val="20"/>
          <w:lang w:val="es-ES"/>
        </w:rPr>
        <w:t>número</w:t>
      </w:r>
      <w:r w:rsidR="001107DF" w:rsidRPr="001107DF">
        <w:rPr>
          <w:sz w:val="20"/>
          <w:lang w:val="es-ES"/>
        </w:rPr>
        <w:t xml:space="preserve"> </w:t>
      </w:r>
      <w:r w:rsidRPr="001107DF">
        <w:rPr>
          <w:sz w:val="20"/>
          <w:lang w:val="es-ES"/>
        </w:rPr>
        <w:t>2780/14.10.2014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EBD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62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BD432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43(Add.2)-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63CC7"/>
    <w:rsid w:val="00087AE8"/>
    <w:rsid w:val="000A5B9A"/>
    <w:rsid w:val="000B76AE"/>
    <w:rsid w:val="000D44BE"/>
    <w:rsid w:val="000E5BF9"/>
    <w:rsid w:val="000E69CE"/>
    <w:rsid w:val="000F0E6D"/>
    <w:rsid w:val="001049F1"/>
    <w:rsid w:val="00105EFB"/>
    <w:rsid w:val="001107DF"/>
    <w:rsid w:val="00121170"/>
    <w:rsid w:val="00123CC5"/>
    <w:rsid w:val="0015142D"/>
    <w:rsid w:val="00154C13"/>
    <w:rsid w:val="001616DC"/>
    <w:rsid w:val="00163962"/>
    <w:rsid w:val="00191A97"/>
    <w:rsid w:val="001943B0"/>
    <w:rsid w:val="0019729C"/>
    <w:rsid w:val="001A083F"/>
    <w:rsid w:val="001C41FA"/>
    <w:rsid w:val="001E2B52"/>
    <w:rsid w:val="001E3F27"/>
    <w:rsid w:val="001E7D42"/>
    <w:rsid w:val="002072A1"/>
    <w:rsid w:val="00221160"/>
    <w:rsid w:val="0023659C"/>
    <w:rsid w:val="00236D2A"/>
    <w:rsid w:val="0024569E"/>
    <w:rsid w:val="0025160D"/>
    <w:rsid w:val="00255F12"/>
    <w:rsid w:val="00262C09"/>
    <w:rsid w:val="00287B51"/>
    <w:rsid w:val="002A791F"/>
    <w:rsid w:val="002C1A52"/>
    <w:rsid w:val="002C1B26"/>
    <w:rsid w:val="002C5D6C"/>
    <w:rsid w:val="002D3004"/>
    <w:rsid w:val="002E701F"/>
    <w:rsid w:val="00307645"/>
    <w:rsid w:val="003248A9"/>
    <w:rsid w:val="00324FFA"/>
    <w:rsid w:val="0032680B"/>
    <w:rsid w:val="00346E72"/>
    <w:rsid w:val="00363A65"/>
    <w:rsid w:val="003855CF"/>
    <w:rsid w:val="00390476"/>
    <w:rsid w:val="003B1E8C"/>
    <w:rsid w:val="003C0613"/>
    <w:rsid w:val="003C0CCA"/>
    <w:rsid w:val="003C2508"/>
    <w:rsid w:val="003D0AA3"/>
    <w:rsid w:val="003E2086"/>
    <w:rsid w:val="003F2813"/>
    <w:rsid w:val="003F7F66"/>
    <w:rsid w:val="00440B3A"/>
    <w:rsid w:val="0044375A"/>
    <w:rsid w:val="0045384C"/>
    <w:rsid w:val="00454553"/>
    <w:rsid w:val="00472A86"/>
    <w:rsid w:val="0048530B"/>
    <w:rsid w:val="004B124A"/>
    <w:rsid w:val="004B3095"/>
    <w:rsid w:val="004D2C7C"/>
    <w:rsid w:val="00502BF3"/>
    <w:rsid w:val="005133B5"/>
    <w:rsid w:val="00524392"/>
    <w:rsid w:val="005248AC"/>
    <w:rsid w:val="00532097"/>
    <w:rsid w:val="005435B6"/>
    <w:rsid w:val="0058350F"/>
    <w:rsid w:val="00583C7E"/>
    <w:rsid w:val="0059098E"/>
    <w:rsid w:val="005C0163"/>
    <w:rsid w:val="005D46FB"/>
    <w:rsid w:val="005F2605"/>
    <w:rsid w:val="005F3B0E"/>
    <w:rsid w:val="005F3DB8"/>
    <w:rsid w:val="005F559C"/>
    <w:rsid w:val="00602857"/>
    <w:rsid w:val="006124AD"/>
    <w:rsid w:val="00624009"/>
    <w:rsid w:val="00653A8B"/>
    <w:rsid w:val="00662BA0"/>
    <w:rsid w:val="0067344B"/>
    <w:rsid w:val="00684A94"/>
    <w:rsid w:val="00692AAE"/>
    <w:rsid w:val="006964F4"/>
    <w:rsid w:val="006C0E38"/>
    <w:rsid w:val="006D6E67"/>
    <w:rsid w:val="006E1A13"/>
    <w:rsid w:val="00701C20"/>
    <w:rsid w:val="00702F3D"/>
    <w:rsid w:val="0070518E"/>
    <w:rsid w:val="007056BB"/>
    <w:rsid w:val="007354E9"/>
    <w:rsid w:val="007424E8"/>
    <w:rsid w:val="0074579D"/>
    <w:rsid w:val="00765578"/>
    <w:rsid w:val="00766333"/>
    <w:rsid w:val="0077084A"/>
    <w:rsid w:val="007952C7"/>
    <w:rsid w:val="007B19AF"/>
    <w:rsid w:val="007C0B95"/>
    <w:rsid w:val="007C2317"/>
    <w:rsid w:val="007D330A"/>
    <w:rsid w:val="007F4E29"/>
    <w:rsid w:val="008474B9"/>
    <w:rsid w:val="00866AE6"/>
    <w:rsid w:val="008750A8"/>
    <w:rsid w:val="008A6D96"/>
    <w:rsid w:val="008B19AC"/>
    <w:rsid w:val="008B6E39"/>
    <w:rsid w:val="008D3316"/>
    <w:rsid w:val="008E5AF2"/>
    <w:rsid w:val="008E77D6"/>
    <w:rsid w:val="008F2983"/>
    <w:rsid w:val="0090121B"/>
    <w:rsid w:val="009144C9"/>
    <w:rsid w:val="0094091F"/>
    <w:rsid w:val="00962171"/>
    <w:rsid w:val="00973754"/>
    <w:rsid w:val="009C0BED"/>
    <w:rsid w:val="009E11EC"/>
    <w:rsid w:val="009E37F9"/>
    <w:rsid w:val="009F4AEA"/>
    <w:rsid w:val="00A01643"/>
    <w:rsid w:val="00A021CC"/>
    <w:rsid w:val="00A118DB"/>
    <w:rsid w:val="00A4450C"/>
    <w:rsid w:val="00AA5E6C"/>
    <w:rsid w:val="00AB246D"/>
    <w:rsid w:val="00AE1F70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2620F"/>
    <w:rsid w:val="00C44E9E"/>
    <w:rsid w:val="00C63EB5"/>
    <w:rsid w:val="00C87DA7"/>
    <w:rsid w:val="00C904CF"/>
    <w:rsid w:val="00C92AEF"/>
    <w:rsid w:val="00CC01E0"/>
    <w:rsid w:val="00CD5FEE"/>
    <w:rsid w:val="00CE462E"/>
    <w:rsid w:val="00CE60D2"/>
    <w:rsid w:val="00CE7431"/>
    <w:rsid w:val="00D00CA8"/>
    <w:rsid w:val="00D0288A"/>
    <w:rsid w:val="00D72A5D"/>
    <w:rsid w:val="00D73802"/>
    <w:rsid w:val="00DA71A3"/>
    <w:rsid w:val="00DB11D2"/>
    <w:rsid w:val="00DC629B"/>
    <w:rsid w:val="00DD4460"/>
    <w:rsid w:val="00DE1C31"/>
    <w:rsid w:val="00E05BFF"/>
    <w:rsid w:val="00E211AA"/>
    <w:rsid w:val="00E262F1"/>
    <w:rsid w:val="00E3176A"/>
    <w:rsid w:val="00E33B0E"/>
    <w:rsid w:val="00E36CE4"/>
    <w:rsid w:val="00E54754"/>
    <w:rsid w:val="00E56BD3"/>
    <w:rsid w:val="00E71D14"/>
    <w:rsid w:val="00E8221A"/>
    <w:rsid w:val="00EA77F0"/>
    <w:rsid w:val="00ED102D"/>
    <w:rsid w:val="00F32316"/>
    <w:rsid w:val="00F66597"/>
    <w:rsid w:val="00F675D0"/>
    <w:rsid w:val="00F8150C"/>
    <w:rsid w:val="00FA6C32"/>
    <w:rsid w:val="00FD03C4"/>
    <w:rsid w:val="00FD2617"/>
    <w:rsid w:val="00FE4574"/>
    <w:rsid w:val="00FE597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05338C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FootnoteTextChar">
    <w:name w:val="Footnote Text Char"/>
    <w:basedOn w:val="DefaultParagraphFont"/>
    <w:link w:val="FootnoteText"/>
    <w:uiPriority w:val="99"/>
    <w:rsid w:val="00221160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unhideWhenUsed/>
    <w:rsid w:val="00221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904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435B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35B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R16-WRC19-C-0043!A2!MSW-S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E4330-4862-4BDE-8C37-1637D0383E04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0C4129-9333-452B-9B6D-25867041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1170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R16-WRC19-C-0043!A2!MSW-S</vt:lpstr>
    </vt:vector>
  </TitlesOfParts>
  <Manager>Secretaría General - Pool</Manager>
  <Company>Unión Internacional de Telecomunicaciones (UIT)</Company>
  <LinksUpToDate>false</LinksUpToDate>
  <CharactersWithSpaces>6856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R16-WRC19-C-0043!A2!MSW-S</dc:title>
  <dc:subject>Conferencia Mundial de Radiocomunicaciones - 2019</dc:subject>
  <dc:creator>Documents Proposals Manager (DPM)</dc:creator>
  <cp:keywords>DPM_v2019.10.8.1_prod</cp:keywords>
  <dc:description/>
  <cp:lastModifiedBy>Spanish1</cp:lastModifiedBy>
  <cp:revision>40</cp:revision>
  <cp:lastPrinted>2019-10-14T09:47:00Z</cp:lastPrinted>
  <dcterms:created xsi:type="dcterms:W3CDTF">2019-10-11T14:39:00Z</dcterms:created>
  <dcterms:modified xsi:type="dcterms:W3CDTF">2019-10-16T08:43:00Z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