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20"/>
        <w:gridCol w:w="3054"/>
      </w:tblGrid>
      <w:tr w:rsidR="00280E04" w14:paraId="7CC3A683" w14:textId="77777777" w:rsidTr="00F55E63">
        <w:trPr>
          <w:cantSplit/>
          <w:trHeight w:val="20"/>
        </w:trPr>
        <w:tc>
          <w:tcPr>
            <w:tcW w:w="6619" w:type="dxa"/>
          </w:tcPr>
          <w:p w14:paraId="2D3FBFB5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01AA491E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5BB9611" wp14:editId="0878CD8A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6D0DDEE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78D7ECA5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0E9E6178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7E458401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482C56F9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68116466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A809E8" w:rsidRPr="00F545E4" w14:paraId="0E58296E" w14:textId="77777777" w:rsidTr="00F55E63">
        <w:trPr>
          <w:cantSplit/>
        </w:trPr>
        <w:tc>
          <w:tcPr>
            <w:tcW w:w="6619" w:type="dxa"/>
          </w:tcPr>
          <w:p w14:paraId="4BE60A3B" w14:textId="77777777" w:rsidR="00A809E8" w:rsidRPr="00F545E4" w:rsidRDefault="00F55E63" w:rsidP="00A42709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53235A9D" w14:textId="770F324F" w:rsidR="00A809E8" w:rsidRPr="006A183C" w:rsidRDefault="007C760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6A183C">
              <w:rPr>
                <w:rFonts w:ascii="Verdana" w:eastAsia="SimSun" w:hAnsi="Verdana"/>
              </w:rPr>
              <w:t>31-A</w:t>
            </w:r>
            <w:r w:rsidR="006A183C" w:rsidRPr="006A183C">
              <w:rPr>
                <w:rFonts w:ascii="Verdana" w:hAnsi="Verdana"/>
              </w:rPr>
              <w:t xml:space="preserve"> </w:t>
            </w:r>
            <w:proofErr w:type="spellStart"/>
            <w:r w:rsidR="006A183C" w:rsidRPr="006A183C">
              <w:rPr>
                <w:rFonts w:ascii="Traditional Arabic" w:hAnsi="Traditional Arabic" w:hint="cs"/>
                <w:sz w:val="30"/>
              </w:rPr>
              <w:t>الوثيقة</w:t>
            </w:r>
            <w:proofErr w:type="spellEnd"/>
          </w:p>
        </w:tc>
      </w:tr>
      <w:tr w:rsidR="00A809E8" w:rsidRPr="00F545E4" w14:paraId="5BFEE702" w14:textId="77777777" w:rsidTr="00F55E63">
        <w:trPr>
          <w:cantSplit/>
        </w:trPr>
        <w:tc>
          <w:tcPr>
            <w:tcW w:w="6619" w:type="dxa"/>
          </w:tcPr>
          <w:p w14:paraId="673A261E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CD53FD7" w14:textId="77777777" w:rsidR="00A809E8" w:rsidRPr="006A183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hAnsi="Verdana"/>
                <w:rtl/>
              </w:rPr>
            </w:pPr>
            <w:r w:rsidRPr="006A183C">
              <w:rPr>
                <w:rFonts w:ascii="Verdana" w:eastAsia="SimSun" w:hAnsi="Verdana"/>
              </w:rPr>
              <w:t>27</w:t>
            </w:r>
            <w:r w:rsidRPr="006A183C">
              <w:rPr>
                <w:rFonts w:ascii="Verdana" w:eastAsia="SimSun" w:hAnsi="Verdana"/>
                <w:rtl/>
              </w:rPr>
              <w:t xml:space="preserve"> سبتمبر </w:t>
            </w:r>
            <w:r w:rsidRPr="006A183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2788CE9D" w14:textId="77777777" w:rsidTr="00F55E63">
        <w:trPr>
          <w:cantSplit/>
        </w:trPr>
        <w:tc>
          <w:tcPr>
            <w:tcW w:w="6619" w:type="dxa"/>
          </w:tcPr>
          <w:p w14:paraId="5CF111A4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273E9938" w14:textId="77777777" w:rsidR="00A809E8" w:rsidRPr="006A183C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ascii="Verdana" w:eastAsia="SimSun" w:hAnsi="Verdana"/>
              </w:rPr>
            </w:pPr>
            <w:r w:rsidRPr="006A183C">
              <w:rPr>
                <w:rFonts w:ascii="Verdana" w:hAnsi="Verdana"/>
                <w:rtl/>
              </w:rPr>
              <w:t>الأصل: بالإسبانية</w:t>
            </w:r>
          </w:p>
        </w:tc>
      </w:tr>
      <w:tr w:rsidR="00764079" w14:paraId="1875D473" w14:textId="77777777" w:rsidTr="00F55E63">
        <w:trPr>
          <w:cantSplit/>
        </w:trPr>
        <w:tc>
          <w:tcPr>
            <w:tcW w:w="9672" w:type="dxa"/>
            <w:gridSpan w:val="2"/>
          </w:tcPr>
          <w:p w14:paraId="466B2BA3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450D4F8F" w14:textId="77777777" w:rsidTr="00F55E63">
        <w:trPr>
          <w:cantSplit/>
        </w:trPr>
        <w:tc>
          <w:tcPr>
            <w:tcW w:w="9672" w:type="dxa"/>
            <w:gridSpan w:val="2"/>
          </w:tcPr>
          <w:p w14:paraId="7B63F725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جمهورية هندوراس</w:t>
            </w:r>
          </w:p>
        </w:tc>
      </w:tr>
      <w:tr w:rsidR="00764079" w14:paraId="0B44CE29" w14:textId="77777777" w:rsidTr="00F55E63">
        <w:trPr>
          <w:cantSplit/>
        </w:trPr>
        <w:tc>
          <w:tcPr>
            <w:tcW w:w="9672" w:type="dxa"/>
            <w:gridSpan w:val="2"/>
          </w:tcPr>
          <w:p w14:paraId="2AB20A60" w14:textId="77777777" w:rsidR="00764079" w:rsidRPr="00BD6EF3" w:rsidRDefault="00F55E63" w:rsidP="00F55E63">
            <w:pPr>
              <w:pStyle w:val="Title1"/>
              <w:spacing w:before="240"/>
              <w:rPr>
                <w:rtl/>
              </w:rPr>
            </w:pPr>
            <w:r w:rsidRPr="00F55E63">
              <w:rPr>
                <w:rtl/>
              </w:rPr>
              <w:t>مقترحات بشأن أعمال المؤتمر</w:t>
            </w:r>
          </w:p>
        </w:tc>
      </w:tr>
      <w:tr w:rsidR="00764079" w14:paraId="12141BB9" w14:textId="77777777" w:rsidTr="00F55E63">
        <w:trPr>
          <w:cantSplit/>
        </w:trPr>
        <w:tc>
          <w:tcPr>
            <w:tcW w:w="9672" w:type="dxa"/>
            <w:gridSpan w:val="2"/>
          </w:tcPr>
          <w:p w14:paraId="69A5A0BB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2AAFD68E" w14:textId="77777777" w:rsidTr="00F55E63">
        <w:trPr>
          <w:cantSplit/>
        </w:trPr>
        <w:tc>
          <w:tcPr>
            <w:tcW w:w="9672" w:type="dxa"/>
            <w:gridSpan w:val="2"/>
          </w:tcPr>
          <w:p w14:paraId="2878505D" w14:textId="230C8EA8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6A183C">
              <w:rPr>
                <w:rFonts w:hint="cs"/>
                <w:rtl/>
                <w:lang w:val="en-US"/>
              </w:rPr>
              <w:t xml:space="preserve"> </w:t>
            </w:r>
            <w:r w:rsidR="006A183C">
              <w:rPr>
                <w:lang w:val="en-US"/>
              </w:rPr>
              <w:t>14.1</w:t>
            </w:r>
          </w:p>
        </w:tc>
      </w:tr>
    </w:tbl>
    <w:p w14:paraId="36C6C61A" w14:textId="77777777" w:rsidR="001D597A" w:rsidRPr="008213CF" w:rsidRDefault="007441AA" w:rsidP="008213CF">
      <w:pPr>
        <w:rPr>
          <w:rFonts w:eastAsia="SimSun"/>
          <w:szCs w:val="22"/>
          <w:rtl/>
          <w:lang w:bidi="ar-SY"/>
        </w:rPr>
      </w:pPr>
      <w:r w:rsidRPr="00723691">
        <w:rPr>
          <w:rFonts w:eastAsia="SimSun"/>
          <w:lang w:eastAsia="zh-CN" w:bidi="ar-SY"/>
        </w:rPr>
        <w:t>14.1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 w:hint="cs"/>
          <w:rtl/>
          <w:lang w:eastAsia="zh-CN"/>
        </w:rPr>
        <w:t xml:space="preserve">النظر، على أساس دراسات قطاع الاتصالات الراديوية وفقاً </w:t>
      </w:r>
      <w:r w:rsidRPr="00395F70">
        <w:rPr>
          <w:rFonts w:eastAsia="SimSun" w:hint="cs"/>
          <w:rtl/>
          <w:lang w:eastAsia="zh-CN"/>
        </w:rPr>
        <w:t xml:space="preserve">للقرار </w:t>
      </w:r>
      <w:r w:rsidRPr="00395F70">
        <w:rPr>
          <w:rFonts w:eastAsia="SimSun"/>
          <w:b/>
          <w:bCs/>
          <w:lang w:eastAsia="zh-CN" w:bidi="ar-SY"/>
        </w:rPr>
        <w:t>160 (WRC</w:t>
      </w:r>
      <w:r w:rsidRPr="00395F70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 w:bidi="ar-SY"/>
        </w:rPr>
        <w:t xml:space="preserve"> </w:t>
      </w:r>
      <w:r w:rsidRPr="00723691">
        <w:rPr>
          <w:rFonts w:eastAsia="SimSun" w:hint="cs"/>
          <w:rtl/>
          <w:lang w:eastAsia="zh-CN"/>
        </w:rPr>
        <w:t>في التدابير التنظيمية المناسبة من أجل</w:t>
      </w:r>
      <w:r w:rsidRPr="00723691">
        <w:rPr>
          <w:rFonts w:eastAsia="SimSun"/>
          <w:rtl/>
          <w:lang w:eastAsia="zh-CN"/>
        </w:rPr>
        <w:t xml:space="preserve"> محطات المنصات عالية الارتفاع</w:t>
      </w:r>
      <w:r w:rsidRPr="00723691">
        <w:rPr>
          <w:rFonts w:eastAsia="SimSun" w:hint="cs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(HAPS)</w:t>
      </w:r>
      <w:r w:rsidRPr="00723691">
        <w:rPr>
          <w:rFonts w:eastAsia="SimSun" w:hint="cs"/>
          <w:rtl/>
          <w:lang w:eastAsia="zh-CN"/>
        </w:rPr>
        <w:t>، ضمن التوزيعات الحالية للخدمة الثابتة</w:t>
      </w:r>
      <w:r w:rsidRPr="00723691">
        <w:rPr>
          <w:rFonts w:eastAsia="SimSun"/>
          <w:rtl/>
          <w:lang w:eastAsia="zh-CN"/>
        </w:rPr>
        <w:t>؛</w:t>
      </w:r>
    </w:p>
    <w:p w14:paraId="02AA95FC" w14:textId="77777777" w:rsidR="002F3E46" w:rsidRDefault="002F3E46" w:rsidP="008614B8"/>
    <w:p w14:paraId="6548A369" w14:textId="77777777" w:rsidR="0012545F" w:rsidRDefault="0012545F">
      <w:pPr>
        <w:tabs>
          <w:tab w:val="clear" w:pos="1134"/>
          <w:tab w:val="clear" w:pos="1871"/>
          <w:tab w:val="clear" w:pos="2268"/>
        </w:tabs>
        <w:bidi w:val="0"/>
        <w:spacing w:before="0" w:line="240" w:lineRule="auto"/>
        <w:jc w:val="left"/>
        <w:rPr>
          <w:rtl/>
        </w:rPr>
      </w:pPr>
      <w:r>
        <w:rPr>
          <w:rtl/>
        </w:rPr>
        <w:br w:type="page"/>
      </w:r>
    </w:p>
    <w:p w14:paraId="4407887B" w14:textId="77777777" w:rsidR="00632DB3" w:rsidRDefault="007441AA" w:rsidP="00632DB3">
      <w:pPr>
        <w:pStyle w:val="ArtNo"/>
        <w:spacing w:before="0"/>
        <w:rPr>
          <w:rtl/>
        </w:rPr>
      </w:pPr>
      <w:bookmarkStart w:id="1" w:name="_Toc454442688"/>
      <w:bookmarkStart w:id="2" w:name="_Toc331055722"/>
      <w:r>
        <w:rPr>
          <w:rtl/>
        </w:rPr>
        <w:lastRenderedPageBreak/>
        <w:t xml:space="preserve">المـادة </w:t>
      </w:r>
      <w:r>
        <w:rPr>
          <w:rStyle w:val="href"/>
        </w:rPr>
        <w:t>1</w:t>
      </w:r>
      <w:bookmarkEnd w:id="1"/>
      <w:bookmarkEnd w:id="2"/>
    </w:p>
    <w:p w14:paraId="700BB8B0" w14:textId="77777777" w:rsidR="00632DB3" w:rsidRDefault="007441AA" w:rsidP="00632DB3">
      <w:pPr>
        <w:pStyle w:val="Arttitle"/>
        <w:rPr>
          <w:b w:val="0"/>
          <w:rtl/>
        </w:rPr>
      </w:pPr>
      <w:bookmarkStart w:id="3" w:name="_Toc454442689"/>
      <w:bookmarkStart w:id="4" w:name="_Toc331055723"/>
      <w:r>
        <w:rPr>
          <w:b w:val="0"/>
          <w:rtl/>
        </w:rPr>
        <w:t>مصطلحات وتعريفات</w:t>
      </w:r>
      <w:bookmarkEnd w:id="3"/>
      <w:bookmarkEnd w:id="4"/>
    </w:p>
    <w:p w14:paraId="0CB92842" w14:textId="5710D6FB" w:rsidR="00632DB3" w:rsidRDefault="007441AA" w:rsidP="00632DB3">
      <w:pPr>
        <w:pStyle w:val="Section1"/>
        <w:rPr>
          <w:rtl/>
        </w:rPr>
      </w:pPr>
      <w:r>
        <w:rPr>
          <w:rtl/>
        </w:rPr>
        <w:t xml:space="preserve">القسم </w:t>
      </w:r>
      <w:r>
        <w:t>IV</w:t>
      </w:r>
      <w:r>
        <w:rPr>
          <w:rtl/>
        </w:rPr>
        <w:t xml:space="preserve"> </w:t>
      </w:r>
      <w:r>
        <w:rPr>
          <w:rFonts w:hint="cs"/>
          <w:rtl/>
        </w:rPr>
        <w:t>- المحطات والأنظمة الراديوية</w:t>
      </w:r>
    </w:p>
    <w:p w14:paraId="364A2A3E" w14:textId="77777777" w:rsidR="009613DF" w:rsidRDefault="007441AA">
      <w:pPr>
        <w:pStyle w:val="Proposal"/>
      </w:pPr>
      <w:r>
        <w:t>(MOD)</w:t>
      </w:r>
      <w:r>
        <w:tab/>
        <w:t>HND/31/1</w:t>
      </w:r>
    </w:p>
    <w:p w14:paraId="56436430" w14:textId="77777777" w:rsidR="00632DB3" w:rsidRDefault="007441AA" w:rsidP="00632DB3">
      <w:pPr>
        <w:rPr>
          <w:rtl/>
        </w:rPr>
      </w:pPr>
      <w:r>
        <w:rPr>
          <w:rStyle w:val="Artdef"/>
        </w:rPr>
        <w:t>66A.1</w:t>
      </w:r>
      <w:r>
        <w:rPr>
          <w:rStyle w:val="Artdef"/>
          <w:rFonts w:hint="cs"/>
          <w:rtl/>
        </w:rPr>
        <w:tab/>
      </w:r>
      <w:r>
        <w:rPr>
          <w:rStyle w:val="Artdef"/>
          <w:rFonts w:hint="cs"/>
          <w:rtl/>
        </w:rPr>
        <w:tab/>
      </w:r>
      <w:r>
        <w:rPr>
          <w:i/>
          <w:iCs/>
          <w:rtl/>
        </w:rPr>
        <w:t>محطة منصة عالية الارتفاع</w:t>
      </w:r>
      <w:r>
        <w:rPr>
          <w:rtl/>
        </w:rPr>
        <w:t xml:space="preserve">:  هي </w:t>
      </w:r>
      <w:r>
        <w:rPr>
          <w:i/>
          <w:iCs/>
          <w:rtl/>
        </w:rPr>
        <w:t>محطة</w:t>
      </w:r>
      <w:r>
        <w:rPr>
          <w:rtl/>
        </w:rPr>
        <w:t xml:space="preserve"> توجد على جسم واقع </w:t>
      </w:r>
      <w:r w:rsidRPr="004A68F1">
        <w:rPr>
          <w:rtl/>
        </w:rPr>
        <w:t>على</w:t>
      </w:r>
      <w:r>
        <w:rPr>
          <w:rtl/>
        </w:rPr>
        <w:t xml:space="preserve"> ارتفاع يتراوح بين </w:t>
      </w:r>
      <w:r>
        <w:t>20</w:t>
      </w:r>
      <w:r>
        <w:rPr>
          <w:rtl/>
        </w:rPr>
        <w:t xml:space="preserve"> و</w:t>
      </w:r>
      <w:r>
        <w:t>km 50</w:t>
      </w:r>
      <w:r>
        <w:rPr>
          <w:rtl/>
        </w:rPr>
        <w:t>، عند نقطة اسمية محددة ثابتة بالنسبة إلى الأرض.</w:t>
      </w:r>
    </w:p>
    <w:p w14:paraId="4D28E305" w14:textId="77777777" w:rsidR="004E3FCE" w:rsidRDefault="007441AA" w:rsidP="00D8142D">
      <w:pPr>
        <w:pStyle w:val="Reasons"/>
        <w:rPr>
          <w:rFonts w:ascii="Times New Roman" w:hAnsi="Times New Roman"/>
          <w:b w:val="0"/>
          <w:bCs w:val="0"/>
          <w:rtl/>
          <w:lang w:bidi="ar-EG"/>
        </w:rPr>
      </w:pPr>
      <w:r>
        <w:rPr>
          <w:rtl/>
        </w:rPr>
        <w:t>الأسباب:</w:t>
      </w:r>
      <w:r>
        <w:tab/>
      </w:r>
      <w:r w:rsidRPr="00EF0242">
        <w:rPr>
          <w:rFonts w:ascii="Times New Roman" w:hAnsi="Times New Roman"/>
          <w:b w:val="0"/>
          <w:bCs w:val="0"/>
          <w:rtl/>
          <w:lang w:bidi="ar-EG"/>
        </w:rPr>
        <w:t xml:space="preserve">تعرَّف محطة </w:t>
      </w:r>
      <w:r w:rsidR="00D020D3" w:rsidRPr="00EF0242">
        <w:rPr>
          <w:rFonts w:ascii="Times New Roman" w:hAnsi="Times New Roman" w:hint="cs"/>
          <w:b w:val="0"/>
          <w:bCs w:val="0"/>
          <w:rtl/>
          <w:lang w:bidi="ar-EG"/>
        </w:rPr>
        <w:t>ال</w:t>
      </w:r>
      <w:r w:rsidRPr="00EF0242">
        <w:rPr>
          <w:rFonts w:ascii="Times New Roman" w:hAnsi="Times New Roman"/>
          <w:b w:val="0"/>
          <w:bCs w:val="0"/>
          <w:rtl/>
          <w:lang w:bidi="ar-EG"/>
        </w:rPr>
        <w:t xml:space="preserve">منصة عالية الارتفاع في الرقم </w:t>
      </w:r>
      <w:r w:rsidRPr="00EF0242">
        <w:rPr>
          <w:rFonts w:ascii="Times New Roman" w:hAnsi="Times New Roman"/>
          <w:lang w:bidi="ar-EG"/>
        </w:rPr>
        <w:t>66A.1</w:t>
      </w:r>
      <w:r w:rsidRPr="00EF0242">
        <w:rPr>
          <w:rFonts w:ascii="Times New Roman" w:hAnsi="Times New Roman"/>
          <w:b w:val="0"/>
          <w:bCs w:val="0"/>
          <w:rtl/>
          <w:lang w:bidi="ar-EG"/>
        </w:rPr>
        <w:t xml:space="preserve"> من لوائح الراديو على أنها "</w:t>
      </w:r>
      <w:r w:rsidR="004E3FCE">
        <w:rPr>
          <w:rFonts w:ascii="Times New Roman" w:hAnsi="Times New Roman"/>
          <w:b w:val="0"/>
          <w:bCs w:val="0"/>
          <w:i/>
          <w:iCs/>
          <w:lang w:bidi="ar-EG"/>
        </w:rPr>
        <w:t>[a]</w:t>
      </w:r>
      <w:r w:rsidR="004E3FCE">
        <w:rPr>
          <w:rFonts w:ascii="Times New Roman" w:hAnsi="Times New Roman" w:hint="cs"/>
          <w:b w:val="0"/>
          <w:bCs w:val="0"/>
          <w:i/>
          <w:iCs/>
          <w:rtl/>
          <w:lang w:bidi="ar-EG"/>
        </w:rPr>
        <w:t xml:space="preserve"> م</w:t>
      </w:r>
      <w:r w:rsidRPr="00EF0242">
        <w:rPr>
          <w:rFonts w:ascii="Times New Roman" w:hAnsi="Times New Roman"/>
          <w:b w:val="0"/>
          <w:bCs w:val="0"/>
          <w:i/>
          <w:iCs/>
          <w:rtl/>
          <w:lang w:bidi="ar-EG"/>
        </w:rPr>
        <w:t>حطة</w:t>
      </w:r>
      <w:r w:rsidRPr="00EF0242">
        <w:rPr>
          <w:rFonts w:ascii="Times New Roman" w:hAnsi="Times New Roman"/>
          <w:b w:val="0"/>
          <w:bCs w:val="0"/>
          <w:rtl/>
          <w:lang w:bidi="ar-EG"/>
        </w:rPr>
        <w:t xml:space="preserve"> توجد على جسم واقع على ارتفاع يتراوح بين</w:t>
      </w:r>
      <w:r w:rsidRPr="00EF0242">
        <w:rPr>
          <w:rFonts w:ascii="Times New Roman" w:hAnsi="Times New Roman" w:hint="cs"/>
          <w:b w:val="0"/>
          <w:bCs w:val="0"/>
          <w:rtl/>
          <w:lang w:bidi="ar-EG"/>
        </w:rPr>
        <w:t> </w:t>
      </w:r>
      <w:r w:rsidRPr="00EF0242">
        <w:rPr>
          <w:rFonts w:ascii="Times New Roman" w:hAnsi="Times New Roman"/>
          <w:b w:val="0"/>
          <w:bCs w:val="0"/>
          <w:lang w:bidi="ar-EG"/>
        </w:rPr>
        <w:t>20</w:t>
      </w:r>
      <w:r w:rsidRPr="00EF0242">
        <w:rPr>
          <w:rFonts w:ascii="Times New Roman" w:hAnsi="Times New Roman"/>
          <w:b w:val="0"/>
          <w:bCs w:val="0"/>
          <w:rtl/>
          <w:lang w:bidi="ar-EG"/>
        </w:rPr>
        <w:t xml:space="preserve"> و</w:t>
      </w:r>
      <w:r w:rsidRPr="00EF0242">
        <w:rPr>
          <w:rFonts w:ascii="Times New Roman" w:hAnsi="Times New Roman"/>
          <w:b w:val="0"/>
          <w:bCs w:val="0"/>
          <w:lang w:bidi="ar-EG"/>
        </w:rPr>
        <w:t>km 50</w:t>
      </w:r>
      <w:r w:rsidRPr="00EF0242">
        <w:rPr>
          <w:rFonts w:ascii="Times New Roman" w:hAnsi="Times New Roman"/>
          <w:b w:val="0"/>
          <w:bCs w:val="0"/>
          <w:rtl/>
          <w:lang w:bidi="ar-EG"/>
        </w:rPr>
        <w:t>، عند نقطة اسمية محددة ثابتة بالنسبة إلى الأرض".</w:t>
      </w:r>
      <w:r w:rsidR="00D8142D">
        <w:rPr>
          <w:rFonts w:ascii="Times New Roman" w:hAnsi="Times New Roman" w:hint="cs"/>
          <w:b w:val="0"/>
          <w:bCs w:val="0"/>
          <w:rtl/>
          <w:lang w:bidi="ar-EG"/>
        </w:rPr>
        <w:t xml:space="preserve"> </w:t>
      </w:r>
    </w:p>
    <w:p w14:paraId="72677334" w14:textId="1497D90D" w:rsidR="009613DF" w:rsidRPr="00D8142D" w:rsidRDefault="00D020D3" w:rsidP="00640DC3">
      <w:pPr>
        <w:rPr>
          <w:b/>
          <w:bCs/>
          <w:rtl/>
          <w:lang w:val="en-GB" w:bidi="ar-EG"/>
        </w:rPr>
      </w:pPr>
      <w:r>
        <w:rPr>
          <w:rFonts w:hint="cs"/>
          <w:rtl/>
          <w:lang w:bidi="ar-EG"/>
        </w:rPr>
        <w:t xml:space="preserve">وفي المجلد </w:t>
      </w:r>
      <w:r>
        <w:rPr>
          <w:lang w:val="en-GB" w:bidi="ar-EG"/>
        </w:rPr>
        <w:t>1</w:t>
      </w:r>
      <w:r>
        <w:rPr>
          <w:rFonts w:hint="cs"/>
          <w:rtl/>
          <w:lang w:val="en-GB" w:bidi="ar-EG"/>
        </w:rPr>
        <w:t xml:space="preserve"> من </w:t>
      </w:r>
      <w:r>
        <w:rPr>
          <w:rFonts w:hint="cs"/>
          <w:rtl/>
          <w:lang w:bidi="ar-EG"/>
        </w:rPr>
        <w:t xml:space="preserve">النسخة الإنكليزية من لوائح الراديو، تستخدم </w:t>
      </w:r>
      <w:r w:rsidR="004A68F1">
        <w:rPr>
          <w:rFonts w:hint="cs"/>
          <w:rtl/>
          <w:lang w:bidi="ar-EG"/>
        </w:rPr>
        <w:t>عبارة</w:t>
      </w:r>
      <w:r>
        <w:rPr>
          <w:rFonts w:hint="cs"/>
          <w:rtl/>
          <w:lang w:bidi="ar-EG"/>
        </w:rPr>
        <w:t xml:space="preserve"> "على جسم" </w:t>
      </w:r>
      <w:r w:rsidR="00D8142D">
        <w:rPr>
          <w:rFonts w:hint="cs"/>
          <w:rtl/>
          <w:lang w:bidi="ar-EG"/>
        </w:rPr>
        <w:t xml:space="preserve">للرقمين </w:t>
      </w:r>
      <w:r w:rsidR="00D8142D" w:rsidRPr="00640DC3">
        <w:rPr>
          <w:b/>
          <w:bCs/>
          <w:lang w:val="en-GB" w:bidi="ar-EG"/>
        </w:rPr>
        <w:t>64.1</w:t>
      </w:r>
      <w:r w:rsidR="00D8142D">
        <w:rPr>
          <w:rFonts w:hint="cs"/>
          <w:rtl/>
          <w:lang w:val="en-GB" w:bidi="ar-EG"/>
        </w:rPr>
        <w:t xml:space="preserve"> و</w:t>
      </w:r>
      <w:r w:rsidR="00D8142D" w:rsidRPr="00640DC3">
        <w:rPr>
          <w:b/>
          <w:bCs/>
          <w:lang w:val="en-GB" w:bidi="ar-EG"/>
        </w:rPr>
        <w:t>66A.1</w:t>
      </w:r>
      <w:r w:rsidR="00D8142D">
        <w:rPr>
          <w:rFonts w:hint="cs"/>
          <w:rtl/>
          <w:lang w:val="en-GB" w:bidi="ar-EG"/>
        </w:rPr>
        <w:t xml:space="preserve"> على حد سواء، كما يتبين</w:t>
      </w:r>
      <w:r w:rsidR="004E3FCE">
        <w:rPr>
          <w:rFonts w:hint="eastAsia"/>
          <w:rtl/>
          <w:lang w:val="en-GB" w:bidi="ar-EG"/>
        </w:rPr>
        <w:t> </w:t>
      </w:r>
      <w:r w:rsidR="00D8142D">
        <w:rPr>
          <w:rFonts w:hint="cs"/>
          <w:rtl/>
          <w:lang w:val="en-GB" w:bidi="ar-EG"/>
        </w:rPr>
        <w:t>أدناه:</w:t>
      </w:r>
    </w:p>
    <w:p w14:paraId="4403BEC1" w14:textId="58B8B528" w:rsidR="007441AA" w:rsidRDefault="00640DC3" w:rsidP="00640DC3">
      <w:pPr>
        <w:pStyle w:val="Note"/>
        <w:rPr>
          <w:rtl/>
        </w:rPr>
      </w:pPr>
      <w:r w:rsidRPr="00640DC3">
        <w:rPr>
          <w:rStyle w:val="Artdef"/>
          <w:rFonts w:hint="cs"/>
          <w:b w:val="0"/>
          <w:bCs w:val="0"/>
          <w:rtl/>
        </w:rPr>
        <w:t>"</w:t>
      </w:r>
      <w:r w:rsidR="007441AA">
        <w:rPr>
          <w:rStyle w:val="Artdef"/>
        </w:rPr>
        <w:t>64.1</w:t>
      </w:r>
      <w:r w:rsidR="007441AA">
        <w:rPr>
          <w:rtl/>
        </w:rPr>
        <w:tab/>
      </w:r>
      <w:r w:rsidR="007441AA">
        <w:rPr>
          <w:rtl/>
        </w:rPr>
        <w:tab/>
      </w:r>
      <w:r w:rsidR="007441AA" w:rsidRPr="007441AA">
        <w:rPr>
          <w:i/>
          <w:iCs/>
          <w:rtl/>
        </w:rPr>
        <w:t>المحطة الفضائية</w:t>
      </w:r>
      <w:r w:rsidR="007441AA" w:rsidRPr="007441AA">
        <w:rPr>
          <w:rtl/>
        </w:rPr>
        <w:t xml:space="preserve">: هي </w:t>
      </w:r>
      <w:r w:rsidR="007441AA" w:rsidRPr="007441AA">
        <w:rPr>
          <w:i/>
          <w:iCs/>
          <w:rtl/>
        </w:rPr>
        <w:t xml:space="preserve">محطة </w:t>
      </w:r>
      <w:r w:rsidR="007441AA" w:rsidRPr="007441AA">
        <w:rPr>
          <w:rtl/>
        </w:rPr>
        <w:t>واقعة على جسم موجود فيما بعد الجزء الرئيسي من الجو الأرضي، أو معد للذهاب إلى هناك، أو قد ذهب فعلاً.</w:t>
      </w:r>
    </w:p>
    <w:p w14:paraId="74B2745F" w14:textId="78BB915B" w:rsidR="007441AA" w:rsidRDefault="007441AA" w:rsidP="00640DC3">
      <w:pPr>
        <w:pStyle w:val="Note"/>
        <w:rPr>
          <w:rtl/>
        </w:rPr>
      </w:pPr>
      <w:r>
        <w:rPr>
          <w:rStyle w:val="Artdef"/>
        </w:rPr>
        <w:t>66A.1</w:t>
      </w:r>
      <w:r>
        <w:rPr>
          <w:rStyle w:val="Artdef"/>
          <w:rFonts w:hint="cs"/>
          <w:rtl/>
        </w:rPr>
        <w:tab/>
      </w:r>
      <w:r>
        <w:rPr>
          <w:rStyle w:val="Artdef"/>
          <w:rFonts w:hint="cs"/>
          <w:rtl/>
        </w:rPr>
        <w:tab/>
      </w:r>
      <w:r w:rsidRPr="007441AA">
        <w:rPr>
          <w:i/>
          <w:iCs/>
          <w:rtl/>
        </w:rPr>
        <w:t>محطة منصة عالية الارتفاع</w:t>
      </w:r>
      <w:r w:rsidRPr="007441AA">
        <w:rPr>
          <w:rtl/>
        </w:rPr>
        <w:t xml:space="preserve">: هي </w:t>
      </w:r>
      <w:r w:rsidRPr="007441AA">
        <w:rPr>
          <w:i/>
          <w:iCs/>
          <w:rtl/>
        </w:rPr>
        <w:t>محطة</w:t>
      </w:r>
      <w:r w:rsidRPr="007441AA">
        <w:rPr>
          <w:rtl/>
        </w:rPr>
        <w:t xml:space="preserve"> توجد على جسم واقع على ارتفاع يتراوح بين </w:t>
      </w:r>
      <w:r w:rsidRPr="007441AA">
        <w:t>20</w:t>
      </w:r>
      <w:r w:rsidRPr="007441AA">
        <w:rPr>
          <w:rtl/>
        </w:rPr>
        <w:t xml:space="preserve"> و</w:t>
      </w:r>
      <w:r w:rsidRPr="007441AA">
        <w:t>km 50</w:t>
      </w:r>
      <w:r w:rsidRPr="007441AA">
        <w:rPr>
          <w:rtl/>
        </w:rPr>
        <w:t>، عند نقطة اسمية محددة ثابتة بالنسبة إلى الأرض.</w:t>
      </w:r>
      <w:r w:rsidR="00640DC3">
        <w:rPr>
          <w:rFonts w:ascii="Traditional Arabic" w:hAnsi="Traditional Arabic" w:hint="cs"/>
          <w:rtl/>
        </w:rPr>
        <w:t>"</w:t>
      </w:r>
    </w:p>
    <w:p w14:paraId="24DF84F1" w14:textId="62C6607C" w:rsidR="007441AA" w:rsidRPr="008F4F98" w:rsidRDefault="003A5DC2" w:rsidP="00640DC3">
      <w:pPr>
        <w:rPr>
          <w:b/>
          <w:bCs/>
          <w:rtl/>
          <w:lang w:val="en-GB" w:bidi="ar-EG"/>
        </w:rPr>
      </w:pPr>
      <w:r w:rsidRPr="008F4F98">
        <w:rPr>
          <w:rFonts w:hint="cs"/>
          <w:rtl/>
          <w:lang w:bidi="ar-EG"/>
        </w:rPr>
        <w:t>وترى إدارة هندوراس أن، في النسخة الإسبانية، ينبغي أن</w:t>
      </w:r>
      <w:r w:rsidR="00825EA5" w:rsidRPr="008F4F98">
        <w:rPr>
          <w:rFonts w:hint="cs"/>
          <w:rtl/>
          <w:lang w:bidi="ar-EG"/>
        </w:rPr>
        <w:t xml:space="preserve"> يكون الرقم </w:t>
      </w:r>
      <w:r w:rsidR="00825EA5" w:rsidRPr="00640DC3">
        <w:rPr>
          <w:b/>
          <w:bCs/>
          <w:lang w:val="en-GB" w:bidi="ar-EG"/>
        </w:rPr>
        <w:t>66A.1</w:t>
      </w:r>
      <w:r w:rsidR="00825EA5" w:rsidRPr="008F4F98">
        <w:rPr>
          <w:rFonts w:hint="cs"/>
          <w:rtl/>
          <w:lang w:val="en-GB" w:bidi="ar-EG"/>
        </w:rPr>
        <w:t xml:space="preserve"> "</w:t>
      </w:r>
      <w:proofErr w:type="spellStart"/>
      <w:r w:rsidR="00825EA5" w:rsidRPr="008F4F98">
        <w:rPr>
          <w:rFonts w:cs="Times New Roman"/>
          <w:i/>
          <w:iCs/>
          <w:sz w:val="24"/>
          <w:szCs w:val="20"/>
          <w:lang w:val="en-GB"/>
        </w:rPr>
        <w:t>Estación</w:t>
      </w:r>
      <w:proofErr w:type="spellEnd"/>
      <w:r w:rsidR="00825EA5" w:rsidRPr="008F4F98">
        <w:rPr>
          <w:rFonts w:cs="Times New Roman"/>
          <w:sz w:val="24"/>
          <w:szCs w:val="20"/>
          <w:lang w:val="en-GB"/>
        </w:rPr>
        <w:t xml:space="preserve"> </w:t>
      </w:r>
      <w:proofErr w:type="spellStart"/>
      <w:r w:rsidR="00825EA5" w:rsidRPr="008F4F98">
        <w:rPr>
          <w:rFonts w:cs="Times New Roman"/>
          <w:sz w:val="24"/>
          <w:szCs w:val="20"/>
          <w:lang w:val="en-GB"/>
        </w:rPr>
        <w:t>situada</w:t>
      </w:r>
      <w:proofErr w:type="spellEnd"/>
      <w:r w:rsidR="00825EA5" w:rsidRPr="008F4F98">
        <w:rPr>
          <w:rFonts w:cs="Times New Roman"/>
          <w:sz w:val="24"/>
          <w:szCs w:val="20"/>
          <w:lang w:val="en-GB"/>
        </w:rPr>
        <w:t xml:space="preserve"> </w:t>
      </w:r>
      <w:proofErr w:type="spellStart"/>
      <w:r w:rsidR="00825EA5" w:rsidRPr="008F4F98">
        <w:rPr>
          <w:rFonts w:cs="Times New Roman"/>
          <w:sz w:val="24"/>
          <w:szCs w:val="20"/>
          <w:lang w:val="en-GB"/>
        </w:rPr>
        <w:t>en</w:t>
      </w:r>
      <w:proofErr w:type="spellEnd"/>
      <w:r w:rsidR="00825EA5" w:rsidRPr="008F4F98">
        <w:rPr>
          <w:rFonts w:cs="Times New Roman"/>
          <w:sz w:val="24"/>
          <w:szCs w:val="20"/>
          <w:lang w:val="en-GB"/>
        </w:rPr>
        <w:t xml:space="preserve"> un </w:t>
      </w:r>
      <w:proofErr w:type="spellStart"/>
      <w:r w:rsidR="00825EA5" w:rsidRPr="008F4F98">
        <w:rPr>
          <w:rFonts w:cs="Times New Roman"/>
          <w:sz w:val="24"/>
          <w:szCs w:val="20"/>
          <w:lang w:val="en-GB"/>
        </w:rPr>
        <w:t>objeto</w:t>
      </w:r>
      <w:proofErr w:type="spellEnd"/>
      <w:r w:rsidR="00825EA5" w:rsidRPr="008F4F98">
        <w:rPr>
          <w:rFonts w:cs="Times New Roman"/>
          <w:sz w:val="24"/>
          <w:szCs w:val="20"/>
          <w:lang w:val="en-GB"/>
        </w:rPr>
        <w:t xml:space="preserve"> …</w:t>
      </w:r>
      <w:r w:rsidR="00825EA5" w:rsidRPr="008F4F98">
        <w:rPr>
          <w:rFonts w:hint="cs"/>
          <w:rtl/>
          <w:lang w:bidi="ar-EG"/>
        </w:rPr>
        <w:t xml:space="preserve">" كما </w:t>
      </w:r>
      <w:r w:rsidR="004A68F1" w:rsidRPr="008F4F98">
        <w:rPr>
          <w:rFonts w:hint="cs"/>
          <w:rtl/>
          <w:lang w:bidi="ar-EG"/>
        </w:rPr>
        <w:t>في النص</w:t>
      </w:r>
      <w:r w:rsidR="00825EA5" w:rsidRPr="008F4F98">
        <w:rPr>
          <w:rFonts w:hint="cs"/>
          <w:rtl/>
          <w:lang w:bidi="ar-EG"/>
        </w:rPr>
        <w:t xml:space="preserve"> الإسباني </w:t>
      </w:r>
      <w:r w:rsidR="004A68F1" w:rsidRPr="008F4F98">
        <w:rPr>
          <w:rFonts w:hint="cs"/>
          <w:rtl/>
          <w:lang w:bidi="ar-EG"/>
        </w:rPr>
        <w:t>لل</w:t>
      </w:r>
      <w:r w:rsidR="00825EA5" w:rsidRPr="008F4F98">
        <w:rPr>
          <w:rFonts w:hint="cs"/>
          <w:rtl/>
          <w:lang w:bidi="ar-EG"/>
        </w:rPr>
        <w:t xml:space="preserve">رقم </w:t>
      </w:r>
      <w:r w:rsidR="00825EA5" w:rsidRPr="00640DC3">
        <w:rPr>
          <w:b/>
          <w:bCs/>
          <w:lang w:val="en-GB" w:bidi="ar-EG"/>
        </w:rPr>
        <w:t>64.1</w:t>
      </w:r>
      <w:r w:rsidR="00825EA5" w:rsidRPr="008F4F98">
        <w:rPr>
          <w:rFonts w:hint="cs"/>
          <w:rtl/>
          <w:lang w:val="en-GB" w:bidi="ar-EG"/>
        </w:rPr>
        <w:t xml:space="preserve">. </w:t>
      </w:r>
    </w:p>
    <w:p w14:paraId="4607A8E8" w14:textId="4175ABDE" w:rsidR="007441AA" w:rsidRDefault="00D538D2" w:rsidP="00D538D2">
      <w:pPr>
        <w:rPr>
          <w:rtl/>
          <w:lang w:bidi="ar-EG"/>
        </w:rPr>
      </w:pPr>
      <w:r>
        <w:rPr>
          <w:rFonts w:hint="cs"/>
          <w:rtl/>
          <w:lang w:val="en-GB" w:bidi="ar-EG"/>
        </w:rPr>
        <w:t xml:space="preserve">وقد تتسبب كلمة </w:t>
      </w:r>
      <w:r w:rsidR="00640DC3">
        <w:rPr>
          <w:lang w:val="en-GB" w:bidi="ar-EG"/>
        </w:rPr>
        <w:t>"</w:t>
      </w:r>
      <w:r w:rsidRPr="005C519C">
        <w:rPr>
          <w:lang w:val="en-GB" w:bidi="ar-EG"/>
        </w:rPr>
        <w:t>sobre</w:t>
      </w:r>
      <w:r w:rsidR="00640DC3">
        <w:rPr>
          <w:lang w:val="en-GB" w:bidi="ar-EG"/>
        </w:rPr>
        <w:t>"</w:t>
      </w:r>
      <w:r>
        <w:rPr>
          <w:rFonts w:hint="cs"/>
          <w:rtl/>
          <w:lang w:val="en-GB" w:bidi="ar-EG"/>
        </w:rPr>
        <w:t xml:space="preserve"> في الرقم </w:t>
      </w:r>
      <w:r w:rsidRPr="008B0E73">
        <w:rPr>
          <w:b/>
          <w:bCs/>
          <w:lang w:val="en-GB" w:bidi="ar-EG"/>
        </w:rPr>
        <w:t>66</w:t>
      </w:r>
      <w:r w:rsidR="004A68F1" w:rsidRPr="008B0E73">
        <w:rPr>
          <w:b/>
          <w:bCs/>
          <w:lang w:val="en-GB" w:bidi="ar-EG"/>
        </w:rPr>
        <w:t>A</w:t>
      </w:r>
      <w:r w:rsidRPr="008B0E73">
        <w:rPr>
          <w:b/>
          <w:bCs/>
          <w:lang w:val="en-GB" w:bidi="ar-EG"/>
        </w:rPr>
        <w:t>.1</w:t>
      </w:r>
      <w:r>
        <w:rPr>
          <w:rFonts w:hint="cs"/>
          <w:rtl/>
          <w:lang w:bidi="ar-EG"/>
        </w:rPr>
        <w:t xml:space="preserve"> في </w:t>
      </w:r>
      <w:r w:rsidR="004A68F1">
        <w:rPr>
          <w:rFonts w:hint="cs"/>
          <w:rtl/>
          <w:lang w:val="en-GB"/>
        </w:rPr>
        <w:t>التباس</w:t>
      </w:r>
      <w:r w:rsidR="00D0139C">
        <w:rPr>
          <w:rFonts w:hint="cs"/>
          <w:rtl/>
          <w:lang w:bidi="ar-EG"/>
        </w:rPr>
        <w:t>، مما قد يحدو بالقارئ أن يعتقد أن المرسل/المستقبل موضوع حرفيا</w:t>
      </w:r>
      <w:r w:rsidR="00640DC3">
        <w:rPr>
          <w:rFonts w:hint="cs"/>
          <w:rtl/>
          <w:lang w:bidi="ar-EG"/>
        </w:rPr>
        <w:t>ً</w:t>
      </w:r>
      <w:r w:rsidR="00D0139C">
        <w:rPr>
          <w:rFonts w:hint="cs"/>
          <w:rtl/>
          <w:lang w:bidi="ar-EG"/>
        </w:rPr>
        <w:t xml:space="preserve"> على قمة المنصة، في حين أننا نرى، وبناء</w:t>
      </w:r>
      <w:r w:rsidR="008B0E73">
        <w:rPr>
          <w:rFonts w:hint="cs"/>
          <w:rtl/>
          <w:lang w:bidi="ar-EG"/>
        </w:rPr>
        <w:t>ً</w:t>
      </w:r>
      <w:r w:rsidR="00D0139C">
        <w:rPr>
          <w:rFonts w:hint="cs"/>
          <w:rtl/>
          <w:lang w:bidi="ar-EG"/>
        </w:rPr>
        <w:t xml:space="preserve"> على أمثلة المنصات المدروسة، أن المرسل/المستقبل يقع أسفل المنصة أو حيث لا</w:t>
      </w:r>
      <w:r w:rsidR="008B0E73">
        <w:rPr>
          <w:rFonts w:hint="eastAsia"/>
          <w:rtl/>
          <w:lang w:bidi="ar-EG"/>
        </w:rPr>
        <w:t> </w:t>
      </w:r>
      <w:r w:rsidR="00D0139C">
        <w:rPr>
          <w:rFonts w:hint="cs"/>
          <w:rtl/>
          <w:lang w:bidi="ar-EG"/>
        </w:rPr>
        <w:t>توجد عوائق لإرسال إشارات الراديو إلى سطح الأرض أو لاستقبالها منه، وهو الغرض الأول</w:t>
      </w:r>
      <w:r w:rsidR="005C519C">
        <w:rPr>
          <w:rFonts w:hint="cs"/>
          <w:rtl/>
          <w:lang w:bidi="ar-EG"/>
        </w:rPr>
        <w:t>ي</w:t>
      </w:r>
      <w:r w:rsidR="00D0139C">
        <w:rPr>
          <w:rFonts w:hint="cs"/>
          <w:rtl/>
          <w:lang w:bidi="ar-EG"/>
        </w:rPr>
        <w:t xml:space="preserve"> من هذه المحطات.</w:t>
      </w:r>
    </w:p>
    <w:p w14:paraId="5D1CA1D5" w14:textId="55CA3424" w:rsidR="00D0139C" w:rsidRDefault="00A53A7A" w:rsidP="00D538D2">
      <w:pPr>
        <w:rPr>
          <w:rtl/>
          <w:lang w:val="en-GB" w:bidi="ar-EG"/>
        </w:rPr>
      </w:pPr>
      <w:r w:rsidRPr="008B0E73">
        <w:rPr>
          <w:rFonts w:hint="eastAsia"/>
          <w:u w:val="single"/>
          <w:rtl/>
          <w:lang w:bidi="ar-EG"/>
        </w:rPr>
        <w:t>ملاحظة</w:t>
      </w:r>
      <w:r w:rsidRPr="008B0E73">
        <w:rPr>
          <w:u w:val="single"/>
          <w:rtl/>
          <w:lang w:bidi="ar-EG"/>
        </w:rPr>
        <w:t xml:space="preserve"> </w:t>
      </w:r>
      <w:r w:rsidR="005C519C" w:rsidRPr="008B0E73">
        <w:rPr>
          <w:rFonts w:hint="cs"/>
          <w:u w:val="single"/>
          <w:rtl/>
          <w:lang w:bidi="ar-EG"/>
        </w:rPr>
        <w:t>من ا</w:t>
      </w:r>
      <w:r w:rsidRPr="008B0E73">
        <w:rPr>
          <w:u w:val="single"/>
          <w:rtl/>
          <w:lang w:bidi="ar-EG"/>
        </w:rPr>
        <w:t>لأمانة:</w:t>
      </w:r>
      <w:r w:rsidRPr="005C519C">
        <w:rPr>
          <w:rtl/>
          <w:lang w:bidi="ar-EG"/>
        </w:rPr>
        <w:t xml:space="preserve"> من المفهوم أن هذا التعديل </w:t>
      </w:r>
      <w:r w:rsidR="005C519C">
        <w:rPr>
          <w:rFonts w:hint="cs"/>
          <w:rtl/>
          <w:lang w:bidi="ar-EG"/>
        </w:rPr>
        <w:t>الصياغي</w:t>
      </w:r>
      <w:r w:rsidRPr="005C519C">
        <w:rPr>
          <w:rtl/>
          <w:lang w:bidi="ar-EG"/>
        </w:rPr>
        <w:t xml:space="preserve"> المقترح، أي تعديل </w:t>
      </w:r>
      <w:r w:rsidR="005C519C">
        <w:rPr>
          <w:lang w:bidi="ar-EG"/>
        </w:rPr>
        <w:t>(MOD)</w:t>
      </w:r>
      <w:r w:rsidR="005C519C">
        <w:rPr>
          <w:rFonts w:hint="cs"/>
          <w:rtl/>
          <w:lang w:bidi="ar-EG"/>
        </w:rPr>
        <w:t xml:space="preserve"> </w:t>
      </w:r>
      <w:r w:rsidRPr="005C519C">
        <w:rPr>
          <w:rtl/>
          <w:lang w:bidi="ar-EG"/>
        </w:rPr>
        <w:t xml:space="preserve">الرقم </w:t>
      </w:r>
      <w:r w:rsidRPr="008B0E73">
        <w:rPr>
          <w:b/>
          <w:bCs/>
          <w:lang w:val="en-GB" w:bidi="ar-EG"/>
        </w:rPr>
        <w:t>66A.1</w:t>
      </w:r>
      <w:r w:rsidRPr="005C519C">
        <w:rPr>
          <w:rtl/>
          <w:lang w:val="en-GB" w:bidi="ar-EG"/>
        </w:rPr>
        <w:t xml:space="preserve"> من لوائح الراديو، ينطبق فقط على النسخة الإسبانية من هذا الحكم.</w:t>
      </w:r>
      <w:bookmarkStart w:id="5" w:name="_GoBack"/>
      <w:bookmarkEnd w:id="5"/>
    </w:p>
    <w:p w14:paraId="4BFF6EDD" w14:textId="77777777" w:rsidR="007441AA" w:rsidRPr="007441AA" w:rsidRDefault="007441AA" w:rsidP="00640DC3">
      <w:pPr>
        <w:spacing w:before="600"/>
        <w:jc w:val="center"/>
        <w:rPr>
          <w:rtl/>
          <w:lang w:bidi="ar-EG"/>
        </w:rPr>
      </w:pPr>
      <w:bookmarkStart w:id="6" w:name="_Hlk21689380"/>
      <w:r w:rsidRPr="007441AA">
        <w:rPr>
          <w:rFonts w:hint="cs"/>
          <w:rtl/>
          <w:lang w:bidi="ar-EG"/>
        </w:rPr>
        <w:t>___________</w:t>
      </w:r>
      <w:bookmarkEnd w:id="6"/>
    </w:p>
    <w:sectPr w:rsidR="007441AA" w:rsidRPr="007441AA">
      <w:headerReference w:type="even" r:id="rId13"/>
      <w:headerReference w:type="default" r:id="rId14"/>
      <w:footerReference w:type="default" r:id="rId15"/>
      <w:footerReference w:type="first" r:id="rId16"/>
      <w:type w:val="oddPage"/>
      <w:pgSz w:w="11909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C3F97" w14:textId="77777777" w:rsidR="00EA5D25" w:rsidRDefault="00EA5D25" w:rsidP="002919E1">
      <w:r>
        <w:separator/>
      </w:r>
    </w:p>
    <w:p w14:paraId="46206C01" w14:textId="77777777" w:rsidR="00EA5D25" w:rsidRDefault="00EA5D25" w:rsidP="002919E1"/>
    <w:p w14:paraId="64DC4EC8" w14:textId="77777777" w:rsidR="00EA5D25" w:rsidRDefault="00EA5D25" w:rsidP="002919E1"/>
    <w:p w14:paraId="72C7487D" w14:textId="77777777" w:rsidR="00EA5D25" w:rsidRDefault="00EA5D25"/>
  </w:endnote>
  <w:endnote w:type="continuationSeparator" w:id="0">
    <w:p w14:paraId="1E4CBAFB" w14:textId="77777777" w:rsidR="00EA5D25" w:rsidRDefault="00EA5D25" w:rsidP="002919E1">
      <w:r>
        <w:continuationSeparator/>
      </w:r>
    </w:p>
    <w:p w14:paraId="00ADE489" w14:textId="77777777" w:rsidR="00EA5D25" w:rsidRDefault="00EA5D25" w:rsidP="002919E1"/>
    <w:p w14:paraId="2A251BD6" w14:textId="77777777" w:rsidR="00EA5D25" w:rsidRDefault="00EA5D25" w:rsidP="002919E1"/>
    <w:p w14:paraId="6CA99FD5" w14:textId="77777777" w:rsidR="00EA5D25" w:rsidRDefault="00EA5D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CAE3C" w14:textId="0CACA537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26B35">
      <w:rPr>
        <w:noProof/>
      </w:rPr>
      <w:t>P:\ARA\ITU-R\CONF-R\CMR19\000\031A.docx</w:t>
    </w:r>
    <w:r>
      <w:fldChar w:fldCharType="end"/>
    </w:r>
    <w:proofErr w:type="gramStart"/>
    <w:r w:rsidRPr="00A809E8">
      <w:t xml:space="preserve">   (</w:t>
    </w:r>
    <w:proofErr w:type="gramEnd"/>
    <w:r w:rsidR="006A183C">
      <w:t>461575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474DA" w14:textId="112F1C11" w:rsidR="00281F5F" w:rsidRPr="006A183C" w:rsidRDefault="006A183C" w:rsidP="006A183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326B35">
      <w:rPr>
        <w:noProof/>
      </w:rPr>
      <w:t>P:\ARA\ITU-R\CONF-R\CMR19\000\031A.docx</w:t>
    </w:r>
    <w:r>
      <w:fldChar w:fldCharType="end"/>
    </w:r>
    <w:proofErr w:type="gramStart"/>
    <w:r w:rsidRPr="00A809E8">
      <w:t xml:space="preserve">   (</w:t>
    </w:r>
    <w:proofErr w:type="gramEnd"/>
    <w:r>
      <w:t>461575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1E5ED" w14:textId="77777777" w:rsidR="00EA5D25" w:rsidRDefault="00EA5D25" w:rsidP="002919E1">
      <w:r>
        <w:t>___________________</w:t>
      </w:r>
    </w:p>
  </w:footnote>
  <w:footnote w:type="continuationSeparator" w:id="0">
    <w:p w14:paraId="348AD2D9" w14:textId="77777777" w:rsidR="00EA5D25" w:rsidRDefault="00EA5D25" w:rsidP="002919E1">
      <w:r>
        <w:continuationSeparator/>
      </w:r>
    </w:p>
    <w:p w14:paraId="4CC7AF44" w14:textId="77777777" w:rsidR="00EA5D25" w:rsidRDefault="00EA5D25" w:rsidP="002919E1"/>
    <w:p w14:paraId="239B94C7" w14:textId="77777777" w:rsidR="00EA5D25" w:rsidRDefault="00EA5D25" w:rsidP="002919E1"/>
    <w:p w14:paraId="22A75E4D" w14:textId="77777777" w:rsidR="00EA5D25" w:rsidRDefault="00EA5D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A9E28" w14:textId="77777777" w:rsidR="00281F5F" w:rsidRDefault="00281F5F" w:rsidP="002919E1"/>
  <w:p w14:paraId="59E23E25" w14:textId="77777777" w:rsidR="00281F5F" w:rsidRDefault="00281F5F" w:rsidP="002919E1"/>
  <w:p w14:paraId="5776F492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BABAD9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31-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CCC1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D62D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30D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D0A2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B0F78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6D18"/>
    <w:rsid w:val="002A7E2E"/>
    <w:rsid w:val="002B12C5"/>
    <w:rsid w:val="002B16D8"/>
    <w:rsid w:val="002D5F64"/>
    <w:rsid w:val="002D6BB4"/>
    <w:rsid w:val="002D6FBF"/>
    <w:rsid w:val="002E48BF"/>
    <w:rsid w:val="002E61C2"/>
    <w:rsid w:val="002F3E46"/>
    <w:rsid w:val="00311E3F"/>
    <w:rsid w:val="00314B1E"/>
    <w:rsid w:val="00326B35"/>
    <w:rsid w:val="0033737F"/>
    <w:rsid w:val="00353652"/>
    <w:rsid w:val="003569E1"/>
    <w:rsid w:val="003815E2"/>
    <w:rsid w:val="00381FAD"/>
    <w:rsid w:val="00382A66"/>
    <w:rsid w:val="003923B1"/>
    <w:rsid w:val="003965FE"/>
    <w:rsid w:val="003A5DC2"/>
    <w:rsid w:val="003B27AD"/>
    <w:rsid w:val="003B4F23"/>
    <w:rsid w:val="003C12F6"/>
    <w:rsid w:val="003C3A13"/>
    <w:rsid w:val="003E02EF"/>
    <w:rsid w:val="003E1D90"/>
    <w:rsid w:val="00400CD4"/>
    <w:rsid w:val="004147B9"/>
    <w:rsid w:val="00422C04"/>
    <w:rsid w:val="00423A40"/>
    <w:rsid w:val="00426144"/>
    <w:rsid w:val="004636E2"/>
    <w:rsid w:val="00470CBD"/>
    <w:rsid w:val="0047407D"/>
    <w:rsid w:val="004909DD"/>
    <w:rsid w:val="004A05E6"/>
    <w:rsid w:val="004A6230"/>
    <w:rsid w:val="004A68F1"/>
    <w:rsid w:val="004A6C66"/>
    <w:rsid w:val="004A7AA0"/>
    <w:rsid w:val="004C11BC"/>
    <w:rsid w:val="004C5C04"/>
    <w:rsid w:val="004D0448"/>
    <w:rsid w:val="004D4AE6"/>
    <w:rsid w:val="004E3FCE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0015"/>
    <w:rsid w:val="005953EC"/>
    <w:rsid w:val="005B00A1"/>
    <w:rsid w:val="005C29C8"/>
    <w:rsid w:val="005C519C"/>
    <w:rsid w:val="005C5D25"/>
    <w:rsid w:val="005D2606"/>
    <w:rsid w:val="005D6D48"/>
    <w:rsid w:val="005D72A4"/>
    <w:rsid w:val="005F05CC"/>
    <w:rsid w:val="005F65DE"/>
    <w:rsid w:val="00613492"/>
    <w:rsid w:val="00630905"/>
    <w:rsid w:val="006315B5"/>
    <w:rsid w:val="00640DC3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83C"/>
    <w:rsid w:val="006A1C2C"/>
    <w:rsid w:val="006A2162"/>
    <w:rsid w:val="006B4B90"/>
    <w:rsid w:val="006B658C"/>
    <w:rsid w:val="006C00B7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441AA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6847"/>
    <w:rsid w:val="007E6B0A"/>
    <w:rsid w:val="007F08CA"/>
    <w:rsid w:val="007F7FC3"/>
    <w:rsid w:val="00810482"/>
    <w:rsid w:val="00817568"/>
    <w:rsid w:val="008204AC"/>
    <w:rsid w:val="00825EA5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384B"/>
    <w:rsid w:val="008927F5"/>
    <w:rsid w:val="00893E53"/>
    <w:rsid w:val="008A1137"/>
    <w:rsid w:val="008A1788"/>
    <w:rsid w:val="008A3E57"/>
    <w:rsid w:val="008A4185"/>
    <w:rsid w:val="008A6552"/>
    <w:rsid w:val="008B0E73"/>
    <w:rsid w:val="008B4E93"/>
    <w:rsid w:val="008B52B7"/>
    <w:rsid w:val="008C3818"/>
    <w:rsid w:val="008D6ACC"/>
    <w:rsid w:val="008D7AF0"/>
    <w:rsid w:val="008E2CBE"/>
    <w:rsid w:val="008E32DD"/>
    <w:rsid w:val="008E53C5"/>
    <w:rsid w:val="008F4626"/>
    <w:rsid w:val="008F4F98"/>
    <w:rsid w:val="009004DF"/>
    <w:rsid w:val="00904AA5"/>
    <w:rsid w:val="00951718"/>
    <w:rsid w:val="00960962"/>
    <w:rsid w:val="009613DF"/>
    <w:rsid w:val="00972CE0"/>
    <w:rsid w:val="009A3D30"/>
    <w:rsid w:val="009D31D9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53A7A"/>
    <w:rsid w:val="00A66D2B"/>
    <w:rsid w:val="00A809E8"/>
    <w:rsid w:val="00A870AD"/>
    <w:rsid w:val="00A90843"/>
    <w:rsid w:val="00A9645C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22074"/>
    <w:rsid w:val="00C2377B"/>
    <w:rsid w:val="00C3693C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0139C"/>
    <w:rsid w:val="00D020D3"/>
    <w:rsid w:val="00D25120"/>
    <w:rsid w:val="00D419CB"/>
    <w:rsid w:val="00D44350"/>
    <w:rsid w:val="00D44E3F"/>
    <w:rsid w:val="00D51BB8"/>
    <w:rsid w:val="00D525F5"/>
    <w:rsid w:val="00D535D0"/>
    <w:rsid w:val="00D538D2"/>
    <w:rsid w:val="00D577D8"/>
    <w:rsid w:val="00D62C78"/>
    <w:rsid w:val="00D8142D"/>
    <w:rsid w:val="00D81703"/>
    <w:rsid w:val="00D82929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51BFA"/>
    <w:rsid w:val="00E611F1"/>
    <w:rsid w:val="00E621A3"/>
    <w:rsid w:val="00E833BC"/>
    <w:rsid w:val="00E8580E"/>
    <w:rsid w:val="00E97E21"/>
    <w:rsid w:val="00EA1B76"/>
    <w:rsid w:val="00EA5D25"/>
    <w:rsid w:val="00EA77D7"/>
    <w:rsid w:val="00EC09B9"/>
    <w:rsid w:val="00ED048C"/>
    <w:rsid w:val="00EE60E9"/>
    <w:rsid w:val="00EF0242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67814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15BD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26FE777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C2C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  <w:style w:type="character" w:customStyle="1" w:styleId="href">
    <w:name w:val="href"/>
    <w:basedOn w:val="DefaultParagraphFont"/>
    <w:rsid w:val="00E5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R16-WRC19-C-0031!!MSW-A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91797-D0DE-488F-8A76-1905E37E9D4C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996b2e75-67fd-4955-a3b0-5ab9934cb50b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5649EDA2-8D46-4F57-8838-720351B64D0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88B363C-17AC-48BA-8412-32FE3B59D8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DCFDE-0964-4E7A-8B5C-DD6E76E2F7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174107C-D9BF-4B07-A619-DFB40EF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314</Words>
  <Characters>1517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R16-WRC19-C-0031!!MSW-A</vt:lpstr>
    </vt:vector>
  </TitlesOfParts>
  <Manager>General Secretariat - Pool</Manager>
  <Company>International Telecommunication Union (ITU)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R16-WRC19-C-0031!!MSW-A</dc:title>
  <dc:creator>Documents Proposals Manager (DPM)</dc:creator>
  <cp:keywords>DPM_v2019.10.14.1_prod</cp:keywords>
  <cp:lastModifiedBy>Riz, Imad</cp:lastModifiedBy>
  <cp:revision>9</cp:revision>
  <cp:lastPrinted>2019-10-23T08:28:00Z</cp:lastPrinted>
  <dcterms:created xsi:type="dcterms:W3CDTF">2019-10-22T14:06:00Z</dcterms:created>
  <dcterms:modified xsi:type="dcterms:W3CDTF">2019-10-23T08:28:00Z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