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773FA98C" w14:textId="77777777" w:rsidTr="00A15929">
        <w:trPr>
          <w:cantSplit/>
        </w:trPr>
        <w:tc>
          <w:tcPr>
            <w:tcW w:w="6804" w:type="dxa"/>
          </w:tcPr>
          <w:p w14:paraId="24F7914A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488D7EA0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0" w:name="ditulogo"/>
            <w:bookmarkEnd w:id="0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549A05DE" wp14:editId="33DFF063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3501F58" w14:textId="77777777" w:rsidTr="00A15929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60584F80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36EED437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5D92A73C" w14:textId="77777777" w:rsidTr="00A15929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33CF32E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2EDFDF9F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6EADD542" w14:textId="77777777" w:rsidTr="00A15929">
        <w:trPr>
          <w:cantSplit/>
          <w:trHeight w:val="23"/>
        </w:trPr>
        <w:tc>
          <w:tcPr>
            <w:tcW w:w="6804" w:type="dxa"/>
          </w:tcPr>
          <w:p w14:paraId="5E2685C8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227" w:type="dxa"/>
          </w:tcPr>
          <w:p w14:paraId="06E73375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28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21)(</w:t>
            </w:r>
            <w:proofErr w:type="gramEnd"/>
            <w:r>
              <w:rPr>
                <w:rFonts w:ascii="Verdana" w:hAnsi="Verdana"/>
                <w:b/>
                <w:sz w:val="20"/>
              </w:rPr>
              <w:t>Add.6)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tr w:rsidR="008221A4" w:rsidRPr="00C324A8" w14:paraId="5D8953B8" w14:textId="77777777" w:rsidTr="00A15929">
        <w:trPr>
          <w:cantSplit/>
          <w:trHeight w:val="23"/>
        </w:trPr>
        <w:tc>
          <w:tcPr>
            <w:tcW w:w="6804" w:type="dxa"/>
          </w:tcPr>
          <w:p w14:paraId="1DDB494D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0097E06D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585EA378" w14:textId="77777777" w:rsidTr="00A15929">
        <w:trPr>
          <w:cantSplit/>
          <w:trHeight w:val="23"/>
        </w:trPr>
        <w:tc>
          <w:tcPr>
            <w:tcW w:w="6804" w:type="dxa"/>
          </w:tcPr>
          <w:p w14:paraId="785D946E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39143C6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原文：中文</w:t>
            </w:r>
            <w:proofErr w:type="spellEnd"/>
          </w:p>
        </w:tc>
      </w:tr>
      <w:tr w:rsidR="008221A4" w:rsidRPr="00C324A8" w14:paraId="69B00C2C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41B22130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3D6DF9EF" w14:textId="77777777">
        <w:trPr>
          <w:cantSplit/>
        </w:trPr>
        <w:tc>
          <w:tcPr>
            <w:tcW w:w="10031" w:type="dxa"/>
            <w:gridSpan w:val="2"/>
          </w:tcPr>
          <w:p w14:paraId="21CFD6BE" w14:textId="77777777" w:rsidR="008221A4" w:rsidRDefault="008221A4" w:rsidP="008221A4">
            <w:pPr>
              <w:pStyle w:val="Source"/>
            </w:pPr>
            <w:bookmarkStart w:id="2" w:name="dsource" w:colFirst="0" w:colLast="0"/>
            <w:proofErr w:type="spellStart"/>
            <w:r w:rsidRPr="000273B7">
              <w:t>中华人民共和国</w:t>
            </w:r>
            <w:proofErr w:type="spellEnd"/>
          </w:p>
        </w:tc>
      </w:tr>
      <w:tr w:rsidR="008221A4" w14:paraId="696B60D9" w14:textId="77777777">
        <w:trPr>
          <w:cantSplit/>
        </w:trPr>
        <w:tc>
          <w:tcPr>
            <w:tcW w:w="10031" w:type="dxa"/>
            <w:gridSpan w:val="2"/>
          </w:tcPr>
          <w:p w14:paraId="3F1A2788" w14:textId="77777777" w:rsidR="008221A4" w:rsidRDefault="008221A4" w:rsidP="008221A4">
            <w:pPr>
              <w:pStyle w:val="Title1"/>
            </w:pPr>
            <w:bookmarkStart w:id="3" w:name="dtitle1" w:colFirst="0" w:colLast="0"/>
            <w:bookmarkEnd w:id="2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65D78F35" w14:textId="77777777">
        <w:trPr>
          <w:cantSplit/>
        </w:trPr>
        <w:tc>
          <w:tcPr>
            <w:tcW w:w="10031" w:type="dxa"/>
            <w:gridSpan w:val="2"/>
          </w:tcPr>
          <w:p w14:paraId="576F59DE" w14:textId="77777777" w:rsidR="008221A4" w:rsidRDefault="008221A4" w:rsidP="008221A4">
            <w:pPr>
              <w:pStyle w:val="Title2"/>
            </w:pPr>
            <w:bookmarkStart w:id="4" w:name="dtitle2" w:colFirst="0" w:colLast="0"/>
            <w:bookmarkEnd w:id="3"/>
          </w:p>
        </w:tc>
      </w:tr>
      <w:tr w:rsidR="008221A4" w14:paraId="59498E90" w14:textId="77777777">
        <w:trPr>
          <w:cantSplit/>
        </w:trPr>
        <w:tc>
          <w:tcPr>
            <w:tcW w:w="10031" w:type="dxa"/>
            <w:gridSpan w:val="2"/>
          </w:tcPr>
          <w:p w14:paraId="199DE43C" w14:textId="77777777" w:rsidR="008221A4" w:rsidRDefault="008221A4" w:rsidP="008221A4">
            <w:pPr>
              <w:pStyle w:val="Agendaitem"/>
            </w:pPr>
            <w:bookmarkStart w:id="5" w:name="dtitle3" w:colFirst="0" w:colLast="0"/>
            <w:bookmarkEnd w:id="4"/>
            <w:r w:rsidRPr="000273B7">
              <w:t>议项</w:t>
            </w:r>
            <w:r w:rsidRPr="000273B7">
              <w:t>9.1(9.1.6)</w:t>
            </w:r>
          </w:p>
        </w:tc>
      </w:tr>
    </w:tbl>
    <w:bookmarkEnd w:id="5"/>
    <w:p w14:paraId="75EF1010" w14:textId="77777777" w:rsidR="008B60D0" w:rsidRPr="00331A64" w:rsidRDefault="00EC1746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6F482946" w14:textId="77777777" w:rsidR="008B60D0" w:rsidRPr="00802ABF" w:rsidRDefault="00EC1746" w:rsidP="00802ABF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szCs w:val="24"/>
          <w:lang w:val="en-US" w:eastAsia="zh-CN"/>
        </w:rPr>
        <w:t>9.1</w:t>
      </w:r>
      <w:r w:rsidRPr="008E50BE">
        <w:rPr>
          <w:rFonts w:cstheme="majorBidi"/>
          <w:b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自</w:t>
      </w:r>
      <w:r w:rsidRPr="008E50BE">
        <w:rPr>
          <w:rFonts w:cstheme="majorBidi"/>
          <w:color w:val="000000"/>
          <w:szCs w:val="24"/>
          <w:lang w:eastAsia="zh-CN"/>
        </w:rPr>
        <w:t>WRC-15</w:t>
      </w:r>
      <w:r w:rsidRPr="008E50BE">
        <w:rPr>
          <w:rFonts w:cstheme="majorBidi"/>
          <w:color w:val="000000"/>
          <w:szCs w:val="24"/>
          <w:lang w:eastAsia="zh-CN"/>
        </w:rPr>
        <w:t>以来无线电通信部门的活动；</w:t>
      </w:r>
    </w:p>
    <w:p w14:paraId="3E645F30" w14:textId="77777777" w:rsidR="008B60D0" w:rsidRPr="00802ABF" w:rsidRDefault="00EC1746" w:rsidP="00802ABF">
      <w:pPr>
        <w:rPr>
          <w:rFonts w:cstheme="majorBidi"/>
          <w:szCs w:val="24"/>
          <w:lang w:val="en-US" w:eastAsia="zh-CN"/>
        </w:rPr>
      </w:pPr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val="en-US" w:eastAsia="zh-CN"/>
        </w:rPr>
        <w:t>9.1.</w:t>
      </w:r>
      <w:r>
        <w:rPr>
          <w:lang w:val="en-US" w:eastAsia="zh-CN"/>
        </w:rPr>
        <w:t>6)</w:t>
      </w:r>
      <w:r w:rsidRPr="008E50BE">
        <w:rPr>
          <w:lang w:val="en-US" w:eastAsia="zh-CN"/>
        </w:rPr>
        <w:tab/>
      </w:r>
      <w:bookmarkStart w:id="6" w:name="_Toc444767840"/>
      <w:r w:rsidRPr="00355824">
        <w:rPr>
          <w:rFonts w:ascii="SimSun" w:hAnsi="SimSun" w:cs="SimSun" w:hint="eastAsia"/>
          <w:lang w:val="en-US" w:eastAsia="zh-CN"/>
        </w:rPr>
        <w:t>第</w:t>
      </w:r>
      <w:r w:rsidRPr="00355824">
        <w:rPr>
          <w:b/>
          <w:bCs/>
          <w:lang w:val="en-US" w:eastAsia="zh-CN"/>
        </w:rPr>
        <w:t>958</w:t>
      </w:r>
      <w:r w:rsidRPr="00355824">
        <w:rPr>
          <w:rFonts w:ascii="SimSun" w:hAnsi="SimSun" w:cs="SimSun" w:hint="eastAsia"/>
          <w:lang w:val="en-US" w:eastAsia="zh-CN"/>
        </w:rPr>
        <w:t>号决议（</w:t>
      </w:r>
      <w:r w:rsidRPr="00355824">
        <w:rPr>
          <w:b/>
          <w:bCs/>
          <w:lang w:val="en-US" w:eastAsia="zh-CN"/>
        </w:rPr>
        <w:t>WRC-15</w:t>
      </w:r>
      <w:r w:rsidRPr="00355824">
        <w:rPr>
          <w:rFonts w:ascii="SimSun" w:hAnsi="SimSun" w:cs="SimSun" w:hint="eastAsia"/>
          <w:lang w:val="en-US" w:eastAsia="zh-CN"/>
        </w:rPr>
        <w:t>）</w:t>
      </w:r>
      <w:r w:rsidRPr="008E50BE">
        <w:rPr>
          <w:lang w:val="en-US" w:eastAsia="zh-CN"/>
        </w:rPr>
        <w:t xml:space="preserve">– </w:t>
      </w:r>
      <w:proofErr w:type="gramStart"/>
      <w:r w:rsidRPr="008E50BE">
        <w:rPr>
          <w:lang w:val="en-US" w:eastAsia="zh-CN"/>
        </w:rPr>
        <w:t>1)</w:t>
      </w:r>
      <w:r w:rsidRPr="008E50BE">
        <w:rPr>
          <w:rFonts w:ascii="SimSun" w:hAnsi="SimSun" w:cs="SimSun" w:hint="eastAsia"/>
          <w:lang w:val="en-US" w:eastAsia="zh-CN"/>
        </w:rPr>
        <w:t>有关电动汽车无线功率传输</w:t>
      </w:r>
      <w:proofErr w:type="gramEnd"/>
      <w:r w:rsidRPr="008E50BE">
        <w:rPr>
          <w:rFonts w:ascii="SimSun" w:hAnsi="SimSun" w:cs="SimSun" w:hint="eastAsia"/>
          <w:lang w:val="en-US" w:eastAsia="zh-CN"/>
        </w:rPr>
        <w:t>（</w:t>
      </w:r>
      <w:r w:rsidRPr="008E50BE">
        <w:rPr>
          <w:rFonts w:hint="eastAsia"/>
          <w:lang w:val="en-US" w:eastAsia="zh-CN"/>
        </w:rPr>
        <w:t>WPT</w:t>
      </w:r>
      <w:r w:rsidRPr="008E50BE">
        <w:rPr>
          <w:rFonts w:ascii="SimSun" w:hAnsi="SimSun" w:cs="SimSun" w:hint="eastAsia"/>
          <w:lang w:val="en-US" w:eastAsia="zh-CN"/>
        </w:rPr>
        <w:t>）的研究：</w:t>
      </w:r>
      <w:r w:rsidRPr="008E50BE">
        <w:rPr>
          <w:lang w:val="en-US" w:eastAsia="zh-CN"/>
        </w:rPr>
        <w:t>a)</w:t>
      </w:r>
      <w:r w:rsidRPr="008E50BE">
        <w:rPr>
          <w:rFonts w:ascii="SimSun" w:hAnsi="SimSun" w:cs="SimSun" w:hint="eastAsia"/>
          <w:lang w:val="en-US" w:eastAsia="zh-CN"/>
        </w:rPr>
        <w:t>评估电动汽车</w:t>
      </w:r>
      <w:r w:rsidRPr="008E50BE">
        <w:rPr>
          <w:rFonts w:hint="eastAsia"/>
          <w:lang w:val="en-US" w:eastAsia="zh-CN"/>
        </w:rPr>
        <w:t>WPT</w:t>
      </w:r>
      <w:r w:rsidRPr="008E50BE">
        <w:rPr>
          <w:rFonts w:ascii="SimSun" w:hAnsi="SimSun" w:cs="SimSun" w:hint="eastAsia"/>
          <w:lang w:val="en-US" w:eastAsia="zh-CN"/>
        </w:rPr>
        <w:t>对无线电通信业务的影响；</w:t>
      </w:r>
      <w:r w:rsidRPr="008E50BE">
        <w:rPr>
          <w:lang w:val="en-US" w:eastAsia="zh-CN"/>
        </w:rPr>
        <w:t>b)</w:t>
      </w:r>
      <w:r w:rsidRPr="008E50BE">
        <w:rPr>
          <w:rFonts w:ascii="SimSun" w:hAnsi="SimSun" w:cs="SimSun" w:hint="eastAsia"/>
          <w:lang w:val="en-US" w:eastAsia="zh-CN"/>
        </w:rPr>
        <w:t>研究适当的协调一致的频率范围，以便使电动汽车</w:t>
      </w:r>
      <w:r w:rsidRPr="008E50BE">
        <w:rPr>
          <w:lang w:val="en-US" w:eastAsia="zh-CN"/>
        </w:rPr>
        <w:t>WPT</w:t>
      </w:r>
      <w:r w:rsidRPr="008E50BE">
        <w:rPr>
          <w:rFonts w:ascii="SimSun" w:hAnsi="SimSun" w:cs="SimSun" w:hint="eastAsia"/>
          <w:lang w:val="en-US" w:eastAsia="zh-CN"/>
        </w:rPr>
        <w:t>对无线电通信业务的影响降低到最低水平。这些研究应考虑到，国际电工委员会（</w:t>
      </w:r>
      <w:r w:rsidRPr="008E50BE">
        <w:rPr>
          <w:lang w:val="en-US" w:eastAsia="zh-CN"/>
        </w:rPr>
        <w:t>IEC</w:t>
      </w:r>
      <w:r w:rsidRPr="008E50BE">
        <w:rPr>
          <w:rFonts w:ascii="SimSun" w:hAnsi="SimSun" w:cs="SimSun" w:hint="eastAsia"/>
          <w:lang w:val="en-US" w:eastAsia="zh-CN"/>
        </w:rPr>
        <w:t>）、国际标准化组织（</w:t>
      </w:r>
      <w:r w:rsidRPr="008E50BE">
        <w:rPr>
          <w:lang w:val="en-US" w:eastAsia="zh-CN"/>
        </w:rPr>
        <w:t>ISO</w:t>
      </w:r>
      <w:r w:rsidRPr="008E50BE">
        <w:rPr>
          <w:rFonts w:ascii="SimSun" w:hAnsi="SimSun" w:cs="SimSun" w:hint="eastAsia"/>
          <w:lang w:val="en-US" w:eastAsia="zh-CN"/>
        </w:rPr>
        <w:t>）和美国汽车工程师学会（</w:t>
      </w:r>
      <w:r w:rsidRPr="008E50BE">
        <w:rPr>
          <w:lang w:val="en-US" w:eastAsia="zh-CN"/>
        </w:rPr>
        <w:t>SAE</w:t>
      </w:r>
      <w:r w:rsidRPr="008E50BE">
        <w:rPr>
          <w:rFonts w:ascii="SimSun" w:hAnsi="SimSun" w:cs="SimSun" w:hint="eastAsia"/>
          <w:lang w:val="en-US" w:eastAsia="zh-CN"/>
        </w:rPr>
        <w:t>）正在批准一系列旨在实现电动汽车</w:t>
      </w:r>
      <w:r w:rsidRPr="008E50BE">
        <w:rPr>
          <w:lang w:val="en-US" w:eastAsia="zh-CN"/>
        </w:rPr>
        <w:t>WPT</w:t>
      </w:r>
      <w:r w:rsidRPr="008E50BE">
        <w:rPr>
          <w:rFonts w:ascii="SimSun" w:hAnsi="SimSun" w:cs="SimSun" w:hint="eastAsia"/>
          <w:lang w:val="en-US" w:eastAsia="zh-CN"/>
        </w:rPr>
        <w:t>技术的全球和区域性统一的标准。</w:t>
      </w:r>
    </w:p>
    <w:p w14:paraId="4E033586" w14:textId="4DD40A9B" w:rsidR="00B95F02" w:rsidRDefault="00B95F02" w:rsidP="00B95F02">
      <w:pPr>
        <w:pStyle w:val="Heading1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背景</w:t>
      </w:r>
    </w:p>
    <w:p w14:paraId="6C292327" w14:textId="69E7394F" w:rsidR="00B95F02" w:rsidRDefault="00B95F02" w:rsidP="005A34AE">
      <w:pPr>
        <w:pStyle w:val="Normalaftertitle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日至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日，</w:t>
      </w:r>
      <w:r>
        <w:rPr>
          <w:lang w:eastAsia="zh-CN"/>
        </w:rPr>
        <w:t>APT</w:t>
      </w:r>
      <w:r>
        <w:rPr>
          <w:rFonts w:hint="eastAsia"/>
          <w:lang w:eastAsia="zh-CN"/>
        </w:rPr>
        <w:t xml:space="preserve"> WRC-19</w:t>
      </w:r>
      <w:r>
        <w:rPr>
          <w:rFonts w:hint="eastAsia"/>
          <w:lang w:eastAsia="zh-CN"/>
        </w:rPr>
        <w:t>会议筹备组第五次会议在日本东京举行。会议根据</w:t>
      </w:r>
      <w:r>
        <w:rPr>
          <w:lang w:eastAsia="zh-CN"/>
        </w:rPr>
        <w:t>APT</w:t>
      </w:r>
      <w:r>
        <w:rPr>
          <w:rFonts w:hint="eastAsia"/>
          <w:lang w:eastAsia="zh-CN"/>
        </w:rPr>
        <w:t>成员的意见，最终确定了《</w:t>
      </w:r>
      <w:r>
        <w:rPr>
          <w:lang w:eastAsia="zh-CN"/>
        </w:rPr>
        <w:t>APT</w:t>
      </w:r>
      <w:r>
        <w:rPr>
          <w:rFonts w:hint="eastAsia"/>
          <w:lang w:eastAsia="zh-CN"/>
        </w:rPr>
        <w:t>共同提案》</w:t>
      </w:r>
      <w:r w:rsidR="00BF7BDC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PACPs</w:t>
      </w:r>
      <w:r w:rsidR="00BF7BDC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初稿</w:t>
      </w:r>
      <w:r w:rsidR="00BF7BDC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 xml:space="preserve">WRC-19 </w:t>
      </w:r>
      <w:r w:rsidR="00B8488C" w:rsidRPr="00B8488C">
        <w:rPr>
          <w:lang w:eastAsia="zh-CN"/>
        </w:rPr>
        <w:t>agenda item (AI)</w:t>
      </w:r>
      <w:r w:rsidR="00B8488C" w:rsidRPr="000A7418">
        <w:rPr>
          <w:lang w:eastAsia="zh-CN"/>
        </w:rPr>
        <w:t xml:space="preserve"> </w:t>
      </w:r>
      <w:r>
        <w:rPr>
          <w:rFonts w:hint="eastAsia"/>
          <w:lang w:eastAsia="zh-CN"/>
        </w:rPr>
        <w:t>9.1 Issue 9.1.6</w:t>
      </w:r>
      <w:r w:rsidR="00BF7BDC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，并于会后批准为《</w:t>
      </w:r>
      <w:r>
        <w:rPr>
          <w:rFonts w:hint="eastAsia"/>
          <w:lang w:eastAsia="zh-CN"/>
        </w:rPr>
        <w:t>A</w:t>
      </w:r>
      <w:r>
        <w:rPr>
          <w:lang w:eastAsia="zh-CN"/>
        </w:rPr>
        <w:t>PT</w:t>
      </w:r>
      <w:r>
        <w:rPr>
          <w:rFonts w:hint="eastAsia"/>
          <w:lang w:eastAsia="zh-CN"/>
        </w:rPr>
        <w:t>共同提案》（</w:t>
      </w:r>
      <w:r>
        <w:rPr>
          <w:rFonts w:hint="eastAsia"/>
          <w:lang w:eastAsia="zh-CN"/>
        </w:rPr>
        <w:t>ACPs</w:t>
      </w:r>
      <w:r>
        <w:rPr>
          <w:rFonts w:hint="eastAsia"/>
          <w:lang w:eastAsia="zh-CN"/>
        </w:rPr>
        <w:t>）。</w:t>
      </w:r>
    </w:p>
    <w:p w14:paraId="01368855" w14:textId="3CB9517D" w:rsidR="00B95F02" w:rsidRDefault="00B95F02" w:rsidP="00B8488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WRC-19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CPM19-2</w:t>
      </w:r>
      <w:r>
        <w:rPr>
          <w:rFonts w:hint="eastAsia"/>
          <w:lang w:eastAsia="zh-CN"/>
        </w:rPr>
        <w:t>）会议筹备会议于</w:t>
      </w: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18</w:t>
      </w:r>
      <w:r>
        <w:rPr>
          <w:rFonts w:hint="eastAsia"/>
          <w:lang w:eastAsia="zh-CN"/>
        </w:rPr>
        <w:t>日至</w:t>
      </w:r>
      <w:r>
        <w:rPr>
          <w:rFonts w:hint="eastAsia"/>
          <w:lang w:eastAsia="zh-CN"/>
        </w:rPr>
        <w:t>28</w:t>
      </w:r>
      <w:r>
        <w:rPr>
          <w:rFonts w:hint="eastAsia"/>
          <w:lang w:eastAsia="zh-CN"/>
        </w:rPr>
        <w:t>日在瑞士日内瓦举行。</w:t>
      </w:r>
      <w:r>
        <w:rPr>
          <w:rFonts w:hint="eastAsia"/>
          <w:lang w:eastAsia="zh-CN"/>
        </w:rPr>
        <w:t>CPM19-2</w:t>
      </w:r>
      <w:r>
        <w:rPr>
          <w:rFonts w:hint="eastAsia"/>
          <w:lang w:eastAsia="zh-CN"/>
        </w:rPr>
        <w:t>根据输入的文稿，最后确定了</w:t>
      </w:r>
      <w:r>
        <w:rPr>
          <w:rFonts w:hint="eastAsia"/>
          <w:lang w:eastAsia="zh-CN"/>
        </w:rPr>
        <w:t>WRC-19 AI 9.1</w:t>
      </w:r>
      <w:r>
        <w:rPr>
          <w:rFonts w:hint="eastAsia"/>
          <w:lang w:eastAsia="zh-CN"/>
        </w:rPr>
        <w:t>问题</w:t>
      </w:r>
      <w:r>
        <w:rPr>
          <w:rFonts w:hint="eastAsia"/>
          <w:lang w:eastAsia="zh-CN"/>
        </w:rPr>
        <w:t>9.1.6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文本。</w:t>
      </w:r>
    </w:p>
    <w:p w14:paraId="2418CD6B" w14:textId="2C77F0CB" w:rsidR="00B95F02" w:rsidRDefault="00B95F02" w:rsidP="00B8488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工作组</w:t>
      </w:r>
      <w:r>
        <w:rPr>
          <w:rFonts w:hint="eastAsia"/>
          <w:lang w:eastAsia="zh-CN"/>
        </w:rPr>
        <w:t>1B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WP 1B</w:t>
      </w:r>
      <w:r>
        <w:rPr>
          <w:rFonts w:hint="eastAsia"/>
          <w:lang w:eastAsia="zh-CN"/>
        </w:rPr>
        <w:t>）作为</w:t>
      </w:r>
      <w:r>
        <w:rPr>
          <w:rFonts w:hint="eastAsia"/>
          <w:lang w:eastAsia="zh-CN"/>
        </w:rPr>
        <w:t>WRC-19 AI 9.1</w:t>
      </w:r>
      <w:r>
        <w:rPr>
          <w:rFonts w:hint="eastAsia"/>
          <w:lang w:eastAsia="zh-CN"/>
        </w:rPr>
        <w:t>问题</w:t>
      </w:r>
      <w:r>
        <w:rPr>
          <w:rFonts w:hint="eastAsia"/>
          <w:lang w:eastAsia="zh-CN"/>
        </w:rPr>
        <w:t>9.1.6</w:t>
      </w:r>
      <w:r>
        <w:rPr>
          <w:rFonts w:hint="eastAsia"/>
          <w:lang w:eastAsia="zh-CN"/>
        </w:rPr>
        <w:t>的负责工作组，在其</w:t>
      </w: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月的会议上进一步研究了</w:t>
      </w:r>
      <w:r>
        <w:rPr>
          <w:rFonts w:hint="eastAsia"/>
          <w:lang w:eastAsia="zh-CN"/>
        </w:rPr>
        <w:t>WRC-19</w:t>
      </w:r>
      <w:r>
        <w:rPr>
          <w:rFonts w:hint="eastAsia"/>
          <w:lang w:eastAsia="zh-CN"/>
        </w:rPr>
        <w:t>议程</w:t>
      </w:r>
      <w:r>
        <w:rPr>
          <w:rFonts w:hint="eastAsia"/>
          <w:lang w:eastAsia="zh-CN"/>
        </w:rPr>
        <w:t>9.1</w:t>
      </w:r>
      <w:r>
        <w:rPr>
          <w:rFonts w:hint="eastAsia"/>
          <w:lang w:eastAsia="zh-CN"/>
        </w:rPr>
        <w:t>问题</w:t>
      </w:r>
      <w:r>
        <w:rPr>
          <w:rFonts w:hint="eastAsia"/>
          <w:lang w:eastAsia="zh-CN"/>
        </w:rPr>
        <w:t>9.1.6</w:t>
      </w:r>
      <w:r>
        <w:rPr>
          <w:rFonts w:hint="eastAsia"/>
          <w:lang w:eastAsia="zh-CN"/>
        </w:rPr>
        <w:t>。新报告</w:t>
      </w:r>
      <w:r>
        <w:rPr>
          <w:rFonts w:hint="eastAsia"/>
          <w:lang w:eastAsia="zh-CN"/>
        </w:rPr>
        <w:t>ITU-R SM</w:t>
      </w:r>
      <w:r>
        <w:rPr>
          <w:lang w:eastAsia="zh-CN"/>
        </w:rPr>
        <w:t>.</w:t>
      </w:r>
      <w:r>
        <w:rPr>
          <w:rFonts w:hint="eastAsia"/>
          <w:lang w:eastAsia="zh-CN"/>
        </w:rPr>
        <w:t>[WPT_EV_</w:t>
      </w:r>
      <w:proofErr w:type="gramStart"/>
      <w:r>
        <w:rPr>
          <w:rFonts w:hint="eastAsia"/>
          <w:lang w:eastAsia="zh-CN"/>
        </w:rPr>
        <w:t>IMPACT]</w:t>
      </w:r>
      <w:r>
        <w:rPr>
          <w:rFonts w:hint="eastAsia"/>
          <w:lang w:eastAsia="zh-CN"/>
        </w:rPr>
        <w:t>《</w:t>
      </w:r>
      <w:proofErr w:type="gramEnd"/>
      <w:r w:rsidRPr="005F5CF7">
        <w:rPr>
          <w:rFonts w:ascii="STKaiti" w:eastAsia="STKaiti" w:hAnsi="STKaiti" w:hint="eastAsia"/>
          <w:lang w:eastAsia="zh-CN"/>
        </w:rPr>
        <w:t>无线电力传输对电动汽车充电</w:t>
      </w:r>
      <w:r w:rsidRPr="00BF7BDC">
        <w:rPr>
          <w:rFonts w:hint="eastAsia"/>
          <w:lang w:eastAsia="zh-CN"/>
        </w:rPr>
        <w:t>（</w:t>
      </w:r>
      <w:r w:rsidRPr="00BF7BDC">
        <w:rPr>
          <w:rFonts w:hint="eastAsia"/>
          <w:lang w:eastAsia="zh-CN"/>
        </w:rPr>
        <w:t>WPT-EV</w:t>
      </w:r>
      <w:r w:rsidRPr="00BF7BDC">
        <w:rPr>
          <w:rFonts w:hint="eastAsia"/>
          <w:lang w:eastAsia="zh-CN"/>
        </w:rPr>
        <w:t>）</w:t>
      </w:r>
      <w:r w:rsidRPr="005F5CF7">
        <w:rPr>
          <w:rFonts w:ascii="STKaiti" w:eastAsia="STKaiti" w:hAnsi="STKaiti" w:hint="eastAsia"/>
          <w:lang w:eastAsia="zh-CN"/>
        </w:rPr>
        <w:t>无线通信业务影响评估</w:t>
      </w:r>
      <w:r>
        <w:rPr>
          <w:rFonts w:hint="eastAsia"/>
          <w:lang w:eastAsia="zh-CN"/>
        </w:rPr>
        <w:t>》由</w:t>
      </w:r>
      <w:r>
        <w:rPr>
          <w:rFonts w:hint="eastAsia"/>
          <w:lang w:eastAsia="zh-CN"/>
        </w:rPr>
        <w:t>WP1B</w:t>
      </w:r>
      <w:r>
        <w:rPr>
          <w:rFonts w:hint="eastAsia"/>
          <w:lang w:eastAsia="zh-CN"/>
        </w:rPr>
        <w:t>最终完成，并作为</w:t>
      </w:r>
      <w:r>
        <w:rPr>
          <w:rFonts w:hint="eastAsia"/>
          <w:lang w:eastAsia="zh-CN"/>
        </w:rPr>
        <w:t>ITU-R SM.2451-0</w:t>
      </w:r>
      <w:r>
        <w:rPr>
          <w:rFonts w:hint="eastAsia"/>
          <w:lang w:eastAsia="zh-CN"/>
        </w:rPr>
        <w:t>报告发布。</w:t>
      </w:r>
    </w:p>
    <w:p w14:paraId="53CE42C9" w14:textId="5D8A0590" w:rsidR="00B95F02" w:rsidRDefault="00B95F02" w:rsidP="00B8488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包括融合后的</w:t>
      </w:r>
      <w:r>
        <w:rPr>
          <w:rFonts w:hint="eastAsia"/>
          <w:lang w:eastAsia="zh-CN"/>
        </w:rPr>
        <w:t>WPT-EV</w:t>
      </w:r>
      <w:r>
        <w:rPr>
          <w:rFonts w:hint="eastAsia"/>
          <w:lang w:eastAsia="zh-CN"/>
        </w:rPr>
        <w:t>频率范围的</w:t>
      </w:r>
      <w:r>
        <w:rPr>
          <w:rFonts w:hint="eastAsia"/>
          <w:lang w:eastAsia="zh-CN"/>
        </w:rPr>
        <w:t>ITU-R SM.2110-0</w:t>
      </w:r>
      <w:r>
        <w:rPr>
          <w:rFonts w:hint="eastAsia"/>
          <w:lang w:eastAsia="zh-CN"/>
        </w:rPr>
        <w:t>建议书的修订版本最终由</w:t>
      </w:r>
      <w:r>
        <w:rPr>
          <w:rFonts w:hint="eastAsia"/>
          <w:lang w:eastAsia="zh-CN"/>
        </w:rPr>
        <w:t>ITU-R</w:t>
      </w:r>
      <w:r>
        <w:rPr>
          <w:lang w:eastAsia="zh-CN"/>
        </w:rPr>
        <w:t xml:space="preserve"> WP1A</w:t>
      </w:r>
      <w:r>
        <w:rPr>
          <w:rFonts w:hint="eastAsia"/>
          <w:lang w:eastAsia="zh-CN"/>
        </w:rPr>
        <w:t>工作组在</w:t>
      </w: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月的会议上完成</w:t>
      </w:r>
      <w:r w:rsidR="005F5CF7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并由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第一研究组</w:t>
      </w:r>
      <w:r w:rsidR="005F5CF7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SG 1</w:t>
      </w:r>
      <w:r w:rsidR="005F5CF7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按照</w:t>
      </w:r>
      <w:r>
        <w:rPr>
          <w:rFonts w:hint="eastAsia"/>
          <w:lang w:eastAsia="zh-CN"/>
        </w:rPr>
        <w:t>PSAA</w:t>
      </w:r>
      <w:r>
        <w:rPr>
          <w:rFonts w:hint="eastAsia"/>
          <w:lang w:eastAsia="zh-CN"/>
        </w:rPr>
        <w:t>程序批准。</w:t>
      </w:r>
    </w:p>
    <w:p w14:paraId="572C38FB" w14:textId="3FB536F1" w:rsidR="00B95F02" w:rsidRPr="000A7D3C" w:rsidRDefault="00B95F02" w:rsidP="005A34AE">
      <w:pPr>
        <w:pStyle w:val="Heading1"/>
        <w:rPr>
          <w:lang w:val="en-US" w:eastAsia="zh-CN"/>
        </w:rPr>
      </w:pPr>
      <w:r w:rsidRPr="000A7D3C">
        <w:rPr>
          <w:rFonts w:hint="eastAsia"/>
          <w:lang w:val="en-US" w:eastAsia="zh-CN"/>
        </w:rPr>
        <w:lastRenderedPageBreak/>
        <w:t>2</w:t>
      </w:r>
      <w:r w:rsidR="005A34AE">
        <w:rPr>
          <w:lang w:val="en-US" w:eastAsia="zh-CN"/>
        </w:rPr>
        <w:tab/>
      </w:r>
      <w:r w:rsidRPr="000A7D3C">
        <w:rPr>
          <w:rFonts w:hint="eastAsia"/>
          <w:lang w:val="en-US" w:eastAsia="zh-CN"/>
        </w:rPr>
        <w:t>观点和建议</w:t>
      </w:r>
    </w:p>
    <w:p w14:paraId="58EEECEB" w14:textId="7146F6BB" w:rsidR="00B95F02" w:rsidRPr="000A7D3C" w:rsidRDefault="00B95F02" w:rsidP="005A34AE">
      <w:pPr>
        <w:pStyle w:val="Normalaftertitle"/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中国</w:t>
      </w:r>
      <w:r w:rsidRPr="000A7D3C">
        <w:rPr>
          <w:rFonts w:hint="eastAsia"/>
          <w:lang w:val="en-US" w:eastAsia="zh-CN"/>
        </w:rPr>
        <w:t>对</w:t>
      </w:r>
      <w:r>
        <w:rPr>
          <w:rFonts w:hint="eastAsia"/>
          <w:lang w:val="en-US" w:eastAsia="zh-CN"/>
        </w:rPr>
        <w:t>A</w:t>
      </w:r>
      <w:r>
        <w:rPr>
          <w:lang w:val="en-US" w:eastAsia="zh-CN"/>
        </w:rPr>
        <w:t xml:space="preserve">I </w:t>
      </w:r>
      <w:r w:rsidRPr="000A7D3C">
        <w:rPr>
          <w:rFonts w:hint="eastAsia"/>
          <w:lang w:val="en-US" w:eastAsia="zh-CN"/>
        </w:rPr>
        <w:t>9.1</w:t>
      </w:r>
      <w:r>
        <w:rPr>
          <w:rFonts w:hint="eastAsia"/>
          <w:lang w:val="en-US" w:eastAsia="zh-CN"/>
        </w:rPr>
        <w:t>问题</w:t>
      </w:r>
      <w:r w:rsidRPr="000A7D3C">
        <w:rPr>
          <w:rFonts w:hint="eastAsia"/>
          <w:lang w:val="en-US" w:eastAsia="zh-CN"/>
        </w:rPr>
        <w:t>9.1.6</w:t>
      </w:r>
      <w:r w:rsidRPr="000A7D3C">
        <w:rPr>
          <w:rFonts w:hint="eastAsia"/>
          <w:lang w:val="en-US" w:eastAsia="zh-CN"/>
        </w:rPr>
        <w:t>有以下</w:t>
      </w:r>
      <w:r>
        <w:rPr>
          <w:rFonts w:hint="eastAsia"/>
          <w:lang w:val="en-US" w:eastAsia="zh-CN"/>
        </w:rPr>
        <w:t>观点</w:t>
      </w:r>
      <w:r w:rsidR="004A56F3">
        <w:rPr>
          <w:rFonts w:hint="eastAsia"/>
          <w:lang w:val="en-US" w:eastAsia="zh-CN"/>
        </w:rPr>
        <w:t>：</w:t>
      </w:r>
    </w:p>
    <w:p w14:paraId="6103E855" w14:textId="2E40F370" w:rsidR="00B95F02" w:rsidRPr="000A7D3C" w:rsidRDefault="00B95F02" w:rsidP="005A34AE">
      <w:pPr>
        <w:pStyle w:val="enumlev1"/>
        <w:rPr>
          <w:lang w:val="en-US" w:eastAsia="zh-CN"/>
        </w:rPr>
      </w:pPr>
      <w:r w:rsidRPr="000A7D3C">
        <w:rPr>
          <w:rFonts w:hint="eastAsia"/>
          <w:lang w:val="en-US" w:eastAsia="zh-CN"/>
        </w:rPr>
        <w:t>1)</w:t>
      </w:r>
      <w:r w:rsidR="005A34AE">
        <w:rPr>
          <w:lang w:val="en-US" w:eastAsia="zh-CN"/>
        </w:rPr>
        <w:tab/>
      </w:r>
      <w:r>
        <w:rPr>
          <w:rFonts w:hint="eastAsia"/>
          <w:lang w:val="en-US" w:eastAsia="zh-CN"/>
        </w:rPr>
        <w:t>不需要在</w:t>
      </w:r>
      <w:r w:rsidRPr="000A7D3C">
        <w:rPr>
          <w:rFonts w:hint="eastAsia"/>
          <w:lang w:val="en-US" w:eastAsia="zh-CN"/>
        </w:rPr>
        <w:t>WRC-19</w:t>
      </w:r>
      <w:r>
        <w:rPr>
          <w:rFonts w:hint="eastAsia"/>
          <w:lang w:val="en-US" w:eastAsia="zh-CN"/>
        </w:rPr>
        <w:t>上对无线电规则进行</w:t>
      </w:r>
      <w:r w:rsidRPr="000A7D3C">
        <w:rPr>
          <w:rFonts w:hint="eastAsia"/>
          <w:lang w:val="en-US" w:eastAsia="zh-CN"/>
        </w:rPr>
        <w:t>更改。</w:t>
      </w:r>
    </w:p>
    <w:p w14:paraId="6DF4F378" w14:textId="0CC7D826" w:rsidR="00B95F02" w:rsidRPr="000A7D3C" w:rsidRDefault="00B95F02" w:rsidP="005A34AE">
      <w:pPr>
        <w:pStyle w:val="enumlev1"/>
        <w:rPr>
          <w:lang w:val="en-US" w:eastAsia="zh-CN"/>
        </w:rPr>
      </w:pPr>
      <w:r w:rsidRPr="000A7D3C">
        <w:rPr>
          <w:rFonts w:hint="eastAsia"/>
          <w:lang w:val="en-US" w:eastAsia="zh-CN"/>
        </w:rPr>
        <w:t>2)</w:t>
      </w:r>
      <w:r w:rsidR="005A34AE">
        <w:rPr>
          <w:lang w:val="en-US" w:eastAsia="zh-CN"/>
        </w:rPr>
        <w:tab/>
      </w:r>
      <w:r w:rsidRPr="000A7D3C">
        <w:rPr>
          <w:rFonts w:hint="eastAsia"/>
          <w:lang w:val="en-US" w:eastAsia="zh-CN"/>
        </w:rPr>
        <w:t>必须保护所有无线电通信服务不受</w:t>
      </w:r>
      <w:r w:rsidRPr="000A7D3C">
        <w:rPr>
          <w:rFonts w:hint="eastAsia"/>
          <w:lang w:val="en-US" w:eastAsia="zh-CN"/>
        </w:rPr>
        <w:t>WPT-EV</w:t>
      </w:r>
      <w:r w:rsidRPr="000A7D3C">
        <w:rPr>
          <w:rFonts w:hint="eastAsia"/>
          <w:lang w:val="en-US" w:eastAsia="zh-CN"/>
        </w:rPr>
        <w:t>可能产生的有害干扰，包括基频干扰和</w:t>
      </w:r>
      <w:r>
        <w:rPr>
          <w:rFonts w:hint="eastAsia"/>
          <w:lang w:val="en-US" w:eastAsia="zh-CN"/>
        </w:rPr>
        <w:t>无用发射</w:t>
      </w:r>
      <w:r w:rsidRPr="000A7D3C">
        <w:rPr>
          <w:rFonts w:hint="eastAsia"/>
          <w:lang w:val="en-US" w:eastAsia="zh-CN"/>
        </w:rPr>
        <w:t>干扰。</w:t>
      </w:r>
    </w:p>
    <w:p w14:paraId="692D46B1" w14:textId="191C194F" w:rsidR="00B95F02" w:rsidRPr="000A7D3C" w:rsidRDefault="00B95F02" w:rsidP="005A34AE">
      <w:pPr>
        <w:pStyle w:val="enumlev1"/>
        <w:rPr>
          <w:lang w:val="en-US" w:eastAsia="zh-CN"/>
        </w:rPr>
      </w:pPr>
      <w:r w:rsidRPr="000A7D3C">
        <w:rPr>
          <w:rFonts w:hint="eastAsia"/>
          <w:lang w:val="en-US" w:eastAsia="zh-CN"/>
        </w:rPr>
        <w:t>3)</w:t>
      </w:r>
      <w:r w:rsidR="005A34AE">
        <w:rPr>
          <w:lang w:val="en-US" w:eastAsia="zh-CN"/>
        </w:rPr>
        <w:tab/>
      </w:r>
      <w:r w:rsidRPr="000A7D3C">
        <w:rPr>
          <w:rFonts w:hint="eastAsia"/>
          <w:lang w:val="en-US" w:eastAsia="zh-CN"/>
        </w:rPr>
        <w:t>ITU-R</w:t>
      </w:r>
      <w:r w:rsidRPr="000A7D3C">
        <w:rPr>
          <w:rFonts w:hint="eastAsia"/>
          <w:lang w:val="en-US" w:eastAsia="zh-CN"/>
        </w:rPr>
        <w:t>关于</w:t>
      </w:r>
      <w:r w:rsidRPr="000A7D3C">
        <w:rPr>
          <w:rFonts w:hint="eastAsia"/>
          <w:lang w:val="en-US" w:eastAsia="zh-CN"/>
        </w:rPr>
        <w:t>WPT-EV</w:t>
      </w:r>
      <w:r w:rsidRPr="000A7D3C">
        <w:rPr>
          <w:rFonts w:hint="eastAsia"/>
          <w:lang w:val="en-US" w:eastAsia="zh-CN"/>
        </w:rPr>
        <w:t>的研究，包括关于</w:t>
      </w:r>
      <w:r>
        <w:rPr>
          <w:rFonts w:hint="eastAsia"/>
          <w:lang w:val="en-US" w:eastAsia="zh-CN"/>
        </w:rPr>
        <w:t>无用发射</w:t>
      </w:r>
      <w:r w:rsidRPr="000A7D3C">
        <w:rPr>
          <w:rFonts w:hint="eastAsia"/>
          <w:lang w:val="en-US" w:eastAsia="zh-CN"/>
        </w:rPr>
        <w:t>研究，应</w:t>
      </w:r>
      <w:r>
        <w:rPr>
          <w:rFonts w:hint="eastAsia"/>
          <w:lang w:val="en-US" w:eastAsia="zh-CN"/>
        </w:rPr>
        <w:t>在</w:t>
      </w:r>
      <w:r w:rsidRPr="000A7D3C">
        <w:rPr>
          <w:rFonts w:hint="eastAsia"/>
          <w:lang w:val="en-US" w:eastAsia="zh-CN"/>
        </w:rPr>
        <w:t>最新版本的</w:t>
      </w:r>
      <w:r w:rsidRPr="000A7D3C">
        <w:rPr>
          <w:rFonts w:hint="eastAsia"/>
          <w:lang w:val="en-US" w:eastAsia="zh-CN"/>
        </w:rPr>
        <w:t>ITU-R 210/1</w:t>
      </w:r>
      <w:r>
        <w:rPr>
          <w:rFonts w:hint="eastAsia"/>
          <w:lang w:val="en-US" w:eastAsia="zh-CN"/>
        </w:rPr>
        <w:t>课题指导下</w:t>
      </w:r>
      <w:r w:rsidRPr="000A7D3C">
        <w:rPr>
          <w:rFonts w:hint="eastAsia"/>
          <w:lang w:val="en-US" w:eastAsia="zh-CN"/>
        </w:rPr>
        <w:t>继续进行。</w:t>
      </w:r>
    </w:p>
    <w:p w14:paraId="5FB170F8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  <w:bookmarkEnd w:id="6"/>
    </w:p>
    <w:p w14:paraId="3547B954" w14:textId="77777777" w:rsidR="00696212" w:rsidRDefault="00EC1746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CHN/28A21A6/1</w:t>
      </w:r>
    </w:p>
    <w:p w14:paraId="1B9DA030" w14:textId="77777777" w:rsidR="00F56974" w:rsidRPr="00581FBB" w:rsidRDefault="00EC1746" w:rsidP="00581FBB">
      <w:pPr>
        <w:pStyle w:val="Volumetitle"/>
        <w:rPr>
          <w:b/>
          <w:bCs/>
          <w:sz w:val="36"/>
          <w:szCs w:val="24"/>
          <w:lang w:eastAsia="zh-CN"/>
        </w:rPr>
      </w:pPr>
      <w:r w:rsidRPr="00581FBB">
        <w:rPr>
          <w:rFonts w:hint="eastAsia"/>
          <w:b/>
          <w:bCs/>
          <w:sz w:val="36"/>
          <w:szCs w:val="24"/>
          <w:lang w:eastAsia="zh-CN"/>
        </w:rPr>
        <w:t>条款</w:t>
      </w:r>
    </w:p>
    <w:p w14:paraId="1827CA25" w14:textId="77777777" w:rsidR="00EC1746" w:rsidRDefault="00B95F02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Pr="000A7D3C">
        <w:rPr>
          <w:rFonts w:hint="eastAsia"/>
          <w:lang w:eastAsia="zh-CN"/>
        </w:rPr>
        <w:t>由于</w:t>
      </w:r>
      <w:r w:rsidRPr="000A7D3C">
        <w:rPr>
          <w:rFonts w:hint="eastAsia"/>
          <w:lang w:eastAsia="zh-CN"/>
        </w:rPr>
        <w:t>ITU-R</w:t>
      </w:r>
      <w:r w:rsidRPr="000A7D3C"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无线充电</w:t>
      </w:r>
      <w:r w:rsidRPr="000A7D3C">
        <w:rPr>
          <w:rFonts w:hint="eastAsia"/>
          <w:lang w:eastAsia="zh-CN"/>
        </w:rPr>
        <w:t>电动</w:t>
      </w:r>
      <w:r>
        <w:rPr>
          <w:rFonts w:hint="eastAsia"/>
          <w:lang w:eastAsia="zh-CN"/>
        </w:rPr>
        <w:t>汽</w:t>
      </w:r>
      <w:r w:rsidRPr="000A7D3C">
        <w:rPr>
          <w:rFonts w:hint="eastAsia"/>
          <w:lang w:eastAsia="zh-CN"/>
        </w:rPr>
        <w:t>车的研究将在</w:t>
      </w:r>
      <w:r w:rsidRPr="000A7D3C">
        <w:rPr>
          <w:rFonts w:hint="eastAsia"/>
          <w:lang w:eastAsia="zh-CN"/>
        </w:rPr>
        <w:t>WRC-19</w:t>
      </w:r>
      <w:r w:rsidRPr="000A7D3C">
        <w:rPr>
          <w:rFonts w:hint="eastAsia"/>
          <w:lang w:eastAsia="zh-CN"/>
        </w:rPr>
        <w:t>之后的最</w:t>
      </w:r>
      <w:bookmarkStart w:id="7" w:name="_GoBack"/>
      <w:bookmarkEnd w:id="7"/>
      <w:r w:rsidRPr="000A7D3C">
        <w:rPr>
          <w:rFonts w:hint="eastAsia"/>
          <w:lang w:eastAsia="zh-CN"/>
        </w:rPr>
        <w:t>新版本</w:t>
      </w:r>
      <w:r w:rsidRPr="000A7D3C">
        <w:rPr>
          <w:rFonts w:hint="eastAsia"/>
          <w:lang w:eastAsia="zh-CN"/>
        </w:rPr>
        <w:t>ITU-R 210/1</w:t>
      </w:r>
      <w:r>
        <w:rPr>
          <w:rFonts w:hint="eastAsia"/>
          <w:lang w:eastAsia="zh-CN"/>
        </w:rPr>
        <w:t>课题指导下</w:t>
      </w:r>
      <w:r w:rsidRPr="000A7D3C">
        <w:rPr>
          <w:rFonts w:hint="eastAsia"/>
          <w:lang w:eastAsia="zh-CN"/>
        </w:rPr>
        <w:t>进行，因此无需更改</w:t>
      </w:r>
      <w:r w:rsidRPr="000A7D3C">
        <w:rPr>
          <w:rFonts w:hint="eastAsia"/>
          <w:lang w:eastAsia="zh-CN"/>
        </w:rPr>
        <w:t>WRC-19</w:t>
      </w:r>
      <w:r w:rsidRPr="000A7D3C">
        <w:rPr>
          <w:rFonts w:hint="eastAsia"/>
          <w:lang w:eastAsia="zh-CN"/>
        </w:rPr>
        <w:t>的无线电规则。</w:t>
      </w:r>
    </w:p>
    <w:p w14:paraId="3199669F" w14:textId="77777777" w:rsidR="00EC1746" w:rsidRDefault="00EC1746" w:rsidP="00EC1746">
      <w:pPr>
        <w:rPr>
          <w:lang w:eastAsia="zh-CN"/>
        </w:rPr>
      </w:pPr>
    </w:p>
    <w:p w14:paraId="4982BD8A" w14:textId="37AE37A4" w:rsidR="00EC1746" w:rsidRDefault="00EC1746">
      <w:pPr>
        <w:jc w:val="center"/>
      </w:pPr>
      <w:r>
        <w:t>______________</w:t>
      </w:r>
    </w:p>
    <w:sectPr w:rsidR="00EC1746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D9A9B" w14:textId="77777777" w:rsidR="00B6115E" w:rsidRDefault="00B6115E">
      <w:r>
        <w:separator/>
      </w:r>
    </w:p>
  </w:endnote>
  <w:endnote w:type="continuationSeparator" w:id="0">
    <w:p w14:paraId="7E7280BC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3FEE" w14:textId="0706CA25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67156">
      <w:rPr>
        <w:lang w:val="en-US"/>
      </w:rPr>
      <w:t>P:\CHI\ITU-R\CONF-R\CMR19\000\028ADD21ADD06C.docx</w:t>
    </w:r>
    <w:r>
      <w:fldChar w:fldCharType="end"/>
    </w:r>
    <w:r w:rsidR="00B95F02">
      <w:t xml:space="preserve"> (461512)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A0916" w14:textId="65A31036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67156">
      <w:rPr>
        <w:lang w:val="en-US"/>
      </w:rPr>
      <w:t>P:\CHI\ITU-R\CONF-R\CMR19\000\028ADD21ADD06C.docx</w:t>
    </w:r>
    <w:r>
      <w:fldChar w:fldCharType="end"/>
    </w:r>
    <w:r w:rsidR="00B95F02">
      <w:t xml:space="preserve"> (461512)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5DE88" w14:textId="77777777" w:rsidR="00B6115E" w:rsidRDefault="00B6115E">
      <w:r>
        <w:t>____________________</w:t>
      </w:r>
    </w:p>
  </w:footnote>
  <w:footnote w:type="continuationSeparator" w:id="0">
    <w:p w14:paraId="3441537A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5127D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773380E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28(Add.</w:t>
    </w:r>
    <w:proofErr w:type="gramStart"/>
    <w:r w:rsidR="00C929E0">
      <w:t>21)(</w:t>
    </w:r>
    <w:proofErr w:type="gramEnd"/>
    <w:r w:rsidR="00C929E0">
      <w:t>Add.6)-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67156"/>
    <w:rsid w:val="000C0212"/>
    <w:rsid w:val="000C09BA"/>
    <w:rsid w:val="000C1F1E"/>
    <w:rsid w:val="000C6AA7"/>
    <w:rsid w:val="000E26F6"/>
    <w:rsid w:val="00106535"/>
    <w:rsid w:val="00113D57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A56F3"/>
    <w:rsid w:val="004B4C76"/>
    <w:rsid w:val="004C4554"/>
    <w:rsid w:val="004D2DEC"/>
    <w:rsid w:val="004F2BE6"/>
    <w:rsid w:val="00527E8A"/>
    <w:rsid w:val="00542E85"/>
    <w:rsid w:val="00562479"/>
    <w:rsid w:val="00576849"/>
    <w:rsid w:val="005853EF"/>
    <w:rsid w:val="005A0ACB"/>
    <w:rsid w:val="005A34AE"/>
    <w:rsid w:val="005E08D2"/>
    <w:rsid w:val="005E7FD8"/>
    <w:rsid w:val="005F5CF7"/>
    <w:rsid w:val="00622560"/>
    <w:rsid w:val="00644391"/>
    <w:rsid w:val="00647712"/>
    <w:rsid w:val="00662E12"/>
    <w:rsid w:val="00691142"/>
    <w:rsid w:val="00696212"/>
    <w:rsid w:val="006B67CE"/>
    <w:rsid w:val="006C38ED"/>
    <w:rsid w:val="006E6182"/>
    <w:rsid w:val="006E6997"/>
    <w:rsid w:val="006F3C60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37231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15929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488C"/>
    <w:rsid w:val="00B851D4"/>
    <w:rsid w:val="00B868FC"/>
    <w:rsid w:val="00B95072"/>
    <w:rsid w:val="00B95F02"/>
    <w:rsid w:val="00BB26CD"/>
    <w:rsid w:val="00BF7BDC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C174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C8AC1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bedc6ff-2d59-4e9d-a6ca-2a4f00d21fa4">DPM</DPM_x0020_Author>
    <DPM_x0020_File_x0020_name xmlns="8bedc6ff-2d59-4e9d-a6ca-2a4f00d21fa4">R16-WRC19-C-0028!A21-A6!MSW-C</DPM_x0020_File_x0020_name>
    <DPM_x0020_Version xmlns="8bedc6ff-2d59-4e9d-a6ca-2a4f00d21fa4">DPM_2019.10.01.01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bedc6ff-2d59-4e9d-a6ca-2a4f00d21fa4" targetNamespace="http://schemas.microsoft.com/office/2006/metadata/properties" ma:root="true" ma:fieldsID="d41af5c836d734370eb92e7ee5f83852" ns2:_="" ns3:_="">
    <xsd:import namespace="996b2e75-67fd-4955-a3b0-5ab9934cb50b"/>
    <xsd:import namespace="8bedc6ff-2d59-4e9d-a6ca-2a4f00d21fa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dc6ff-2d59-4e9d-a6ca-2a4f00d21fa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dc6ff-2d59-4e9d-a6ca-2a4f00d21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bedc6ff-2d59-4e9d-a6ca-2a4f00d21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762</Words>
  <Characters>1126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R16-WRC19-C-0028!A21-A6!MSW-C</vt:lpstr>
    </vt:vector>
  </TitlesOfParts>
  <Manager>General Secretariat - Pool</Manager>
  <Company>International Telecommunication Union (ITU)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R16-WRC19-C-0028!A21-A6!MSW-C</dc:title>
  <dc:subject>World Radiocommunication Conference - 2019</dc:subject>
  <dc:creator>Documents Proposals Manager (DPM)</dc:creator>
  <cp:keywords>DPM_v2019.10.15.2_prod</cp:keywords>
  <dc:description/>
  <cp:lastModifiedBy>Chen, Meng</cp:lastModifiedBy>
  <cp:revision>11</cp:revision>
  <cp:lastPrinted>2019-10-16T15:33:00Z</cp:lastPrinted>
  <dcterms:created xsi:type="dcterms:W3CDTF">2019-10-16T12:54:00Z</dcterms:created>
  <dcterms:modified xsi:type="dcterms:W3CDTF">2019-10-16T15:33:00Z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