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D4208" w14:paraId="3762EDFE" w14:textId="77777777">
        <w:trPr>
          <w:cantSplit/>
        </w:trPr>
        <w:tc>
          <w:tcPr>
            <w:tcW w:w="6911" w:type="dxa"/>
          </w:tcPr>
          <w:p w14:paraId="4EFC5AAE" w14:textId="77777777" w:rsidR="00A066F1" w:rsidRPr="00DD4208" w:rsidRDefault="00241FA2" w:rsidP="00116C7A">
            <w:pPr>
              <w:spacing w:before="400" w:after="48" w:line="240" w:lineRule="atLeast"/>
              <w:rPr>
                <w:rFonts w:ascii="Verdana" w:hAnsi="Verdana"/>
                <w:position w:val="6"/>
                <w:lang w:val="en-US"/>
              </w:rPr>
            </w:pPr>
            <w:r w:rsidRPr="00DD4208">
              <w:rPr>
                <w:rFonts w:ascii="Verdana" w:hAnsi="Verdana" w:cs="Times"/>
                <w:b/>
                <w:position w:val="6"/>
                <w:sz w:val="22"/>
                <w:szCs w:val="22"/>
                <w:lang w:val="en-US"/>
              </w:rPr>
              <w:t xml:space="preserve">World </w:t>
            </w:r>
            <w:proofErr w:type="spellStart"/>
            <w:r w:rsidRPr="00DD4208">
              <w:rPr>
                <w:rFonts w:ascii="Verdana" w:hAnsi="Verdana" w:cs="Times"/>
                <w:b/>
                <w:position w:val="6"/>
                <w:sz w:val="22"/>
                <w:szCs w:val="22"/>
                <w:lang w:val="en-US"/>
              </w:rPr>
              <w:t>Radiocommunication</w:t>
            </w:r>
            <w:proofErr w:type="spellEnd"/>
            <w:r w:rsidRPr="00DD4208">
              <w:rPr>
                <w:rFonts w:ascii="Verdana" w:hAnsi="Verdana" w:cs="Times"/>
                <w:b/>
                <w:position w:val="6"/>
                <w:sz w:val="22"/>
                <w:szCs w:val="22"/>
                <w:lang w:val="en-US"/>
              </w:rPr>
              <w:t xml:space="preserve"> Conference (WRC-1</w:t>
            </w:r>
            <w:r w:rsidR="000E463E" w:rsidRPr="00DD4208">
              <w:rPr>
                <w:rFonts w:ascii="Verdana" w:hAnsi="Verdana" w:cs="Times"/>
                <w:b/>
                <w:position w:val="6"/>
                <w:sz w:val="22"/>
                <w:szCs w:val="22"/>
                <w:lang w:val="en-US"/>
              </w:rPr>
              <w:t>9</w:t>
            </w:r>
            <w:r w:rsidRPr="00DD4208">
              <w:rPr>
                <w:rFonts w:ascii="Verdana" w:hAnsi="Verdana" w:cs="Times"/>
                <w:b/>
                <w:position w:val="6"/>
                <w:sz w:val="22"/>
                <w:szCs w:val="22"/>
                <w:lang w:val="en-US"/>
              </w:rPr>
              <w:t>)</w:t>
            </w:r>
            <w:r w:rsidRPr="00DD4208">
              <w:rPr>
                <w:rFonts w:ascii="Verdana" w:hAnsi="Verdana" w:cs="Times"/>
                <w:b/>
                <w:position w:val="6"/>
                <w:sz w:val="26"/>
                <w:szCs w:val="26"/>
                <w:lang w:val="en-US"/>
              </w:rPr>
              <w:br/>
            </w:r>
            <w:proofErr w:type="spellStart"/>
            <w:r w:rsidR="00116C7A" w:rsidRPr="00DD4208">
              <w:rPr>
                <w:rFonts w:ascii="Verdana" w:hAnsi="Verdana"/>
                <w:b/>
                <w:bCs/>
                <w:position w:val="6"/>
                <w:sz w:val="18"/>
                <w:szCs w:val="18"/>
                <w:lang w:val="en-US"/>
              </w:rPr>
              <w:t>Sharm</w:t>
            </w:r>
            <w:proofErr w:type="spellEnd"/>
            <w:r w:rsidR="00116C7A" w:rsidRPr="00DD4208">
              <w:rPr>
                <w:rFonts w:ascii="Verdana" w:hAnsi="Verdana"/>
                <w:b/>
                <w:bCs/>
                <w:position w:val="6"/>
                <w:sz w:val="18"/>
                <w:szCs w:val="18"/>
                <w:lang w:val="en-US"/>
              </w:rPr>
              <w:t xml:space="preserve"> el-Sheikh, Egypt</w:t>
            </w:r>
            <w:r w:rsidRPr="00DD4208">
              <w:rPr>
                <w:rFonts w:ascii="Verdana" w:hAnsi="Verdana"/>
                <w:b/>
                <w:bCs/>
                <w:position w:val="6"/>
                <w:sz w:val="18"/>
                <w:szCs w:val="18"/>
                <w:lang w:val="en-US"/>
              </w:rPr>
              <w:t xml:space="preserve">, </w:t>
            </w:r>
            <w:r w:rsidR="000E463E" w:rsidRPr="00DD4208">
              <w:rPr>
                <w:rFonts w:ascii="Verdana" w:hAnsi="Verdana"/>
                <w:b/>
                <w:bCs/>
                <w:position w:val="6"/>
                <w:sz w:val="18"/>
                <w:szCs w:val="18"/>
                <w:lang w:val="en-US"/>
              </w:rPr>
              <w:t xml:space="preserve">28 October </w:t>
            </w:r>
            <w:r w:rsidRPr="00DD4208">
              <w:rPr>
                <w:rFonts w:ascii="Verdana" w:hAnsi="Verdana"/>
                <w:b/>
                <w:bCs/>
                <w:position w:val="6"/>
                <w:sz w:val="18"/>
                <w:szCs w:val="18"/>
                <w:lang w:val="en-US"/>
              </w:rPr>
              <w:t>–</w:t>
            </w:r>
            <w:r w:rsidR="000E463E" w:rsidRPr="00DD4208">
              <w:rPr>
                <w:rFonts w:ascii="Verdana" w:hAnsi="Verdana"/>
                <w:b/>
                <w:bCs/>
                <w:position w:val="6"/>
                <w:sz w:val="18"/>
                <w:szCs w:val="18"/>
                <w:lang w:val="en-US"/>
              </w:rPr>
              <w:t xml:space="preserve"> </w:t>
            </w:r>
            <w:r w:rsidRPr="00DD4208">
              <w:rPr>
                <w:rFonts w:ascii="Verdana" w:hAnsi="Verdana"/>
                <w:b/>
                <w:bCs/>
                <w:position w:val="6"/>
                <w:sz w:val="18"/>
                <w:szCs w:val="18"/>
                <w:lang w:val="en-US"/>
              </w:rPr>
              <w:t>2</w:t>
            </w:r>
            <w:r w:rsidR="000E463E" w:rsidRPr="00DD4208">
              <w:rPr>
                <w:rFonts w:ascii="Verdana" w:hAnsi="Verdana"/>
                <w:b/>
                <w:bCs/>
                <w:position w:val="6"/>
                <w:sz w:val="18"/>
                <w:szCs w:val="18"/>
                <w:lang w:val="en-US"/>
              </w:rPr>
              <w:t>2</w:t>
            </w:r>
            <w:r w:rsidRPr="00DD4208">
              <w:rPr>
                <w:rFonts w:ascii="Verdana" w:hAnsi="Verdana"/>
                <w:b/>
                <w:bCs/>
                <w:position w:val="6"/>
                <w:sz w:val="18"/>
                <w:szCs w:val="18"/>
                <w:lang w:val="en-US"/>
              </w:rPr>
              <w:t xml:space="preserve"> November 201</w:t>
            </w:r>
            <w:r w:rsidR="000E463E" w:rsidRPr="00DD4208">
              <w:rPr>
                <w:rFonts w:ascii="Verdana" w:hAnsi="Verdana"/>
                <w:b/>
                <w:bCs/>
                <w:position w:val="6"/>
                <w:sz w:val="18"/>
                <w:szCs w:val="18"/>
                <w:lang w:val="en-US"/>
              </w:rPr>
              <w:t>9</w:t>
            </w:r>
          </w:p>
        </w:tc>
        <w:tc>
          <w:tcPr>
            <w:tcW w:w="3120" w:type="dxa"/>
          </w:tcPr>
          <w:p w14:paraId="422F9B3B" w14:textId="77777777" w:rsidR="00A066F1" w:rsidRPr="00DD4208" w:rsidRDefault="005F04D8" w:rsidP="003B2284">
            <w:pPr>
              <w:spacing w:before="0" w:line="240" w:lineRule="atLeast"/>
              <w:jc w:val="right"/>
              <w:rPr>
                <w:lang w:val="en-US"/>
              </w:rPr>
            </w:pPr>
            <w:r w:rsidRPr="00DD4208">
              <w:rPr>
                <w:noProof/>
                <w:lang w:eastAsia="en-GB"/>
              </w:rPr>
              <w:drawing>
                <wp:inline distT="0" distB="0" distL="0" distR="0" wp14:anchorId="63E88D78" wp14:editId="6B882AF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D4208" w14:paraId="20487B7F" w14:textId="77777777">
        <w:trPr>
          <w:cantSplit/>
        </w:trPr>
        <w:tc>
          <w:tcPr>
            <w:tcW w:w="6911" w:type="dxa"/>
            <w:tcBorders>
              <w:bottom w:val="single" w:sz="12" w:space="0" w:color="auto"/>
            </w:tcBorders>
          </w:tcPr>
          <w:p w14:paraId="6950EEA8" w14:textId="77777777" w:rsidR="00A066F1" w:rsidRPr="00DD4208" w:rsidRDefault="00A066F1" w:rsidP="00A066F1">
            <w:pPr>
              <w:spacing w:before="0" w:after="48" w:line="240" w:lineRule="atLeast"/>
              <w:rPr>
                <w:rFonts w:ascii="Verdana" w:hAnsi="Verdana"/>
                <w:b/>
                <w:smallCaps/>
                <w:sz w:val="20"/>
                <w:lang w:val="en-US"/>
              </w:rPr>
            </w:pPr>
            <w:bookmarkStart w:id="0" w:name="dhead"/>
          </w:p>
        </w:tc>
        <w:tc>
          <w:tcPr>
            <w:tcW w:w="3120" w:type="dxa"/>
            <w:tcBorders>
              <w:bottom w:val="single" w:sz="12" w:space="0" w:color="auto"/>
            </w:tcBorders>
          </w:tcPr>
          <w:p w14:paraId="60E08483" w14:textId="77777777" w:rsidR="00A066F1" w:rsidRPr="00DD4208" w:rsidRDefault="00A066F1" w:rsidP="00A066F1">
            <w:pPr>
              <w:spacing w:before="0" w:line="240" w:lineRule="atLeast"/>
              <w:rPr>
                <w:rFonts w:ascii="Verdana" w:hAnsi="Verdana"/>
                <w:szCs w:val="24"/>
                <w:lang w:val="en-US"/>
              </w:rPr>
            </w:pPr>
          </w:p>
        </w:tc>
      </w:tr>
      <w:tr w:rsidR="00A066F1" w:rsidRPr="00DD4208" w14:paraId="214DC965" w14:textId="77777777">
        <w:trPr>
          <w:cantSplit/>
        </w:trPr>
        <w:tc>
          <w:tcPr>
            <w:tcW w:w="6911" w:type="dxa"/>
            <w:tcBorders>
              <w:top w:val="single" w:sz="12" w:space="0" w:color="auto"/>
            </w:tcBorders>
          </w:tcPr>
          <w:p w14:paraId="17B66BD0" w14:textId="77777777" w:rsidR="00A066F1" w:rsidRPr="00DD4208"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4C52D8A3" w14:textId="77777777" w:rsidR="00A066F1" w:rsidRPr="00DD4208" w:rsidRDefault="00A066F1" w:rsidP="00A066F1">
            <w:pPr>
              <w:spacing w:before="0" w:line="240" w:lineRule="atLeast"/>
              <w:rPr>
                <w:rFonts w:ascii="Verdana" w:hAnsi="Verdana"/>
                <w:sz w:val="20"/>
                <w:lang w:val="en-US"/>
              </w:rPr>
            </w:pPr>
          </w:p>
        </w:tc>
      </w:tr>
      <w:tr w:rsidR="00A066F1" w:rsidRPr="00DD4208" w14:paraId="21A222DC" w14:textId="77777777">
        <w:trPr>
          <w:cantSplit/>
          <w:trHeight w:val="23"/>
        </w:trPr>
        <w:tc>
          <w:tcPr>
            <w:tcW w:w="6911" w:type="dxa"/>
            <w:shd w:val="clear" w:color="auto" w:fill="auto"/>
          </w:tcPr>
          <w:p w14:paraId="4033FBE9" w14:textId="77777777" w:rsidR="00A066F1" w:rsidRPr="00DD4208"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DD4208">
              <w:rPr>
                <w:rFonts w:ascii="Verdana" w:hAnsi="Verdana"/>
                <w:sz w:val="20"/>
                <w:szCs w:val="20"/>
                <w:lang w:val="en-US"/>
              </w:rPr>
              <w:t>PLENARY MEETING</w:t>
            </w:r>
          </w:p>
        </w:tc>
        <w:tc>
          <w:tcPr>
            <w:tcW w:w="3120" w:type="dxa"/>
          </w:tcPr>
          <w:p w14:paraId="2553F9C8" w14:textId="77777777" w:rsidR="00A066F1" w:rsidRPr="00DD4208" w:rsidRDefault="00E55816" w:rsidP="00AA666F">
            <w:pPr>
              <w:tabs>
                <w:tab w:val="left" w:pos="851"/>
              </w:tabs>
              <w:spacing w:before="0" w:line="240" w:lineRule="atLeast"/>
              <w:rPr>
                <w:rFonts w:ascii="Verdana" w:hAnsi="Verdana"/>
                <w:sz w:val="20"/>
                <w:lang w:val="en-US"/>
              </w:rPr>
            </w:pPr>
            <w:r w:rsidRPr="00DD4208">
              <w:rPr>
                <w:rFonts w:ascii="Verdana" w:hAnsi="Verdana"/>
                <w:b/>
                <w:sz w:val="20"/>
                <w:lang w:val="en-US"/>
              </w:rPr>
              <w:t>Addendum 18 to</w:t>
            </w:r>
            <w:r w:rsidRPr="00DD4208">
              <w:rPr>
                <w:rFonts w:ascii="Verdana" w:hAnsi="Verdana"/>
                <w:b/>
                <w:sz w:val="20"/>
                <w:lang w:val="en-US"/>
              </w:rPr>
              <w:br/>
              <w:t>Document 28</w:t>
            </w:r>
            <w:r w:rsidR="00A066F1" w:rsidRPr="00DD4208">
              <w:rPr>
                <w:rFonts w:ascii="Verdana" w:hAnsi="Verdana"/>
                <w:b/>
                <w:sz w:val="20"/>
                <w:lang w:val="en-US"/>
              </w:rPr>
              <w:t>-</w:t>
            </w:r>
            <w:r w:rsidR="005E10C9" w:rsidRPr="00DD4208">
              <w:rPr>
                <w:rFonts w:ascii="Verdana" w:hAnsi="Verdana"/>
                <w:b/>
                <w:sz w:val="20"/>
                <w:lang w:val="en-US"/>
              </w:rPr>
              <w:t>E</w:t>
            </w:r>
          </w:p>
        </w:tc>
      </w:tr>
      <w:tr w:rsidR="00A066F1" w:rsidRPr="00DD4208" w14:paraId="5B1BA5ED" w14:textId="77777777">
        <w:trPr>
          <w:cantSplit/>
          <w:trHeight w:val="23"/>
        </w:trPr>
        <w:tc>
          <w:tcPr>
            <w:tcW w:w="6911" w:type="dxa"/>
            <w:shd w:val="clear" w:color="auto" w:fill="auto"/>
          </w:tcPr>
          <w:p w14:paraId="6420040C" w14:textId="77777777" w:rsidR="00A066F1" w:rsidRPr="00DD4208"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tcPr>
          <w:p w14:paraId="3B482E0E" w14:textId="77777777" w:rsidR="00A066F1" w:rsidRPr="00DD4208" w:rsidRDefault="00420873" w:rsidP="00A066F1">
            <w:pPr>
              <w:tabs>
                <w:tab w:val="left" w:pos="993"/>
              </w:tabs>
              <w:spacing w:before="0"/>
              <w:rPr>
                <w:rFonts w:ascii="Verdana" w:hAnsi="Verdana"/>
                <w:sz w:val="20"/>
                <w:lang w:val="en-US"/>
              </w:rPr>
            </w:pPr>
            <w:r w:rsidRPr="00DD4208">
              <w:rPr>
                <w:rFonts w:ascii="Verdana" w:hAnsi="Verdana"/>
                <w:b/>
                <w:sz w:val="20"/>
                <w:lang w:val="en-US"/>
              </w:rPr>
              <w:t>27 September 2019</w:t>
            </w:r>
          </w:p>
        </w:tc>
      </w:tr>
      <w:tr w:rsidR="00A066F1" w:rsidRPr="00DD4208" w14:paraId="0D1B281F" w14:textId="77777777">
        <w:trPr>
          <w:cantSplit/>
          <w:trHeight w:val="23"/>
        </w:trPr>
        <w:tc>
          <w:tcPr>
            <w:tcW w:w="6911" w:type="dxa"/>
            <w:shd w:val="clear" w:color="auto" w:fill="auto"/>
          </w:tcPr>
          <w:p w14:paraId="4EB962F1" w14:textId="77777777" w:rsidR="00A066F1" w:rsidRPr="00DD4208"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tcPr>
          <w:p w14:paraId="39159C55" w14:textId="77777777" w:rsidR="00A066F1" w:rsidRPr="00DD4208" w:rsidRDefault="00E55816" w:rsidP="00A066F1">
            <w:pPr>
              <w:tabs>
                <w:tab w:val="left" w:pos="993"/>
              </w:tabs>
              <w:spacing w:before="0"/>
              <w:rPr>
                <w:rFonts w:ascii="Verdana" w:hAnsi="Verdana"/>
                <w:b/>
                <w:sz w:val="20"/>
                <w:lang w:val="en-US"/>
              </w:rPr>
            </w:pPr>
            <w:r w:rsidRPr="00DD4208">
              <w:rPr>
                <w:rFonts w:ascii="Verdana" w:hAnsi="Verdana"/>
                <w:b/>
                <w:sz w:val="20"/>
                <w:lang w:val="en-US"/>
              </w:rPr>
              <w:t>Original: Chinese</w:t>
            </w:r>
          </w:p>
        </w:tc>
      </w:tr>
      <w:tr w:rsidR="00A066F1" w:rsidRPr="00DD4208" w14:paraId="3420F029" w14:textId="77777777" w:rsidTr="00294A2A">
        <w:trPr>
          <w:cantSplit/>
          <w:trHeight w:val="23"/>
        </w:trPr>
        <w:tc>
          <w:tcPr>
            <w:tcW w:w="10031" w:type="dxa"/>
            <w:gridSpan w:val="2"/>
            <w:shd w:val="clear" w:color="auto" w:fill="auto"/>
          </w:tcPr>
          <w:p w14:paraId="65DEEC6D" w14:textId="77777777" w:rsidR="00A066F1" w:rsidRPr="00DD4208" w:rsidRDefault="00A066F1" w:rsidP="00A066F1">
            <w:pPr>
              <w:tabs>
                <w:tab w:val="left" w:pos="993"/>
              </w:tabs>
              <w:spacing w:before="0"/>
              <w:rPr>
                <w:rFonts w:ascii="Verdana" w:hAnsi="Verdana"/>
                <w:b/>
                <w:sz w:val="20"/>
                <w:lang w:val="en-US"/>
              </w:rPr>
            </w:pPr>
          </w:p>
        </w:tc>
      </w:tr>
      <w:tr w:rsidR="00E55816" w:rsidRPr="00DD4208" w14:paraId="0D6326ED" w14:textId="77777777" w:rsidTr="00294A2A">
        <w:trPr>
          <w:cantSplit/>
          <w:trHeight w:val="23"/>
        </w:trPr>
        <w:tc>
          <w:tcPr>
            <w:tcW w:w="10031" w:type="dxa"/>
            <w:gridSpan w:val="2"/>
            <w:shd w:val="clear" w:color="auto" w:fill="auto"/>
          </w:tcPr>
          <w:p w14:paraId="6EAA1136" w14:textId="77777777" w:rsidR="00E55816" w:rsidRPr="00DD4208" w:rsidRDefault="00884D60" w:rsidP="00E55816">
            <w:pPr>
              <w:pStyle w:val="Source"/>
              <w:rPr>
                <w:lang w:val="en-US"/>
              </w:rPr>
            </w:pPr>
            <w:r w:rsidRPr="00DD4208">
              <w:rPr>
                <w:lang w:val="en-US"/>
              </w:rPr>
              <w:t>China (People's Republic of)</w:t>
            </w:r>
          </w:p>
        </w:tc>
      </w:tr>
      <w:tr w:rsidR="00E55816" w:rsidRPr="00DD4208" w14:paraId="35839562" w14:textId="77777777" w:rsidTr="00294A2A">
        <w:trPr>
          <w:cantSplit/>
          <w:trHeight w:val="23"/>
        </w:trPr>
        <w:tc>
          <w:tcPr>
            <w:tcW w:w="10031" w:type="dxa"/>
            <w:gridSpan w:val="2"/>
            <w:shd w:val="clear" w:color="auto" w:fill="auto"/>
          </w:tcPr>
          <w:p w14:paraId="2FD91190" w14:textId="6D942892" w:rsidR="00E55816" w:rsidRPr="00DD4208" w:rsidRDefault="00294A2A" w:rsidP="00E55816">
            <w:pPr>
              <w:pStyle w:val="Title1"/>
              <w:rPr>
                <w:lang w:val="en-US"/>
              </w:rPr>
            </w:pPr>
            <w:r w:rsidRPr="00DD4208">
              <w:rPr>
                <w:lang w:val="en-US"/>
              </w:rPr>
              <w:t>Proposals for the work of the conference</w:t>
            </w:r>
          </w:p>
        </w:tc>
      </w:tr>
      <w:tr w:rsidR="00E55816" w:rsidRPr="00DD4208" w14:paraId="5DA04FEA" w14:textId="77777777" w:rsidTr="00294A2A">
        <w:trPr>
          <w:cantSplit/>
          <w:trHeight w:val="23"/>
        </w:trPr>
        <w:tc>
          <w:tcPr>
            <w:tcW w:w="10031" w:type="dxa"/>
            <w:gridSpan w:val="2"/>
            <w:shd w:val="clear" w:color="auto" w:fill="auto"/>
          </w:tcPr>
          <w:p w14:paraId="1406A2CD" w14:textId="77777777" w:rsidR="00E55816" w:rsidRPr="00DD4208" w:rsidRDefault="00E55816" w:rsidP="00E55816">
            <w:pPr>
              <w:pStyle w:val="Title2"/>
              <w:rPr>
                <w:lang w:val="en-US"/>
              </w:rPr>
            </w:pPr>
          </w:p>
        </w:tc>
      </w:tr>
      <w:tr w:rsidR="00A538A6" w:rsidRPr="00DD4208" w14:paraId="6631E31F" w14:textId="77777777" w:rsidTr="00294A2A">
        <w:trPr>
          <w:cantSplit/>
          <w:trHeight w:val="23"/>
        </w:trPr>
        <w:tc>
          <w:tcPr>
            <w:tcW w:w="10031" w:type="dxa"/>
            <w:gridSpan w:val="2"/>
            <w:shd w:val="clear" w:color="auto" w:fill="auto"/>
          </w:tcPr>
          <w:p w14:paraId="6A269BBF" w14:textId="77777777" w:rsidR="00A538A6" w:rsidRPr="00DD4208" w:rsidRDefault="004B13CB" w:rsidP="004B13CB">
            <w:pPr>
              <w:pStyle w:val="Agendaitem"/>
              <w:rPr>
                <w:lang w:val="en-US"/>
              </w:rPr>
            </w:pPr>
            <w:r w:rsidRPr="00DD4208">
              <w:rPr>
                <w:lang w:val="en-US"/>
              </w:rPr>
              <w:t>Agenda item 4</w:t>
            </w:r>
          </w:p>
        </w:tc>
      </w:tr>
    </w:tbl>
    <w:bookmarkEnd w:id="5"/>
    <w:bookmarkEnd w:id="6"/>
    <w:p w14:paraId="22E31C51" w14:textId="77777777" w:rsidR="00294A2A" w:rsidRPr="00DD4208" w:rsidRDefault="00885E2B" w:rsidP="00294A2A">
      <w:pPr>
        <w:overflowPunct/>
        <w:autoSpaceDE/>
        <w:autoSpaceDN/>
        <w:adjustRightInd/>
        <w:textAlignment w:val="auto"/>
        <w:rPr>
          <w:lang w:val="en-US"/>
        </w:rPr>
      </w:pPr>
      <w:proofErr w:type="gramStart"/>
      <w:r w:rsidRPr="00DD4208">
        <w:rPr>
          <w:lang w:val="en-US"/>
        </w:rPr>
        <w:t>4</w:t>
      </w:r>
      <w:proofErr w:type="gramEnd"/>
      <w:r w:rsidRPr="00DD4208">
        <w:rPr>
          <w:lang w:val="en-US"/>
        </w:rPr>
        <w:tab/>
        <w:t xml:space="preserve">in accordance with Resolution </w:t>
      </w:r>
      <w:r w:rsidRPr="00DD4208">
        <w:rPr>
          <w:b/>
          <w:bCs/>
          <w:lang w:val="en-US"/>
        </w:rPr>
        <w:t>95 (Rev.WRC-07)</w:t>
      </w:r>
      <w:r w:rsidRPr="00DD4208">
        <w:rPr>
          <w:lang w:val="en-US"/>
        </w:rPr>
        <w:t>, to review the resolutions and recommendations of previous conferences with a view to their possible revision, replacement or abrogation;</w:t>
      </w:r>
    </w:p>
    <w:p w14:paraId="7DC21328" w14:textId="77777777" w:rsidR="00241FA2" w:rsidRPr="00DD4208" w:rsidRDefault="00241FA2" w:rsidP="00EF71B6">
      <w:pPr>
        <w:rPr>
          <w:lang w:val="en-US"/>
        </w:rPr>
      </w:pPr>
    </w:p>
    <w:p w14:paraId="1965ED87" w14:textId="77777777" w:rsidR="00187BD9" w:rsidRPr="00DD4208" w:rsidRDefault="00187BD9" w:rsidP="00187BD9">
      <w:pPr>
        <w:tabs>
          <w:tab w:val="clear" w:pos="1134"/>
          <w:tab w:val="clear" w:pos="1871"/>
          <w:tab w:val="clear" w:pos="2268"/>
        </w:tabs>
        <w:overflowPunct/>
        <w:autoSpaceDE/>
        <w:autoSpaceDN/>
        <w:adjustRightInd/>
        <w:spacing w:before="0"/>
        <w:textAlignment w:val="auto"/>
        <w:rPr>
          <w:lang w:val="en-US"/>
        </w:rPr>
      </w:pPr>
      <w:r w:rsidRPr="00DD4208">
        <w:rPr>
          <w:lang w:val="en-US"/>
        </w:rPr>
        <w:br w:type="page"/>
      </w:r>
    </w:p>
    <w:p w14:paraId="61539DFB" w14:textId="77777777" w:rsidR="00F943E6" w:rsidRPr="00DD4208" w:rsidRDefault="00885E2B">
      <w:pPr>
        <w:pStyle w:val="Proposal"/>
        <w:rPr>
          <w:lang w:val="en-US"/>
        </w:rPr>
      </w:pPr>
      <w:r w:rsidRPr="00DD4208">
        <w:rPr>
          <w:lang w:val="en-US"/>
        </w:rPr>
        <w:lastRenderedPageBreak/>
        <w:tab/>
        <w:t>CHN/28A18/1</w:t>
      </w:r>
    </w:p>
    <w:p w14:paraId="6F9AA98C" w14:textId="1C21CF2C" w:rsidR="00294A2A" w:rsidRPr="00DD4208" w:rsidRDefault="00294A2A" w:rsidP="00CE13A9">
      <w:pPr>
        <w:rPr>
          <w:lang w:val="en-US"/>
        </w:rPr>
      </w:pPr>
      <w:r w:rsidRPr="00DD4208">
        <w:rPr>
          <w:lang w:val="en-US"/>
        </w:rPr>
        <w:tab/>
        <w:t>Considering that APG</w:t>
      </w:r>
      <w:r w:rsidR="00220BCD" w:rsidRPr="00DD4208">
        <w:rPr>
          <w:lang w:val="en-US" w:eastAsia="zh-CN"/>
        </w:rPr>
        <w:t>19</w:t>
      </w:r>
      <w:r w:rsidRPr="00DD4208">
        <w:rPr>
          <w:lang w:val="en-US"/>
        </w:rPr>
        <w:t xml:space="preserve"> has completed the review of Resolutions and Recommendations </w:t>
      </w:r>
      <w:r w:rsidR="00220BCD" w:rsidRPr="00DD4208">
        <w:rPr>
          <w:lang w:val="en-US" w:eastAsia="zh-CN"/>
        </w:rPr>
        <w:t>o</w:t>
      </w:r>
      <w:r w:rsidR="00220BCD" w:rsidRPr="00DD4208">
        <w:rPr>
          <w:lang w:val="en-US"/>
        </w:rPr>
        <w:t>f</w:t>
      </w:r>
      <w:r w:rsidRPr="00DD4208">
        <w:rPr>
          <w:lang w:val="en-US"/>
        </w:rPr>
        <w:t xml:space="preserve"> previous conferences at </w:t>
      </w:r>
      <w:r w:rsidRPr="00DD4208">
        <w:rPr>
          <w:lang w:val="en-US" w:eastAsia="ja-JP"/>
        </w:rPr>
        <w:t xml:space="preserve">the </w:t>
      </w:r>
      <w:r w:rsidR="00FF2A08" w:rsidRPr="00DD4208">
        <w:rPr>
          <w:lang w:val="en-US" w:eastAsia="ja-JP"/>
        </w:rPr>
        <w:t>5th Meeting of the APT Conference Preparatory Group for WRC-19 (APG19-5)</w:t>
      </w:r>
      <w:r w:rsidRPr="00DD4208">
        <w:rPr>
          <w:lang w:val="en-US" w:eastAsia="ja-JP"/>
        </w:rPr>
        <w:t>,</w:t>
      </w:r>
      <w:r w:rsidRPr="00DD4208">
        <w:rPr>
          <w:lang w:val="en-US"/>
        </w:rPr>
        <w:t xml:space="preserve"> China propose</w:t>
      </w:r>
      <w:r w:rsidR="00FF2A08" w:rsidRPr="00DD4208">
        <w:rPr>
          <w:lang w:val="en-US"/>
        </w:rPr>
        <w:t>d</w:t>
      </w:r>
      <w:r w:rsidRPr="00DD4208">
        <w:rPr>
          <w:lang w:val="en-US"/>
        </w:rPr>
        <w:t xml:space="preserve"> </w:t>
      </w:r>
      <w:r w:rsidR="00FF2A08" w:rsidRPr="00DD4208">
        <w:rPr>
          <w:lang w:val="en-US"/>
        </w:rPr>
        <w:t xml:space="preserve">that </w:t>
      </w:r>
      <w:r w:rsidRPr="00DD4208">
        <w:rPr>
          <w:lang w:val="en-US"/>
        </w:rPr>
        <w:t xml:space="preserve">Resolution </w:t>
      </w:r>
      <w:r w:rsidRPr="00DD4208">
        <w:rPr>
          <w:b/>
          <w:bCs/>
          <w:lang w:val="en-US"/>
        </w:rPr>
        <w:t>95 (Rev. WRC-07)</w:t>
      </w:r>
      <w:r w:rsidRPr="00DD4208">
        <w:rPr>
          <w:lang w:val="en-US"/>
        </w:rPr>
        <w:t xml:space="preserve"> </w:t>
      </w:r>
      <w:r w:rsidR="00FF2A08" w:rsidRPr="00DD4208">
        <w:rPr>
          <w:lang w:val="en-US"/>
        </w:rPr>
        <w:t xml:space="preserve">should be modified, and provided the table containing possible course of action for Resolutions and Recommendations </w:t>
      </w:r>
      <w:r w:rsidR="00FF2A08" w:rsidRPr="00DD4208">
        <w:rPr>
          <w:lang w:val="en-US" w:eastAsia="zh-CN"/>
        </w:rPr>
        <w:t>o</w:t>
      </w:r>
      <w:r w:rsidR="00FF2A08" w:rsidRPr="00DD4208">
        <w:rPr>
          <w:lang w:val="en-US"/>
        </w:rPr>
        <w:t xml:space="preserve">f previous conferences </w:t>
      </w:r>
      <w:r w:rsidRPr="00DD4208">
        <w:rPr>
          <w:lang w:val="en-US"/>
        </w:rPr>
        <w:t xml:space="preserve">(see </w:t>
      </w:r>
      <w:r w:rsidR="003635D1" w:rsidRPr="00DD4208">
        <w:rPr>
          <w:lang w:val="en-US"/>
        </w:rPr>
        <w:t>a</w:t>
      </w:r>
      <w:r w:rsidRPr="00DD4208">
        <w:rPr>
          <w:lang w:val="en-US"/>
        </w:rPr>
        <w:t>nnex).</w:t>
      </w:r>
    </w:p>
    <w:p w14:paraId="706E086D" w14:textId="7DA918A8" w:rsidR="00294A2A" w:rsidRPr="00DD4208" w:rsidRDefault="00294A2A" w:rsidP="00294A2A">
      <w:pPr>
        <w:pStyle w:val="AnnexNo"/>
        <w:rPr>
          <w:lang w:val="en-US"/>
        </w:rPr>
      </w:pPr>
      <w:r w:rsidRPr="00DD4208">
        <w:rPr>
          <w:lang w:val="en-US"/>
        </w:rPr>
        <w:t>Annex</w:t>
      </w:r>
    </w:p>
    <w:p w14:paraId="484634BC" w14:textId="77777777" w:rsidR="00294A2A" w:rsidRPr="00DD4208" w:rsidRDefault="00294A2A" w:rsidP="00294A2A">
      <w:pPr>
        <w:pStyle w:val="Annextitle"/>
        <w:rPr>
          <w:lang w:val="en-US"/>
        </w:rPr>
      </w:pPr>
      <w:r w:rsidRPr="00DD4208">
        <w:rPr>
          <w:lang w:val="en-US"/>
        </w:rPr>
        <w:t xml:space="preserve">Review of WARC/WRC Resolutions and Recommendations </w:t>
      </w:r>
    </w:p>
    <w:p w14:paraId="4861E2F1" w14:textId="47CC94BB" w:rsidR="00294A2A" w:rsidRPr="00DD4208" w:rsidRDefault="00294A2A" w:rsidP="00294A2A">
      <w:pPr>
        <w:pStyle w:val="Title4"/>
        <w:rPr>
          <w:bCs/>
          <w:lang w:val="en-US"/>
        </w:rPr>
      </w:pPr>
      <w:r w:rsidRPr="00DD4208">
        <w:rPr>
          <w:bCs/>
          <w:lang w:val="en-US"/>
        </w:rPr>
        <w:t xml:space="preserve">Comments </w:t>
      </w:r>
      <w:r w:rsidRPr="00DD4208">
        <w:rPr>
          <w:bCs/>
          <w:lang w:val="en-US" w:eastAsia="ja-JP"/>
        </w:rPr>
        <w:t>and proposed course</w:t>
      </w:r>
      <w:r w:rsidR="00CE13A9" w:rsidRPr="00DD4208">
        <w:rPr>
          <w:bCs/>
          <w:lang w:val="en-US" w:eastAsia="ja-JP"/>
        </w:rPr>
        <w:t>s</w:t>
      </w:r>
      <w:r w:rsidRPr="00DD4208">
        <w:rPr>
          <w:bCs/>
          <w:lang w:val="en-US" w:eastAsia="ja-JP"/>
        </w:rPr>
        <w:t xml:space="preserve"> of action </w:t>
      </w:r>
      <w:r w:rsidRPr="00DD4208">
        <w:rPr>
          <w:bCs/>
          <w:lang w:val="en-US"/>
        </w:rPr>
        <w:t>on WARC/WRC Resolutions an</w:t>
      </w:r>
      <w:r w:rsidRPr="00DD4208">
        <w:rPr>
          <w:bCs/>
          <w:lang w:val="en-US" w:eastAsia="ja-JP"/>
        </w:rPr>
        <w:t xml:space="preserve">d </w:t>
      </w:r>
      <w:r w:rsidRPr="00DD4208">
        <w:rPr>
          <w:bCs/>
          <w:lang w:val="en-US"/>
        </w:rPr>
        <w:t>Recommendations in response to Resolution 95 (Rev.WRC-0</w:t>
      </w:r>
      <w:r w:rsidRPr="00DD4208">
        <w:rPr>
          <w:bCs/>
          <w:lang w:val="en-US" w:eastAsia="ja-JP"/>
        </w:rPr>
        <w:t>7</w:t>
      </w:r>
      <w:r w:rsidRPr="00DD4208">
        <w:rPr>
          <w:bCs/>
          <w:lang w:val="en-US"/>
        </w:rPr>
        <w:t>)</w:t>
      </w:r>
    </w:p>
    <w:p w14:paraId="05E55E6A" w14:textId="77777777" w:rsidR="002E3668" w:rsidRPr="00DD4208" w:rsidRDefault="002E3668" w:rsidP="002E3668">
      <w:pPr>
        <w:pStyle w:val="PartNo"/>
        <w:rPr>
          <w:lang w:val="en-US"/>
        </w:rPr>
      </w:pPr>
      <w:r w:rsidRPr="00DD4208">
        <w:rPr>
          <w:lang w:val="en-US"/>
        </w:rPr>
        <w:t>Part I – WARC/WRC Resolutions</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05"/>
        <w:gridCol w:w="2790"/>
        <w:gridCol w:w="5140"/>
        <w:gridCol w:w="1170"/>
      </w:tblGrid>
      <w:tr w:rsidR="002E3668" w:rsidRPr="00DD4208" w14:paraId="6943F2D8" w14:textId="77777777" w:rsidTr="00467087">
        <w:trPr>
          <w:cantSplit/>
          <w:tblHeader/>
          <w:jc w:val="center"/>
        </w:trPr>
        <w:tc>
          <w:tcPr>
            <w:tcW w:w="805" w:type="dxa"/>
            <w:vAlign w:val="center"/>
          </w:tcPr>
          <w:p w14:paraId="4B63C1C1" w14:textId="77777777" w:rsidR="002E3668" w:rsidRPr="00DD4208" w:rsidRDefault="002E3668" w:rsidP="00467087">
            <w:pPr>
              <w:pStyle w:val="Tablehead"/>
              <w:rPr>
                <w:lang w:val="en-US"/>
              </w:rPr>
            </w:pPr>
            <w:r w:rsidRPr="00DD4208">
              <w:rPr>
                <w:lang w:val="en-US"/>
              </w:rPr>
              <w:t>Res. No.</w:t>
            </w:r>
          </w:p>
        </w:tc>
        <w:tc>
          <w:tcPr>
            <w:tcW w:w="2790" w:type="dxa"/>
            <w:vAlign w:val="center"/>
          </w:tcPr>
          <w:p w14:paraId="4D0CDA43" w14:textId="5CD2CBE9" w:rsidR="002E3668" w:rsidRPr="00DD4208" w:rsidRDefault="002E3668" w:rsidP="00467087">
            <w:pPr>
              <w:pStyle w:val="Tablehead"/>
              <w:rPr>
                <w:lang w:val="en-US"/>
              </w:rPr>
            </w:pPr>
            <w:r w:rsidRPr="00DD4208">
              <w:rPr>
                <w:lang w:val="en-US"/>
              </w:rPr>
              <w:t>Subject/Title</w:t>
            </w:r>
          </w:p>
        </w:tc>
        <w:tc>
          <w:tcPr>
            <w:tcW w:w="5140" w:type="dxa"/>
            <w:vAlign w:val="center"/>
          </w:tcPr>
          <w:p w14:paraId="011E0B52" w14:textId="77777777" w:rsidR="002E3668" w:rsidRPr="00DD4208" w:rsidRDefault="002E3668" w:rsidP="00467087">
            <w:pPr>
              <w:pStyle w:val="Tablehead"/>
              <w:rPr>
                <w:lang w:val="en-US"/>
              </w:rPr>
            </w:pPr>
            <w:r w:rsidRPr="00DD4208">
              <w:rPr>
                <w:lang w:val="en-US"/>
              </w:rPr>
              <w:t>Remarks</w:t>
            </w:r>
          </w:p>
        </w:tc>
        <w:tc>
          <w:tcPr>
            <w:tcW w:w="1170" w:type="dxa"/>
            <w:tcBorders>
              <w:right w:val="single" w:sz="4" w:space="0" w:color="auto"/>
            </w:tcBorders>
            <w:vAlign w:val="center"/>
          </w:tcPr>
          <w:p w14:paraId="78A4E722" w14:textId="6C4E3E83" w:rsidR="002E3668" w:rsidRPr="00DD4208" w:rsidRDefault="00467087" w:rsidP="00467087">
            <w:pPr>
              <w:pStyle w:val="Tablehead"/>
              <w:rPr>
                <w:lang w:val="en-US"/>
              </w:rPr>
            </w:pPr>
            <w:r w:rsidRPr="00DD4208">
              <w:rPr>
                <w:lang w:val="en-US" w:eastAsia="zh-CN"/>
              </w:rPr>
              <w:t>P</w:t>
            </w:r>
            <w:r w:rsidR="002E3668" w:rsidRPr="00DD4208">
              <w:rPr>
                <w:lang w:val="en-US"/>
              </w:rPr>
              <w:t xml:space="preserve">roposed </w:t>
            </w:r>
            <w:r w:rsidRPr="00DD4208">
              <w:rPr>
                <w:lang w:val="en-US"/>
              </w:rPr>
              <w:t>action</w:t>
            </w:r>
          </w:p>
        </w:tc>
      </w:tr>
      <w:tr w:rsidR="002E3668" w:rsidRPr="00DD4208" w14:paraId="2820CE28" w14:textId="77777777" w:rsidTr="00467087">
        <w:trPr>
          <w:cantSplit/>
          <w:jc w:val="center"/>
        </w:trPr>
        <w:tc>
          <w:tcPr>
            <w:tcW w:w="805" w:type="dxa"/>
          </w:tcPr>
          <w:p w14:paraId="6EC838A2" w14:textId="77777777" w:rsidR="002E3668" w:rsidRPr="00DD4208" w:rsidRDefault="002E3668" w:rsidP="00467087">
            <w:pPr>
              <w:pStyle w:val="Tabletext"/>
              <w:jc w:val="center"/>
              <w:rPr>
                <w:lang w:val="en-US"/>
              </w:rPr>
            </w:pPr>
            <w:r w:rsidRPr="00DD4208">
              <w:rPr>
                <w:lang w:val="en-US"/>
              </w:rPr>
              <w:t>1</w:t>
            </w:r>
          </w:p>
        </w:tc>
        <w:tc>
          <w:tcPr>
            <w:tcW w:w="2790" w:type="dxa"/>
          </w:tcPr>
          <w:p w14:paraId="12319BD6" w14:textId="77777777" w:rsidR="002E3668" w:rsidRPr="00DD4208" w:rsidRDefault="002E3668" w:rsidP="00467087">
            <w:pPr>
              <w:pStyle w:val="Tabletext"/>
              <w:rPr>
                <w:lang w:val="en-US"/>
              </w:rPr>
            </w:pPr>
            <w:r w:rsidRPr="00DD4208">
              <w:rPr>
                <w:lang w:val="en-US"/>
              </w:rPr>
              <w:t>Notification of frequency assignments</w:t>
            </w:r>
          </w:p>
        </w:tc>
        <w:tc>
          <w:tcPr>
            <w:tcW w:w="5140" w:type="dxa"/>
          </w:tcPr>
          <w:p w14:paraId="14341352" w14:textId="77777777" w:rsidR="002E3668" w:rsidRPr="00DD4208" w:rsidRDefault="002E3668" w:rsidP="00467087">
            <w:pPr>
              <w:pStyle w:val="Tabletext"/>
              <w:rPr>
                <w:lang w:val="en-US"/>
              </w:rPr>
            </w:pPr>
            <w:r w:rsidRPr="00DD4208">
              <w:rPr>
                <w:lang w:val="en-US"/>
              </w:rPr>
              <w:t>(Rev.WRC-97)</w:t>
            </w:r>
            <w:r w:rsidRPr="00DD4208">
              <w:rPr>
                <w:lang w:val="en-US" w:eastAsia="ja-JP"/>
              </w:rPr>
              <w:t xml:space="preserve"> </w:t>
            </w:r>
            <w:r w:rsidRPr="00DD4208">
              <w:rPr>
                <w:lang w:val="en-US"/>
              </w:rPr>
              <w:t>Still relevant</w:t>
            </w:r>
            <w:r w:rsidRPr="00DD4208">
              <w:rPr>
                <w:lang w:val="en-US" w:eastAsia="ja-JP"/>
              </w:rPr>
              <w:t xml:space="preserve">. </w:t>
            </w:r>
            <w:r w:rsidRPr="00DD4208">
              <w:rPr>
                <w:bCs/>
                <w:lang w:val="en-US" w:eastAsia="ja-JP"/>
              </w:rPr>
              <w:t xml:space="preserve">This Resolution </w:t>
            </w:r>
            <w:proofErr w:type="gramStart"/>
            <w:r w:rsidRPr="00DD4208">
              <w:rPr>
                <w:bCs/>
                <w:lang w:val="en-US" w:eastAsia="ja-JP"/>
              </w:rPr>
              <w:t>is referred</w:t>
            </w:r>
            <w:proofErr w:type="gramEnd"/>
            <w:r w:rsidRPr="00DD4208">
              <w:rPr>
                <w:bCs/>
                <w:lang w:val="en-US" w:eastAsia="ja-JP"/>
              </w:rPr>
              <w:t xml:space="preserve"> to in No. </w:t>
            </w:r>
            <w:r w:rsidRPr="00DD4208">
              <w:rPr>
                <w:b/>
                <w:bCs/>
                <w:lang w:val="en-US" w:eastAsia="ja-JP"/>
              </w:rPr>
              <w:t xml:space="preserve">26/5.2 </w:t>
            </w:r>
            <w:r w:rsidRPr="00DD4208">
              <w:rPr>
                <w:bCs/>
                <w:lang w:val="en-US" w:eastAsia="ja-JP"/>
              </w:rPr>
              <w:t xml:space="preserve">of Appendix </w:t>
            </w:r>
            <w:r w:rsidRPr="00DD4208">
              <w:rPr>
                <w:b/>
                <w:bCs/>
                <w:lang w:val="en-US" w:eastAsia="ja-JP"/>
              </w:rPr>
              <w:t>26</w:t>
            </w:r>
            <w:r w:rsidRPr="00DD4208">
              <w:rPr>
                <w:bCs/>
                <w:lang w:val="en-US" w:eastAsia="ja-JP"/>
              </w:rPr>
              <w:t>.</w:t>
            </w:r>
          </w:p>
        </w:tc>
        <w:tc>
          <w:tcPr>
            <w:tcW w:w="1170" w:type="dxa"/>
            <w:tcBorders>
              <w:right w:val="single" w:sz="4" w:space="0" w:color="auto"/>
            </w:tcBorders>
            <w:vAlign w:val="center"/>
          </w:tcPr>
          <w:p w14:paraId="2CD5FB92"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23B702ED" w14:textId="77777777" w:rsidTr="00467087">
        <w:trPr>
          <w:cantSplit/>
          <w:jc w:val="center"/>
        </w:trPr>
        <w:tc>
          <w:tcPr>
            <w:tcW w:w="805" w:type="dxa"/>
          </w:tcPr>
          <w:p w14:paraId="0D919E44" w14:textId="77777777" w:rsidR="002E3668" w:rsidRPr="00DD4208" w:rsidRDefault="002E3668" w:rsidP="00467087">
            <w:pPr>
              <w:pStyle w:val="Tabletext"/>
              <w:jc w:val="center"/>
              <w:rPr>
                <w:lang w:val="en-US"/>
              </w:rPr>
            </w:pPr>
            <w:r w:rsidRPr="00DD4208">
              <w:rPr>
                <w:lang w:val="en-US"/>
              </w:rPr>
              <w:t>2</w:t>
            </w:r>
          </w:p>
        </w:tc>
        <w:tc>
          <w:tcPr>
            <w:tcW w:w="2790" w:type="dxa"/>
          </w:tcPr>
          <w:p w14:paraId="26713FFE" w14:textId="77777777" w:rsidR="002E3668" w:rsidRPr="00DD4208" w:rsidRDefault="002E3668" w:rsidP="00467087">
            <w:pPr>
              <w:pStyle w:val="Tabletext"/>
              <w:rPr>
                <w:lang w:val="en-US"/>
              </w:rPr>
            </w:pPr>
            <w:r w:rsidRPr="00DD4208">
              <w:rPr>
                <w:lang w:val="en-US"/>
              </w:rPr>
              <w:t>Equitable use of GSO and other satellite orbits and frequency bands for space services</w:t>
            </w:r>
          </w:p>
        </w:tc>
        <w:tc>
          <w:tcPr>
            <w:tcW w:w="5140" w:type="dxa"/>
          </w:tcPr>
          <w:p w14:paraId="61B0A9F8" w14:textId="77777777" w:rsidR="002E3668" w:rsidRPr="00DD4208" w:rsidRDefault="002E3668" w:rsidP="00467087">
            <w:pPr>
              <w:pStyle w:val="Tabletext"/>
              <w:rPr>
                <w:rStyle w:val="FootnoteReference"/>
                <w:lang w:val="en-US" w:eastAsia="ja-JP"/>
              </w:rPr>
            </w:pPr>
            <w:r w:rsidRPr="00DD4208">
              <w:rPr>
                <w:lang w:val="en-US"/>
              </w:rPr>
              <w:t>(Rev.WRC-03)</w:t>
            </w:r>
            <w:r w:rsidRPr="00DD4208">
              <w:rPr>
                <w:lang w:val="en-US" w:eastAsia="ja-JP"/>
              </w:rPr>
              <w:t xml:space="preserve"> </w:t>
            </w:r>
            <w:r w:rsidRPr="00DD4208">
              <w:rPr>
                <w:lang w:val="en-US"/>
              </w:rPr>
              <w:t>Still relevant</w:t>
            </w:r>
            <w:r w:rsidRPr="00DD4208">
              <w:rPr>
                <w:lang w:val="en-US" w:eastAsia="ja-JP"/>
              </w:rPr>
              <w:t>.</w:t>
            </w:r>
            <w:r w:rsidRPr="00DD4208">
              <w:rPr>
                <w:rFonts w:eastAsia="Malgun Gothic"/>
                <w:lang w:val="en-US" w:eastAsia="ko-KR"/>
              </w:rPr>
              <w:t xml:space="preserve"> 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Resolution </w:t>
            </w:r>
            <w:r w:rsidRPr="00DD4208">
              <w:rPr>
                <w:rFonts w:eastAsia="Malgun Gothic"/>
                <w:b/>
                <w:lang w:val="en-US" w:eastAsia="ko-KR"/>
              </w:rPr>
              <w:t>4 (Rev.WRC-03)</w:t>
            </w:r>
            <w:r w:rsidRPr="00DD4208">
              <w:rPr>
                <w:b/>
                <w:lang w:val="en-US" w:eastAsia="ja-JP"/>
              </w:rPr>
              <w:t>.</w:t>
            </w:r>
          </w:p>
        </w:tc>
        <w:tc>
          <w:tcPr>
            <w:tcW w:w="1170" w:type="dxa"/>
            <w:tcBorders>
              <w:right w:val="single" w:sz="4" w:space="0" w:color="auto"/>
            </w:tcBorders>
            <w:vAlign w:val="center"/>
          </w:tcPr>
          <w:p w14:paraId="51757FDC"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1C8526DA" w14:textId="77777777" w:rsidTr="00467087">
        <w:trPr>
          <w:cantSplit/>
          <w:jc w:val="center"/>
        </w:trPr>
        <w:tc>
          <w:tcPr>
            <w:tcW w:w="805" w:type="dxa"/>
          </w:tcPr>
          <w:p w14:paraId="3EF7F612" w14:textId="77777777" w:rsidR="002E3668" w:rsidRPr="00DD4208" w:rsidRDefault="002E3668" w:rsidP="00467087">
            <w:pPr>
              <w:pStyle w:val="Tabletext"/>
              <w:jc w:val="center"/>
              <w:rPr>
                <w:lang w:val="en-US"/>
              </w:rPr>
            </w:pPr>
            <w:r w:rsidRPr="00DD4208">
              <w:rPr>
                <w:lang w:val="en-US"/>
              </w:rPr>
              <w:t>4</w:t>
            </w:r>
          </w:p>
        </w:tc>
        <w:tc>
          <w:tcPr>
            <w:tcW w:w="2790" w:type="dxa"/>
          </w:tcPr>
          <w:p w14:paraId="49A7DE50" w14:textId="77777777" w:rsidR="002E3668" w:rsidRPr="00DD4208" w:rsidRDefault="002E3668" w:rsidP="00467087">
            <w:pPr>
              <w:pStyle w:val="Tabletext"/>
              <w:rPr>
                <w:lang w:val="en-US"/>
              </w:rPr>
            </w:pPr>
            <w:r w:rsidRPr="00DD4208">
              <w:rPr>
                <w:lang w:val="en-US"/>
              </w:rPr>
              <w:t>Period of validity of frequency assignments to GSO and other satellite orbits space systems</w:t>
            </w:r>
          </w:p>
        </w:tc>
        <w:tc>
          <w:tcPr>
            <w:tcW w:w="5140" w:type="dxa"/>
          </w:tcPr>
          <w:p w14:paraId="480891BB" w14:textId="77777777" w:rsidR="002E3668" w:rsidRPr="00DD4208" w:rsidRDefault="002E3668" w:rsidP="00467087">
            <w:pPr>
              <w:pStyle w:val="Tabletext"/>
              <w:rPr>
                <w:bCs/>
                <w:i/>
                <w:lang w:val="en-US" w:eastAsia="ja-JP"/>
              </w:rPr>
            </w:pPr>
            <w:r w:rsidRPr="00DD4208">
              <w:rPr>
                <w:lang w:val="en-US"/>
              </w:rPr>
              <w:t>(Rev.WRC-03)</w:t>
            </w:r>
            <w:r w:rsidRPr="00DD4208">
              <w:rPr>
                <w:lang w:val="en-US" w:eastAsia="ja-JP"/>
              </w:rPr>
              <w:t xml:space="preserve"> </w:t>
            </w:r>
            <w:r w:rsidRPr="00DD4208">
              <w:rPr>
                <w:lang w:val="en-US"/>
              </w:rPr>
              <w:t>Still relevant</w:t>
            </w:r>
            <w:r w:rsidRPr="00DD4208">
              <w:rPr>
                <w:lang w:val="en-US" w:eastAsia="ja-JP"/>
              </w:rPr>
              <w:t xml:space="preserve">.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Item A.2.b of Table A, Annex 2 of Appendix </w:t>
            </w:r>
            <w:r w:rsidRPr="00DD4208">
              <w:rPr>
                <w:rFonts w:eastAsia="Malgun Gothic"/>
                <w:b/>
                <w:lang w:val="en-US" w:eastAsia="ko-KR"/>
              </w:rPr>
              <w:t>4</w:t>
            </w:r>
            <w:r w:rsidRPr="00DD4208">
              <w:rPr>
                <w:rFonts w:eastAsia="Malgun Gothic"/>
                <w:lang w:val="en-US" w:eastAsia="ko-KR"/>
              </w:rPr>
              <w:t>.</w:t>
            </w:r>
          </w:p>
        </w:tc>
        <w:tc>
          <w:tcPr>
            <w:tcW w:w="1170" w:type="dxa"/>
            <w:tcBorders>
              <w:right w:val="single" w:sz="4" w:space="0" w:color="auto"/>
            </w:tcBorders>
            <w:vAlign w:val="center"/>
          </w:tcPr>
          <w:p w14:paraId="0BCB97A4"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56B37E0D" w14:textId="77777777" w:rsidTr="00467087">
        <w:trPr>
          <w:cantSplit/>
          <w:jc w:val="center"/>
        </w:trPr>
        <w:tc>
          <w:tcPr>
            <w:tcW w:w="805" w:type="dxa"/>
          </w:tcPr>
          <w:p w14:paraId="3B303C7B" w14:textId="77777777" w:rsidR="002E3668" w:rsidRPr="00DD4208" w:rsidRDefault="002E3668" w:rsidP="00467087">
            <w:pPr>
              <w:pStyle w:val="Tabletext"/>
              <w:jc w:val="center"/>
              <w:rPr>
                <w:lang w:val="en-US"/>
              </w:rPr>
            </w:pPr>
            <w:r w:rsidRPr="00DD4208">
              <w:rPr>
                <w:lang w:val="en-US"/>
              </w:rPr>
              <w:t>5</w:t>
            </w:r>
          </w:p>
        </w:tc>
        <w:tc>
          <w:tcPr>
            <w:tcW w:w="2790" w:type="dxa"/>
          </w:tcPr>
          <w:p w14:paraId="448D18DE" w14:textId="77777777" w:rsidR="002E3668" w:rsidRPr="00DD4208" w:rsidRDefault="002E3668" w:rsidP="00467087">
            <w:pPr>
              <w:pStyle w:val="Tabletext"/>
              <w:rPr>
                <w:lang w:val="en-US"/>
              </w:rPr>
            </w:pPr>
            <w:r w:rsidRPr="00DD4208">
              <w:rPr>
                <w:lang w:val="en-US"/>
              </w:rPr>
              <w:t>Technical cooperation – Propagation in tropical areas</w:t>
            </w:r>
          </w:p>
        </w:tc>
        <w:tc>
          <w:tcPr>
            <w:tcW w:w="5140" w:type="dxa"/>
          </w:tcPr>
          <w:p w14:paraId="73FFE2D9" w14:textId="77777777" w:rsidR="002E3668" w:rsidRPr="00DD4208" w:rsidRDefault="002E3668" w:rsidP="00467087">
            <w:pPr>
              <w:pStyle w:val="Tabletext"/>
              <w:rPr>
                <w:rStyle w:val="FootnoteReference"/>
                <w:lang w:val="en-US" w:eastAsia="ja-JP"/>
              </w:rPr>
            </w:pPr>
            <w:r w:rsidRPr="00DD4208">
              <w:rPr>
                <w:lang w:val="en-US"/>
              </w:rPr>
              <w:t>(Rev.WRC-</w:t>
            </w:r>
            <w:r w:rsidRPr="00DD4208">
              <w:rPr>
                <w:lang w:val="en-US" w:eastAsia="ja-JP"/>
              </w:rPr>
              <w:t>15</w:t>
            </w:r>
            <w:r w:rsidRPr="00DD4208">
              <w:rPr>
                <w:lang w:val="en-US"/>
              </w:rPr>
              <w:t>)</w:t>
            </w:r>
            <w:r w:rsidRPr="00DD4208">
              <w:rPr>
                <w:lang w:val="en-US" w:eastAsia="ja-JP"/>
              </w:rPr>
              <w:t xml:space="preserve"> </w:t>
            </w:r>
            <w:r w:rsidRPr="00DD4208">
              <w:rPr>
                <w:lang w:val="en-US"/>
              </w:rPr>
              <w:t>Still relevant</w:t>
            </w:r>
            <w:r w:rsidRPr="00DD4208">
              <w:rPr>
                <w:lang w:val="en-US" w:eastAsia="ja-JP"/>
              </w:rPr>
              <w:t>.</w:t>
            </w:r>
          </w:p>
        </w:tc>
        <w:tc>
          <w:tcPr>
            <w:tcW w:w="1170" w:type="dxa"/>
            <w:tcBorders>
              <w:right w:val="single" w:sz="4" w:space="0" w:color="auto"/>
            </w:tcBorders>
            <w:vAlign w:val="center"/>
          </w:tcPr>
          <w:p w14:paraId="3AAE95BE"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3E1E0FE1" w14:textId="77777777" w:rsidTr="00467087">
        <w:trPr>
          <w:cantSplit/>
          <w:jc w:val="center"/>
        </w:trPr>
        <w:tc>
          <w:tcPr>
            <w:tcW w:w="805" w:type="dxa"/>
          </w:tcPr>
          <w:p w14:paraId="3EF7A55E" w14:textId="77777777" w:rsidR="002E3668" w:rsidRPr="00DD4208" w:rsidRDefault="002E3668" w:rsidP="00467087">
            <w:pPr>
              <w:pStyle w:val="Tabletext"/>
              <w:jc w:val="center"/>
              <w:rPr>
                <w:lang w:val="en-US"/>
              </w:rPr>
            </w:pPr>
            <w:r w:rsidRPr="00DD4208">
              <w:rPr>
                <w:lang w:val="en-US"/>
              </w:rPr>
              <w:t>7</w:t>
            </w:r>
          </w:p>
        </w:tc>
        <w:tc>
          <w:tcPr>
            <w:tcW w:w="2790" w:type="dxa"/>
          </w:tcPr>
          <w:p w14:paraId="3D8FEF86" w14:textId="77777777" w:rsidR="002E3668" w:rsidRPr="00DD4208" w:rsidRDefault="002E3668" w:rsidP="00467087">
            <w:pPr>
              <w:pStyle w:val="Tabletext"/>
              <w:rPr>
                <w:lang w:val="en-US"/>
              </w:rPr>
            </w:pPr>
            <w:r w:rsidRPr="00DD4208">
              <w:rPr>
                <w:lang w:val="en-US"/>
              </w:rPr>
              <w:t>National radio-frequency management</w:t>
            </w:r>
          </w:p>
        </w:tc>
        <w:tc>
          <w:tcPr>
            <w:tcW w:w="5140" w:type="dxa"/>
          </w:tcPr>
          <w:p w14:paraId="55E4C27E" w14:textId="77777777" w:rsidR="002E3668" w:rsidRPr="00DD4208" w:rsidRDefault="002E3668" w:rsidP="00467087">
            <w:pPr>
              <w:pStyle w:val="Tabletext"/>
              <w:rPr>
                <w:rStyle w:val="FootnoteReference"/>
                <w:bCs/>
                <w:lang w:val="en-US" w:eastAsia="ja-JP"/>
              </w:rPr>
            </w:pPr>
            <w:r w:rsidRPr="00DD4208">
              <w:rPr>
                <w:lang w:val="en-US"/>
              </w:rPr>
              <w:t>(Rev.WRC-03)</w:t>
            </w:r>
            <w:r w:rsidRPr="00DD4208">
              <w:rPr>
                <w:lang w:val="en-US" w:eastAsia="ja-JP"/>
              </w:rPr>
              <w:t xml:space="preserve"> </w:t>
            </w:r>
            <w:r w:rsidRPr="00DD4208">
              <w:rPr>
                <w:lang w:val="en-US"/>
              </w:rPr>
              <w:t xml:space="preserve">Still relevant. </w:t>
            </w:r>
            <w:r w:rsidRPr="00DD4208">
              <w:rPr>
                <w:lang w:val="en-US" w:eastAsia="ja-JP"/>
              </w:rPr>
              <w:t>There are two “</w:t>
            </w:r>
            <w:r w:rsidRPr="00DD4208">
              <w:rPr>
                <w:i/>
                <w:lang w:val="en-US" w:eastAsia="ja-JP"/>
              </w:rPr>
              <w:t>recommends</w:t>
            </w:r>
            <w:r w:rsidRPr="00DD4208">
              <w:rPr>
                <w:lang w:val="en-US" w:eastAsia="ja-JP"/>
              </w:rPr>
              <w:t xml:space="preserve">” paragraphs in the text. Editorial updating in this respect </w:t>
            </w:r>
            <w:proofErr w:type="gramStart"/>
            <w:r w:rsidRPr="00DD4208">
              <w:rPr>
                <w:lang w:val="en-US" w:eastAsia="ja-JP"/>
              </w:rPr>
              <w:t>may be needed</w:t>
            </w:r>
            <w:proofErr w:type="gramEnd"/>
            <w:r w:rsidRPr="00DD4208">
              <w:rPr>
                <w:lang w:val="en-US" w:eastAsia="ja-JP"/>
              </w:rPr>
              <w:t xml:space="preserve">. The substance is </w:t>
            </w:r>
            <w:r w:rsidRPr="00DD4208">
              <w:rPr>
                <w:lang w:val="en-US"/>
              </w:rPr>
              <w:t>supported by BR and studies in ITU-R Study Group 1 with respect to spectrum management systems for developing countries; also world and regional seminars are supported by BR.</w:t>
            </w:r>
          </w:p>
        </w:tc>
        <w:tc>
          <w:tcPr>
            <w:tcW w:w="1170" w:type="dxa"/>
            <w:tcBorders>
              <w:right w:val="single" w:sz="4" w:space="0" w:color="auto"/>
            </w:tcBorders>
            <w:vAlign w:val="center"/>
          </w:tcPr>
          <w:p w14:paraId="52E8D922" w14:textId="77777777" w:rsidR="00467087" w:rsidRPr="00DD4208" w:rsidRDefault="002E3668" w:rsidP="00467087">
            <w:pPr>
              <w:pStyle w:val="Tabletext"/>
              <w:adjustRightInd/>
              <w:contextualSpacing/>
              <w:jc w:val="center"/>
              <w:rPr>
                <w:lang w:val="en-US" w:eastAsia="ja-JP"/>
              </w:rPr>
            </w:pPr>
            <w:r w:rsidRPr="00DD4208">
              <w:rPr>
                <w:lang w:val="en-US"/>
              </w:rPr>
              <w:t>NOC</w:t>
            </w:r>
            <w:r w:rsidRPr="00DD4208">
              <w:rPr>
                <w:lang w:val="en-US" w:eastAsia="ja-JP"/>
              </w:rPr>
              <w:t>/</w:t>
            </w:r>
          </w:p>
          <w:p w14:paraId="44063B4F" w14:textId="344B96E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5CB7E051" w14:textId="77777777" w:rsidTr="00467087">
        <w:trPr>
          <w:cantSplit/>
          <w:jc w:val="center"/>
        </w:trPr>
        <w:tc>
          <w:tcPr>
            <w:tcW w:w="805" w:type="dxa"/>
          </w:tcPr>
          <w:p w14:paraId="2253FDD6" w14:textId="77777777" w:rsidR="002E3668" w:rsidRPr="00DD4208" w:rsidRDefault="002E3668" w:rsidP="00467087">
            <w:pPr>
              <w:pStyle w:val="Tabletext"/>
              <w:jc w:val="center"/>
              <w:rPr>
                <w:lang w:val="en-US"/>
              </w:rPr>
            </w:pPr>
            <w:r w:rsidRPr="00DD4208">
              <w:rPr>
                <w:lang w:val="en-US"/>
              </w:rPr>
              <w:t>10</w:t>
            </w:r>
          </w:p>
        </w:tc>
        <w:tc>
          <w:tcPr>
            <w:tcW w:w="2790" w:type="dxa"/>
          </w:tcPr>
          <w:p w14:paraId="0B3DBF15" w14:textId="77777777" w:rsidR="002E3668" w:rsidRPr="00DD4208" w:rsidRDefault="002E3668" w:rsidP="00467087">
            <w:pPr>
              <w:pStyle w:val="Tabletext"/>
              <w:rPr>
                <w:lang w:val="en-US"/>
              </w:rPr>
            </w:pPr>
            <w:r w:rsidRPr="00DD4208">
              <w:rPr>
                <w:lang w:val="en-US"/>
              </w:rPr>
              <w:t>Wireless communications by the International Red Cross and Red Crescent Movement</w:t>
            </w:r>
          </w:p>
        </w:tc>
        <w:tc>
          <w:tcPr>
            <w:tcW w:w="5140" w:type="dxa"/>
          </w:tcPr>
          <w:p w14:paraId="5AD82EEA" w14:textId="77777777" w:rsidR="002E3668" w:rsidRPr="00DD4208" w:rsidRDefault="002E3668" w:rsidP="00467087">
            <w:pPr>
              <w:pStyle w:val="Tabletext"/>
              <w:rPr>
                <w:lang w:val="en-US"/>
              </w:rPr>
            </w:pPr>
            <w:r w:rsidRPr="00DD4208">
              <w:rPr>
                <w:lang w:val="en-US"/>
              </w:rPr>
              <w:t>(Rev.WRC-</w:t>
            </w:r>
            <w:r w:rsidRPr="00DD4208">
              <w:rPr>
                <w:lang w:val="en-US" w:eastAsia="ja-JP"/>
              </w:rPr>
              <w:t>2000</w:t>
            </w:r>
            <w:r w:rsidRPr="00DD4208">
              <w:rPr>
                <w:lang w:val="en-US"/>
              </w:rPr>
              <w:t>)</w:t>
            </w:r>
            <w:r w:rsidRPr="00DD4208">
              <w:rPr>
                <w:lang w:val="en-US" w:eastAsia="ja-JP"/>
              </w:rPr>
              <w:t xml:space="preserve"> </w:t>
            </w:r>
            <w:r w:rsidRPr="00DD4208">
              <w:rPr>
                <w:lang w:val="en-US"/>
              </w:rPr>
              <w:t>Still relevant.</w:t>
            </w:r>
            <w:r w:rsidRPr="00DD4208">
              <w:rPr>
                <w:rFonts w:eastAsia="Malgun Gothic"/>
                <w:lang w:val="en-US" w:eastAsia="ko-KR"/>
              </w:rPr>
              <w:t xml:space="preserve"> This Resolution relates to Resolution </w:t>
            </w:r>
            <w:r w:rsidRPr="00DD4208">
              <w:rPr>
                <w:rFonts w:eastAsia="Malgun Gothic"/>
                <w:b/>
                <w:lang w:val="en-US" w:eastAsia="ko-KR"/>
              </w:rPr>
              <w:t>646 (Rev.WRC-15)</w:t>
            </w:r>
            <w:r w:rsidRPr="00DD4208">
              <w:rPr>
                <w:b/>
                <w:lang w:val="en-US" w:eastAsia="ja-JP"/>
              </w:rPr>
              <w:t>.</w:t>
            </w:r>
          </w:p>
        </w:tc>
        <w:tc>
          <w:tcPr>
            <w:tcW w:w="1170" w:type="dxa"/>
            <w:tcBorders>
              <w:right w:val="single" w:sz="4" w:space="0" w:color="auto"/>
            </w:tcBorders>
            <w:vAlign w:val="center"/>
          </w:tcPr>
          <w:p w14:paraId="328CC03E"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4DF28E27" w14:textId="77777777" w:rsidTr="00467087">
        <w:trPr>
          <w:cantSplit/>
          <w:jc w:val="center"/>
        </w:trPr>
        <w:tc>
          <w:tcPr>
            <w:tcW w:w="805" w:type="dxa"/>
          </w:tcPr>
          <w:p w14:paraId="15255C72" w14:textId="77777777" w:rsidR="002E3668" w:rsidRPr="00DD4208" w:rsidRDefault="002E3668" w:rsidP="00467087">
            <w:pPr>
              <w:pStyle w:val="Tabletext"/>
              <w:jc w:val="center"/>
              <w:rPr>
                <w:lang w:val="en-US"/>
              </w:rPr>
            </w:pPr>
            <w:r w:rsidRPr="00DD4208">
              <w:rPr>
                <w:lang w:val="en-US"/>
              </w:rPr>
              <w:t>12</w:t>
            </w:r>
          </w:p>
        </w:tc>
        <w:tc>
          <w:tcPr>
            <w:tcW w:w="2790" w:type="dxa"/>
          </w:tcPr>
          <w:p w14:paraId="55582CCC" w14:textId="77777777" w:rsidR="002E3668" w:rsidRPr="00DD4208" w:rsidRDefault="002E3668" w:rsidP="00467087">
            <w:pPr>
              <w:pStyle w:val="Tabletext"/>
              <w:rPr>
                <w:lang w:val="en-US"/>
              </w:rPr>
            </w:pPr>
            <w:r w:rsidRPr="00DD4208">
              <w:rPr>
                <w:lang w:val="en-US"/>
              </w:rPr>
              <w:t>Assistance and support to Palestine</w:t>
            </w:r>
          </w:p>
        </w:tc>
        <w:tc>
          <w:tcPr>
            <w:tcW w:w="5140" w:type="dxa"/>
            <w:shd w:val="clear" w:color="auto" w:fill="FFFFFF" w:themeFill="background1"/>
          </w:tcPr>
          <w:p w14:paraId="32BB6E78" w14:textId="77777777" w:rsidR="002E3668" w:rsidRPr="00DD4208" w:rsidRDefault="002E3668" w:rsidP="00467087">
            <w:pPr>
              <w:pStyle w:val="Tabletext"/>
              <w:rPr>
                <w:lang w:val="en-US" w:eastAsia="ja-JP"/>
              </w:rPr>
            </w:pPr>
            <w:r w:rsidRPr="00DD4208">
              <w:rPr>
                <w:bCs/>
                <w:lang w:val="en-US"/>
              </w:rPr>
              <w:t>(</w:t>
            </w:r>
            <w:r w:rsidRPr="00DD4208">
              <w:rPr>
                <w:bCs/>
                <w:lang w:val="en-US" w:eastAsia="ja-JP"/>
              </w:rPr>
              <w:t>Rev.WRC-15</w:t>
            </w:r>
            <w:r w:rsidRPr="00DD4208">
              <w:rPr>
                <w:bCs/>
                <w:lang w:val="en-US"/>
              </w:rPr>
              <w:t>)</w:t>
            </w:r>
            <w:r w:rsidRPr="00DD4208">
              <w:rPr>
                <w:bCs/>
                <w:lang w:val="en-US" w:eastAsia="ja-JP"/>
              </w:rPr>
              <w:t xml:space="preserve"> </w:t>
            </w:r>
            <w:r w:rsidRPr="00DD4208">
              <w:rPr>
                <w:lang w:val="en-US"/>
              </w:rPr>
              <w:t xml:space="preserve">Still relevant. </w:t>
            </w:r>
            <w:proofErr w:type="gramStart"/>
            <w:r w:rsidRPr="00DD4208">
              <w:rPr>
                <w:lang w:val="en-US" w:eastAsia="ja-JP"/>
              </w:rPr>
              <w:t>Basically this</w:t>
            </w:r>
            <w:proofErr w:type="gramEnd"/>
            <w:r w:rsidRPr="00DD4208">
              <w:rPr>
                <w:lang w:val="en-US" w:eastAsia="ja-JP"/>
              </w:rPr>
              <w:t xml:space="preserve"> Resolution is specific to Palestine. </w:t>
            </w:r>
            <w:r w:rsidRPr="00DD4208">
              <w:rPr>
                <w:lang w:val="en-US"/>
              </w:rPr>
              <w:t>In “</w:t>
            </w:r>
            <w:r w:rsidRPr="00DD4208">
              <w:rPr>
                <w:i/>
                <w:iCs/>
                <w:lang w:val="en-US"/>
              </w:rPr>
              <w:t xml:space="preserve">further instructs the Director of the </w:t>
            </w:r>
            <w:proofErr w:type="spellStart"/>
            <w:r w:rsidRPr="00DD4208">
              <w:rPr>
                <w:i/>
                <w:iCs/>
                <w:lang w:val="en-US"/>
              </w:rPr>
              <w:t>Radiocommunication</w:t>
            </w:r>
            <w:proofErr w:type="spellEnd"/>
            <w:r w:rsidRPr="00DD4208">
              <w:rPr>
                <w:i/>
                <w:iCs/>
                <w:lang w:val="en-US"/>
              </w:rPr>
              <w:t xml:space="preserve"> Bureau”,</w:t>
            </w:r>
            <w:r w:rsidRPr="00DD4208">
              <w:rPr>
                <w:lang w:val="en-US"/>
              </w:rPr>
              <w:t xml:space="preserve"> updating of item 2 “to report to WRC</w:t>
            </w:r>
            <w:r w:rsidRPr="00DD4208">
              <w:rPr>
                <w:lang w:val="en-US"/>
              </w:rPr>
              <w:noBreakHyphen/>
              <w:t>19</w:t>
            </w:r>
            <w:r w:rsidRPr="00DD4208">
              <w:rPr>
                <w:rFonts w:asciiTheme="minorEastAsia" w:hAnsiTheme="minorEastAsia"/>
                <w:lang w:val="en-US" w:eastAsia="ja-JP"/>
              </w:rPr>
              <w:t xml:space="preserve"> </w:t>
            </w:r>
            <w:r w:rsidRPr="00DD4208">
              <w:rPr>
                <w:lang w:val="en-US"/>
              </w:rPr>
              <w:t>on the progress achieved in the implementation of this Resolution.” by referring to “WRC-23”could be considered.</w:t>
            </w:r>
          </w:p>
        </w:tc>
        <w:tc>
          <w:tcPr>
            <w:tcW w:w="1170" w:type="dxa"/>
            <w:tcBorders>
              <w:right w:val="single" w:sz="4" w:space="0" w:color="auto"/>
            </w:tcBorders>
            <w:shd w:val="clear" w:color="auto" w:fill="FFFFFF" w:themeFill="background1"/>
            <w:vAlign w:val="center"/>
          </w:tcPr>
          <w:p w14:paraId="5B89BBB2" w14:textId="77777777" w:rsidR="002E3668" w:rsidRPr="00DD4208" w:rsidRDefault="002E3668" w:rsidP="00467087">
            <w:pPr>
              <w:pStyle w:val="Tabletext"/>
              <w:adjustRightInd/>
              <w:contextualSpacing/>
              <w:jc w:val="center"/>
              <w:rPr>
                <w:lang w:val="en-US" w:eastAsia="ja-JP"/>
              </w:rPr>
            </w:pPr>
            <w:r w:rsidRPr="00DD4208">
              <w:rPr>
                <w:lang w:val="en-US" w:eastAsia="ja-JP"/>
              </w:rPr>
              <w:t>N/A</w:t>
            </w:r>
          </w:p>
        </w:tc>
      </w:tr>
      <w:tr w:rsidR="002E3668" w:rsidRPr="00DD4208" w14:paraId="1BC7294E" w14:textId="77777777" w:rsidTr="00467087">
        <w:trPr>
          <w:cantSplit/>
          <w:jc w:val="center"/>
        </w:trPr>
        <w:tc>
          <w:tcPr>
            <w:tcW w:w="805" w:type="dxa"/>
          </w:tcPr>
          <w:p w14:paraId="6D445CFC" w14:textId="77777777" w:rsidR="002E3668" w:rsidRPr="00DD4208" w:rsidRDefault="002E3668" w:rsidP="00467087">
            <w:pPr>
              <w:pStyle w:val="Tabletext"/>
              <w:jc w:val="center"/>
              <w:rPr>
                <w:lang w:val="en-US"/>
              </w:rPr>
            </w:pPr>
            <w:r w:rsidRPr="00DD4208">
              <w:rPr>
                <w:lang w:val="en-US"/>
              </w:rPr>
              <w:t>13</w:t>
            </w:r>
          </w:p>
        </w:tc>
        <w:tc>
          <w:tcPr>
            <w:tcW w:w="2790" w:type="dxa"/>
          </w:tcPr>
          <w:p w14:paraId="72B0222F" w14:textId="77777777" w:rsidR="002E3668" w:rsidRPr="00DD4208" w:rsidRDefault="002E3668" w:rsidP="00467087">
            <w:pPr>
              <w:pStyle w:val="Tabletext"/>
              <w:rPr>
                <w:lang w:val="en-US"/>
              </w:rPr>
            </w:pPr>
            <w:r w:rsidRPr="00DD4208">
              <w:rPr>
                <w:lang w:val="en-US"/>
              </w:rPr>
              <w:t>Formation of call signs</w:t>
            </w:r>
          </w:p>
        </w:tc>
        <w:tc>
          <w:tcPr>
            <w:tcW w:w="5140" w:type="dxa"/>
          </w:tcPr>
          <w:p w14:paraId="6A1C61FA" w14:textId="77777777" w:rsidR="002E3668" w:rsidRPr="00DD4208" w:rsidRDefault="002E3668" w:rsidP="00467087">
            <w:pPr>
              <w:pStyle w:val="Tabletext"/>
              <w:rPr>
                <w:rStyle w:val="FootnoteReference"/>
                <w:lang w:val="en-US" w:eastAsia="ja-JP"/>
              </w:rPr>
            </w:pPr>
            <w:r w:rsidRPr="00DD4208">
              <w:rPr>
                <w:lang w:val="en-US"/>
              </w:rPr>
              <w:t>(Rev.WRC-</w:t>
            </w:r>
            <w:r w:rsidRPr="00DD4208">
              <w:rPr>
                <w:lang w:val="en-US" w:eastAsia="ja-JP"/>
              </w:rPr>
              <w:t>97</w:t>
            </w:r>
            <w:r w:rsidRPr="00DD4208">
              <w:rPr>
                <w:lang w:val="en-US"/>
              </w:rPr>
              <w:t>)</w:t>
            </w:r>
            <w:r w:rsidRPr="00DD4208">
              <w:rPr>
                <w:lang w:val="en-US" w:eastAsia="ja-JP"/>
              </w:rPr>
              <w:t xml:space="preserve"> </w:t>
            </w:r>
            <w:r w:rsidRPr="00DD4208">
              <w:rPr>
                <w:lang w:val="en-US"/>
              </w:rPr>
              <w:t xml:space="preserve">Still relevant. </w:t>
            </w:r>
            <w:r w:rsidRPr="00DD4208">
              <w:rPr>
                <w:bCs/>
                <w:lang w:val="en-US" w:eastAsia="ja-JP"/>
              </w:rPr>
              <w:t xml:space="preserve">This Resolution </w:t>
            </w:r>
            <w:proofErr w:type="gramStart"/>
            <w:r w:rsidRPr="00DD4208">
              <w:rPr>
                <w:bCs/>
                <w:lang w:val="en-US" w:eastAsia="ja-JP"/>
              </w:rPr>
              <w:t>is referred</w:t>
            </w:r>
            <w:proofErr w:type="gramEnd"/>
            <w:r w:rsidRPr="00DD4208">
              <w:rPr>
                <w:bCs/>
                <w:lang w:val="en-US" w:eastAsia="ja-JP"/>
              </w:rPr>
              <w:t xml:space="preserve"> to in No. </w:t>
            </w:r>
            <w:r w:rsidRPr="00DD4208">
              <w:rPr>
                <w:b/>
                <w:bCs/>
                <w:lang w:val="en-US" w:eastAsia="ja-JP"/>
              </w:rPr>
              <w:t>19.32</w:t>
            </w:r>
            <w:r w:rsidRPr="00DD4208">
              <w:rPr>
                <w:bCs/>
                <w:lang w:val="en-US" w:eastAsia="ja-JP"/>
              </w:rPr>
              <w:t>.</w:t>
            </w:r>
          </w:p>
        </w:tc>
        <w:tc>
          <w:tcPr>
            <w:tcW w:w="1170" w:type="dxa"/>
            <w:tcBorders>
              <w:right w:val="single" w:sz="4" w:space="0" w:color="auto"/>
            </w:tcBorders>
            <w:vAlign w:val="center"/>
          </w:tcPr>
          <w:p w14:paraId="5DE7AC3B"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686883C5" w14:textId="77777777" w:rsidTr="00467087">
        <w:trPr>
          <w:cantSplit/>
          <w:jc w:val="center"/>
        </w:trPr>
        <w:tc>
          <w:tcPr>
            <w:tcW w:w="805" w:type="dxa"/>
          </w:tcPr>
          <w:p w14:paraId="42884EF5" w14:textId="77777777" w:rsidR="002E3668" w:rsidRPr="00DD4208" w:rsidRDefault="002E3668" w:rsidP="00467087">
            <w:pPr>
              <w:pStyle w:val="Tabletext"/>
              <w:jc w:val="center"/>
              <w:rPr>
                <w:lang w:val="en-US"/>
              </w:rPr>
            </w:pPr>
            <w:r w:rsidRPr="00DD4208">
              <w:rPr>
                <w:lang w:val="en-US"/>
              </w:rPr>
              <w:t>15</w:t>
            </w:r>
          </w:p>
        </w:tc>
        <w:tc>
          <w:tcPr>
            <w:tcW w:w="2790" w:type="dxa"/>
          </w:tcPr>
          <w:p w14:paraId="0249DAA2" w14:textId="77777777" w:rsidR="002E3668" w:rsidRPr="00DD4208" w:rsidRDefault="002E3668" w:rsidP="00467087">
            <w:pPr>
              <w:pStyle w:val="Tabletext"/>
              <w:rPr>
                <w:lang w:val="en-US"/>
              </w:rPr>
            </w:pPr>
            <w:r w:rsidRPr="00DD4208">
              <w:rPr>
                <w:lang w:val="en-US"/>
              </w:rPr>
              <w:t xml:space="preserve">International cooperation in space </w:t>
            </w:r>
            <w:proofErr w:type="spellStart"/>
            <w:r w:rsidRPr="00DD4208">
              <w:rPr>
                <w:lang w:val="en-US"/>
              </w:rPr>
              <w:t>radiocommunications</w:t>
            </w:r>
            <w:proofErr w:type="spellEnd"/>
          </w:p>
        </w:tc>
        <w:tc>
          <w:tcPr>
            <w:tcW w:w="5140" w:type="dxa"/>
          </w:tcPr>
          <w:p w14:paraId="66553338" w14:textId="77777777" w:rsidR="002E3668" w:rsidRPr="00DD4208" w:rsidRDefault="002E3668" w:rsidP="00467087">
            <w:pPr>
              <w:pStyle w:val="Tabletext"/>
              <w:rPr>
                <w:rStyle w:val="FootnoteReference"/>
                <w:lang w:val="en-US" w:eastAsia="ja-JP"/>
              </w:rPr>
            </w:pPr>
            <w:r w:rsidRPr="00DD4208">
              <w:rPr>
                <w:lang w:val="en-US"/>
              </w:rPr>
              <w:t>(Rev.WRC-03)</w:t>
            </w:r>
            <w:r w:rsidRPr="00DD4208">
              <w:rPr>
                <w:lang w:val="en-US" w:eastAsia="ja-JP"/>
              </w:rPr>
              <w:t xml:space="preserve"> </w:t>
            </w:r>
            <w:r w:rsidRPr="00DD4208">
              <w:rPr>
                <w:lang w:val="en-US"/>
              </w:rPr>
              <w:t xml:space="preserve">Still relevant. </w:t>
            </w:r>
            <w:proofErr w:type="gramStart"/>
            <w:r w:rsidRPr="00DD4208">
              <w:rPr>
                <w:lang w:val="en-US"/>
              </w:rPr>
              <w:t>implemented</w:t>
            </w:r>
            <w:proofErr w:type="gramEnd"/>
            <w:r w:rsidRPr="00DD4208">
              <w:rPr>
                <w:lang w:val="en-US"/>
              </w:rPr>
              <w:t xml:space="preserve"> through liaison with ITU</w:t>
            </w:r>
            <w:r w:rsidRPr="00DD4208">
              <w:rPr>
                <w:lang w:val="en-US"/>
              </w:rPr>
              <w:noBreakHyphen/>
              <w:t>D Study Groups and BR/BDT seminars/workshops.</w:t>
            </w:r>
          </w:p>
        </w:tc>
        <w:tc>
          <w:tcPr>
            <w:tcW w:w="1170" w:type="dxa"/>
            <w:tcBorders>
              <w:right w:val="single" w:sz="4" w:space="0" w:color="auto"/>
            </w:tcBorders>
            <w:vAlign w:val="center"/>
          </w:tcPr>
          <w:p w14:paraId="6D9AD84A"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71DF1D7F" w14:textId="77777777" w:rsidTr="00467087">
        <w:trPr>
          <w:cantSplit/>
          <w:jc w:val="center"/>
        </w:trPr>
        <w:tc>
          <w:tcPr>
            <w:tcW w:w="805" w:type="dxa"/>
          </w:tcPr>
          <w:p w14:paraId="0C940432" w14:textId="77777777" w:rsidR="002E3668" w:rsidRPr="00DD4208" w:rsidRDefault="002E3668" w:rsidP="00467087">
            <w:pPr>
              <w:pStyle w:val="Tabletext"/>
              <w:jc w:val="center"/>
              <w:rPr>
                <w:lang w:val="en-US"/>
              </w:rPr>
            </w:pPr>
            <w:r w:rsidRPr="00DD4208">
              <w:rPr>
                <w:lang w:val="en-US"/>
              </w:rPr>
              <w:t>18</w:t>
            </w:r>
          </w:p>
        </w:tc>
        <w:tc>
          <w:tcPr>
            <w:tcW w:w="2790" w:type="dxa"/>
          </w:tcPr>
          <w:p w14:paraId="2571ADA9" w14:textId="77777777" w:rsidR="002E3668" w:rsidRPr="00DD4208" w:rsidRDefault="002E3668" w:rsidP="00467087">
            <w:pPr>
              <w:pStyle w:val="Tabletext"/>
              <w:rPr>
                <w:lang w:val="en-US"/>
              </w:rPr>
            </w:pPr>
            <w:r w:rsidRPr="00DD4208">
              <w:rPr>
                <w:lang w:val="en-US"/>
              </w:rPr>
              <w:t>Identification/non-parties in an armed conflict</w:t>
            </w:r>
          </w:p>
        </w:tc>
        <w:tc>
          <w:tcPr>
            <w:tcW w:w="5140" w:type="dxa"/>
          </w:tcPr>
          <w:p w14:paraId="151FE86A" w14:textId="77777777" w:rsidR="002E3668" w:rsidRPr="00DD4208" w:rsidRDefault="002E3668" w:rsidP="00467087">
            <w:pPr>
              <w:pStyle w:val="Tabletext"/>
              <w:rPr>
                <w:rStyle w:val="FootnoteReference"/>
                <w:lang w:val="en-US"/>
              </w:rPr>
            </w:pPr>
            <w:r w:rsidRPr="00DD4208">
              <w:rPr>
                <w:lang w:val="en-US"/>
              </w:rPr>
              <w:t>(Rev.WRC-</w:t>
            </w:r>
            <w:r w:rsidRPr="00DD4208">
              <w:rPr>
                <w:lang w:val="en-US" w:eastAsia="ja-JP"/>
              </w:rPr>
              <w:t>15</w:t>
            </w:r>
            <w:r w:rsidRPr="00DD4208">
              <w:rPr>
                <w:lang w:val="en-US"/>
              </w:rPr>
              <w:t>)</w:t>
            </w:r>
            <w:r w:rsidRPr="00DD4208">
              <w:rPr>
                <w:lang w:val="en-US" w:eastAsia="ja-JP"/>
              </w:rPr>
              <w:t xml:space="preserve"> </w:t>
            </w:r>
            <w:r w:rsidRPr="00DD4208">
              <w:rPr>
                <w:lang w:val="en-US"/>
              </w:rPr>
              <w:t xml:space="preserve">Still relevant. </w:t>
            </w:r>
            <w:r w:rsidRPr="00DD4208">
              <w:rPr>
                <w:lang w:val="en-US" w:eastAsia="ja-JP"/>
              </w:rPr>
              <w:t>T</w:t>
            </w:r>
            <w:r w:rsidRPr="00DD4208">
              <w:rPr>
                <w:lang w:val="en-US"/>
              </w:rPr>
              <w:t xml:space="preserve">ext </w:t>
            </w:r>
            <w:proofErr w:type="gramStart"/>
            <w:r w:rsidRPr="00DD4208">
              <w:rPr>
                <w:lang w:val="en-US" w:eastAsia="ja-JP"/>
              </w:rPr>
              <w:t xml:space="preserve">was </w:t>
            </w:r>
            <w:r w:rsidRPr="00DD4208">
              <w:rPr>
                <w:lang w:val="en-US"/>
              </w:rPr>
              <w:t>updated</w:t>
            </w:r>
            <w:proofErr w:type="gramEnd"/>
            <w:r w:rsidRPr="00DD4208">
              <w:rPr>
                <w:lang w:val="en-US"/>
              </w:rPr>
              <w:t xml:space="preserve"> at WRC</w:t>
            </w:r>
            <w:r w:rsidRPr="00DD4208">
              <w:rPr>
                <w:lang w:val="en-US"/>
              </w:rPr>
              <w:noBreakHyphen/>
            </w:r>
            <w:r w:rsidRPr="00DD4208">
              <w:rPr>
                <w:lang w:val="en-US" w:eastAsia="ja-JP"/>
              </w:rPr>
              <w:t xml:space="preserve">15. Modification to reflect current aeronautical practice </w:t>
            </w:r>
            <w:proofErr w:type="gramStart"/>
            <w:r w:rsidRPr="00DD4208">
              <w:rPr>
                <w:lang w:val="en-US" w:eastAsia="ja-JP"/>
              </w:rPr>
              <w:t>may be needed</w:t>
            </w:r>
            <w:proofErr w:type="gramEnd"/>
            <w:r w:rsidRPr="00DD4208">
              <w:rPr>
                <w:lang w:val="en-US" w:eastAsia="ja-JP"/>
              </w:rPr>
              <w:t>.</w:t>
            </w:r>
          </w:p>
        </w:tc>
        <w:tc>
          <w:tcPr>
            <w:tcW w:w="1170" w:type="dxa"/>
            <w:tcBorders>
              <w:right w:val="single" w:sz="4" w:space="0" w:color="auto"/>
            </w:tcBorders>
            <w:vAlign w:val="center"/>
          </w:tcPr>
          <w:p w14:paraId="7C7F2BC4" w14:textId="77777777" w:rsidR="00BF70A3" w:rsidRPr="00DD4208" w:rsidRDefault="002E3668" w:rsidP="00467087">
            <w:pPr>
              <w:pStyle w:val="Tabletext"/>
              <w:adjustRightInd/>
              <w:contextualSpacing/>
              <w:jc w:val="center"/>
              <w:rPr>
                <w:lang w:val="en-US" w:eastAsia="ja-JP"/>
              </w:rPr>
            </w:pPr>
            <w:r w:rsidRPr="00DD4208">
              <w:rPr>
                <w:lang w:val="en-US" w:eastAsia="ja-JP"/>
              </w:rPr>
              <w:t>NOC/</w:t>
            </w:r>
          </w:p>
          <w:p w14:paraId="0423F0F2" w14:textId="2913ED31"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05BCBD15" w14:textId="77777777" w:rsidTr="00467087">
        <w:trPr>
          <w:cantSplit/>
          <w:jc w:val="center"/>
        </w:trPr>
        <w:tc>
          <w:tcPr>
            <w:tcW w:w="805" w:type="dxa"/>
          </w:tcPr>
          <w:p w14:paraId="177B8A13" w14:textId="77777777" w:rsidR="002E3668" w:rsidRPr="00DD4208" w:rsidRDefault="002E3668" w:rsidP="00467087">
            <w:pPr>
              <w:pStyle w:val="Tabletext"/>
              <w:jc w:val="center"/>
              <w:rPr>
                <w:lang w:val="en-US"/>
              </w:rPr>
            </w:pPr>
            <w:r w:rsidRPr="00DD4208">
              <w:rPr>
                <w:lang w:val="en-US"/>
              </w:rPr>
              <w:lastRenderedPageBreak/>
              <w:t>20</w:t>
            </w:r>
          </w:p>
        </w:tc>
        <w:tc>
          <w:tcPr>
            <w:tcW w:w="2790" w:type="dxa"/>
          </w:tcPr>
          <w:p w14:paraId="796CB4F8" w14:textId="77777777" w:rsidR="002E3668" w:rsidRPr="00DD4208" w:rsidRDefault="002E3668" w:rsidP="00467087">
            <w:pPr>
              <w:pStyle w:val="Tabletext"/>
              <w:rPr>
                <w:lang w:val="en-US"/>
              </w:rPr>
            </w:pPr>
            <w:r w:rsidRPr="00DD4208">
              <w:rPr>
                <w:lang w:val="en-US"/>
              </w:rPr>
              <w:t>Technical cooperation – Aeronautical service</w:t>
            </w:r>
          </w:p>
        </w:tc>
        <w:tc>
          <w:tcPr>
            <w:tcW w:w="5140" w:type="dxa"/>
          </w:tcPr>
          <w:p w14:paraId="5A678587" w14:textId="77777777" w:rsidR="002E3668" w:rsidRPr="00DD4208" w:rsidRDefault="002E3668" w:rsidP="00467087">
            <w:pPr>
              <w:pStyle w:val="Tabletext"/>
              <w:rPr>
                <w:rStyle w:val="FootnoteReference"/>
                <w:lang w:val="en-US" w:eastAsia="ja-JP"/>
              </w:rPr>
            </w:pPr>
            <w:r w:rsidRPr="00DD4208">
              <w:rPr>
                <w:lang w:val="en-US"/>
              </w:rPr>
              <w:t>(Rev.WRC-03)</w:t>
            </w:r>
            <w:r w:rsidRPr="00DD4208">
              <w:rPr>
                <w:lang w:val="en-US" w:eastAsia="ja-JP"/>
              </w:rPr>
              <w:t xml:space="preserve"> </w:t>
            </w:r>
            <w:r w:rsidRPr="00DD4208">
              <w:rPr>
                <w:lang w:val="en-US"/>
              </w:rPr>
              <w:t>Still relevant</w:t>
            </w:r>
            <w:r w:rsidRPr="00DD4208">
              <w:rPr>
                <w:lang w:val="en-US" w:eastAsia="ja-JP"/>
              </w:rPr>
              <w:t xml:space="preserve">.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Recommendations </w:t>
            </w:r>
            <w:r w:rsidRPr="00DD4208">
              <w:rPr>
                <w:rFonts w:eastAsia="Malgun Gothic"/>
                <w:b/>
                <w:lang w:val="en-US" w:eastAsia="ko-KR"/>
              </w:rPr>
              <w:t>72 (Rev.WRC-07)</w:t>
            </w:r>
            <w:r w:rsidRPr="00DD4208">
              <w:rPr>
                <w:b/>
                <w:lang w:val="en-US" w:eastAsia="ja-JP"/>
              </w:rPr>
              <w:t>.</w:t>
            </w:r>
          </w:p>
        </w:tc>
        <w:tc>
          <w:tcPr>
            <w:tcW w:w="1170" w:type="dxa"/>
            <w:tcBorders>
              <w:right w:val="single" w:sz="4" w:space="0" w:color="auto"/>
            </w:tcBorders>
            <w:vAlign w:val="center"/>
          </w:tcPr>
          <w:p w14:paraId="507A7A90"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3357C5F2" w14:textId="77777777" w:rsidTr="00467087">
        <w:trPr>
          <w:cantSplit/>
          <w:jc w:val="center"/>
        </w:trPr>
        <w:tc>
          <w:tcPr>
            <w:tcW w:w="805" w:type="dxa"/>
            <w:tcBorders>
              <w:bottom w:val="single" w:sz="4" w:space="0" w:color="auto"/>
            </w:tcBorders>
          </w:tcPr>
          <w:p w14:paraId="34AE8F25" w14:textId="77777777" w:rsidR="002E3668" w:rsidRPr="00DD4208" w:rsidRDefault="002E3668" w:rsidP="00467087">
            <w:pPr>
              <w:pStyle w:val="Tabletext"/>
              <w:jc w:val="center"/>
              <w:rPr>
                <w:lang w:val="en-US"/>
              </w:rPr>
            </w:pPr>
            <w:r w:rsidRPr="00DD4208">
              <w:rPr>
                <w:lang w:val="en-US"/>
              </w:rPr>
              <w:t>25</w:t>
            </w:r>
          </w:p>
        </w:tc>
        <w:tc>
          <w:tcPr>
            <w:tcW w:w="2790" w:type="dxa"/>
            <w:tcBorders>
              <w:bottom w:val="single" w:sz="4" w:space="0" w:color="auto"/>
            </w:tcBorders>
          </w:tcPr>
          <w:p w14:paraId="27B640FB" w14:textId="77777777" w:rsidR="002E3668" w:rsidRPr="00DD4208" w:rsidRDefault="002E3668" w:rsidP="00467087">
            <w:pPr>
              <w:pStyle w:val="Tabletext"/>
              <w:rPr>
                <w:lang w:val="en-US"/>
              </w:rPr>
            </w:pPr>
            <w:r w:rsidRPr="00DD4208">
              <w:rPr>
                <w:lang w:val="en-US"/>
              </w:rPr>
              <w:t>Operation of Global Satellite Systems for personal communications</w:t>
            </w:r>
          </w:p>
        </w:tc>
        <w:tc>
          <w:tcPr>
            <w:tcW w:w="5140" w:type="dxa"/>
            <w:tcBorders>
              <w:bottom w:val="single" w:sz="4" w:space="0" w:color="auto"/>
            </w:tcBorders>
          </w:tcPr>
          <w:p w14:paraId="15E79C0D" w14:textId="77777777" w:rsidR="002E3668" w:rsidRPr="00DD4208" w:rsidRDefault="002E3668" w:rsidP="00467087">
            <w:pPr>
              <w:pStyle w:val="Tabletext"/>
              <w:rPr>
                <w:rStyle w:val="FootnoteReference"/>
                <w:lang w:val="en-US" w:eastAsia="ja-JP"/>
              </w:rPr>
            </w:pPr>
            <w:r w:rsidRPr="00DD4208">
              <w:rPr>
                <w:lang w:val="en-US"/>
              </w:rPr>
              <w:t>(Rev.WRC-03)</w:t>
            </w:r>
            <w:r w:rsidRPr="00DD4208">
              <w:rPr>
                <w:lang w:val="en-US" w:eastAsia="ja-JP"/>
              </w:rPr>
              <w:t xml:space="preserve"> </w:t>
            </w:r>
            <w:r w:rsidRPr="00DD4208">
              <w:rPr>
                <w:lang w:val="en-US"/>
              </w:rPr>
              <w:t>Still relevant</w:t>
            </w:r>
            <w:r w:rsidRPr="00DD4208">
              <w:rPr>
                <w:lang w:val="en-US" w:eastAsia="ja-JP"/>
              </w:rPr>
              <w:t xml:space="preserve">.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Resolution </w:t>
            </w:r>
            <w:r w:rsidRPr="00DD4208">
              <w:rPr>
                <w:rFonts w:eastAsia="Malgun Gothic"/>
                <w:b/>
                <w:bCs/>
                <w:lang w:val="en-US" w:eastAsia="ko-KR"/>
              </w:rPr>
              <w:t>156 (WRC-15)</w:t>
            </w:r>
            <w:r w:rsidRPr="00DD4208">
              <w:rPr>
                <w:b/>
                <w:bCs/>
                <w:lang w:val="en-US" w:eastAsia="ja-JP"/>
              </w:rPr>
              <w:t>.</w:t>
            </w:r>
          </w:p>
        </w:tc>
        <w:tc>
          <w:tcPr>
            <w:tcW w:w="1170" w:type="dxa"/>
            <w:tcBorders>
              <w:bottom w:val="single" w:sz="4" w:space="0" w:color="auto"/>
              <w:right w:val="single" w:sz="4" w:space="0" w:color="auto"/>
            </w:tcBorders>
            <w:vAlign w:val="center"/>
          </w:tcPr>
          <w:p w14:paraId="715A6168"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1902B5F4" w14:textId="77777777" w:rsidTr="009277E6">
        <w:trPr>
          <w:cantSplit/>
          <w:jc w:val="center"/>
        </w:trPr>
        <w:tc>
          <w:tcPr>
            <w:tcW w:w="805" w:type="dxa"/>
            <w:shd w:val="clear" w:color="auto" w:fill="auto"/>
          </w:tcPr>
          <w:p w14:paraId="4951B5CC" w14:textId="77777777" w:rsidR="002E3668" w:rsidRPr="00DD4208" w:rsidRDefault="002E3668" w:rsidP="00467087">
            <w:pPr>
              <w:pStyle w:val="Tabletext"/>
              <w:jc w:val="center"/>
              <w:rPr>
                <w:lang w:val="en-US"/>
              </w:rPr>
            </w:pPr>
            <w:r w:rsidRPr="00DD4208">
              <w:rPr>
                <w:lang w:val="en-US"/>
              </w:rPr>
              <w:t>26</w:t>
            </w:r>
          </w:p>
        </w:tc>
        <w:tc>
          <w:tcPr>
            <w:tcW w:w="2790" w:type="dxa"/>
            <w:shd w:val="clear" w:color="auto" w:fill="auto"/>
          </w:tcPr>
          <w:p w14:paraId="5EB827A0" w14:textId="77777777" w:rsidR="002E3668" w:rsidRPr="00DD4208" w:rsidRDefault="002E3668" w:rsidP="00467087">
            <w:pPr>
              <w:pStyle w:val="Tabletext"/>
              <w:rPr>
                <w:lang w:val="en-US"/>
              </w:rPr>
            </w:pPr>
            <w:r w:rsidRPr="00DD4208">
              <w:rPr>
                <w:lang w:val="en-US"/>
              </w:rPr>
              <w:t>Review of footnotes</w:t>
            </w:r>
          </w:p>
        </w:tc>
        <w:tc>
          <w:tcPr>
            <w:tcW w:w="5140" w:type="dxa"/>
            <w:shd w:val="clear" w:color="auto" w:fill="D9D9D9" w:themeFill="background1" w:themeFillShade="D9"/>
          </w:tcPr>
          <w:p w14:paraId="59D52121" w14:textId="46D06AF1" w:rsidR="002E3668" w:rsidRPr="00DD4208" w:rsidRDefault="002E3668" w:rsidP="00467087">
            <w:pPr>
              <w:pStyle w:val="Tabletext"/>
              <w:rPr>
                <w:rStyle w:val="FootnoteReference"/>
                <w:lang w:val="en-US" w:eastAsia="ja-JP"/>
              </w:rPr>
            </w:pPr>
            <w:r w:rsidRPr="00DD4208">
              <w:rPr>
                <w:lang w:val="en-US"/>
              </w:rPr>
              <w:t>(Rev.WRC-0</w:t>
            </w:r>
            <w:r w:rsidRPr="00DD4208">
              <w:rPr>
                <w:lang w:val="en-US" w:eastAsia="ja-JP"/>
              </w:rPr>
              <w:t>7</w:t>
            </w:r>
            <w:r w:rsidRPr="00DD4208">
              <w:rPr>
                <w:lang w:val="en-US"/>
              </w:rPr>
              <w:t>)</w:t>
            </w:r>
            <w:r w:rsidRPr="00DD4208">
              <w:rPr>
                <w:lang w:val="en-US" w:eastAsia="ja-JP"/>
              </w:rPr>
              <w:t xml:space="preserve"> As a</w:t>
            </w:r>
            <w:r w:rsidRPr="00DD4208">
              <w:rPr>
                <w:bCs/>
                <w:lang w:val="en-US" w:eastAsia="ja-JP"/>
              </w:rPr>
              <w:t xml:space="preserve"> </w:t>
            </w:r>
            <w:r w:rsidRPr="00DD4208">
              <w:rPr>
                <w:bCs/>
                <w:lang w:val="en-US"/>
              </w:rPr>
              <w:t>r</w:t>
            </w:r>
            <w:r w:rsidRPr="00DD4208">
              <w:rPr>
                <w:bCs/>
                <w:lang w:val="en-US" w:eastAsia="ja-JP"/>
              </w:rPr>
              <w:t xml:space="preserve">esult of consideration of WRC-19 </w:t>
            </w:r>
            <w:r w:rsidR="006C181F" w:rsidRPr="00DD4208">
              <w:rPr>
                <w:b/>
                <w:bCs/>
                <w:lang w:val="en-US" w:eastAsia="ja-JP"/>
              </w:rPr>
              <w:t>A</w:t>
            </w:r>
            <w:r w:rsidRPr="00DD4208">
              <w:rPr>
                <w:b/>
                <w:bCs/>
                <w:lang w:val="en-US"/>
              </w:rPr>
              <w:t>genda item </w:t>
            </w:r>
            <w:r w:rsidRPr="00DD4208">
              <w:rPr>
                <w:b/>
                <w:bCs/>
                <w:lang w:val="en-US" w:eastAsia="ja-JP"/>
              </w:rPr>
              <w:t>8,</w:t>
            </w:r>
            <w:r w:rsidRPr="00DD4208">
              <w:rPr>
                <w:bCs/>
                <w:lang w:val="en-US"/>
              </w:rPr>
              <w:t xml:space="preserve"> this Resolution </w:t>
            </w:r>
            <w:proofErr w:type="gramStart"/>
            <w:r w:rsidRPr="00DD4208">
              <w:rPr>
                <w:bCs/>
                <w:lang w:val="en-US"/>
              </w:rPr>
              <w:t>should be modified</w:t>
            </w:r>
            <w:proofErr w:type="gramEnd"/>
            <w:r w:rsidR="00BF70A3" w:rsidRPr="00DD4208">
              <w:rPr>
                <w:bCs/>
                <w:lang w:val="en-US" w:eastAsia="zh-CN"/>
              </w:rPr>
              <w:t>.</w:t>
            </w:r>
          </w:p>
        </w:tc>
        <w:tc>
          <w:tcPr>
            <w:tcW w:w="1170" w:type="dxa"/>
            <w:tcBorders>
              <w:right w:val="single" w:sz="4" w:space="0" w:color="auto"/>
            </w:tcBorders>
            <w:shd w:val="clear" w:color="auto" w:fill="D9D9D9" w:themeFill="background1" w:themeFillShade="D9"/>
            <w:vAlign w:val="center"/>
          </w:tcPr>
          <w:p w14:paraId="6064E06E" w14:textId="77777777" w:rsidR="002E3668" w:rsidRPr="00DD4208" w:rsidRDefault="002E3668" w:rsidP="00467087">
            <w:pPr>
              <w:pStyle w:val="Tabletext"/>
              <w:adjustRightInd/>
              <w:contextualSpacing/>
              <w:jc w:val="center"/>
              <w:rPr>
                <w:lang w:val="en-US"/>
              </w:rPr>
            </w:pPr>
            <w:r w:rsidRPr="00DD4208">
              <w:rPr>
                <w:lang w:val="en-US"/>
              </w:rPr>
              <w:t>MOD</w:t>
            </w:r>
          </w:p>
        </w:tc>
      </w:tr>
      <w:tr w:rsidR="002E3668" w:rsidRPr="00DD4208" w14:paraId="3189156C" w14:textId="77777777" w:rsidTr="009277E6">
        <w:trPr>
          <w:cantSplit/>
          <w:jc w:val="center"/>
        </w:trPr>
        <w:tc>
          <w:tcPr>
            <w:tcW w:w="805" w:type="dxa"/>
            <w:shd w:val="clear" w:color="auto" w:fill="auto"/>
          </w:tcPr>
          <w:p w14:paraId="180B0AE3" w14:textId="77777777" w:rsidR="002E3668" w:rsidRPr="00DD4208" w:rsidRDefault="002E3668" w:rsidP="00467087">
            <w:pPr>
              <w:pStyle w:val="Tabletext"/>
              <w:jc w:val="center"/>
              <w:rPr>
                <w:lang w:val="en-US"/>
              </w:rPr>
            </w:pPr>
            <w:r w:rsidRPr="00DD4208">
              <w:rPr>
                <w:lang w:val="en-US"/>
              </w:rPr>
              <w:t>27</w:t>
            </w:r>
          </w:p>
        </w:tc>
        <w:tc>
          <w:tcPr>
            <w:tcW w:w="2790" w:type="dxa"/>
            <w:shd w:val="clear" w:color="auto" w:fill="auto"/>
          </w:tcPr>
          <w:p w14:paraId="7AAD779C" w14:textId="77777777" w:rsidR="002E3668" w:rsidRPr="00DD4208" w:rsidRDefault="002E3668" w:rsidP="00467087">
            <w:pPr>
              <w:pStyle w:val="Tabletext"/>
              <w:rPr>
                <w:lang w:val="en-US"/>
              </w:rPr>
            </w:pPr>
            <w:r w:rsidRPr="00DD4208">
              <w:rPr>
                <w:lang w:val="en-US"/>
              </w:rPr>
              <w:t>Use of incorporation by reference in the Radio Regulations (principles)</w:t>
            </w:r>
          </w:p>
        </w:tc>
        <w:tc>
          <w:tcPr>
            <w:tcW w:w="5140" w:type="dxa"/>
            <w:shd w:val="clear" w:color="auto" w:fill="D9D9D9" w:themeFill="background1" w:themeFillShade="D9"/>
          </w:tcPr>
          <w:p w14:paraId="6BD29102" w14:textId="50604CE2" w:rsidR="002E3668" w:rsidRPr="00DD4208" w:rsidRDefault="002E3668" w:rsidP="00467087">
            <w:pPr>
              <w:pStyle w:val="Tabletext"/>
              <w:rPr>
                <w:rStyle w:val="FootnoteReference"/>
                <w:lang w:val="en-US"/>
              </w:rPr>
            </w:pPr>
            <w:r w:rsidRPr="00DD4208">
              <w:rPr>
                <w:lang w:val="en-US"/>
              </w:rPr>
              <w:t>(Rev.WRC-</w:t>
            </w:r>
            <w:r w:rsidRPr="00DD4208">
              <w:rPr>
                <w:lang w:val="en-US" w:eastAsia="ja-JP"/>
              </w:rPr>
              <w:t>12</w:t>
            </w:r>
            <w:r w:rsidRPr="00DD4208">
              <w:rPr>
                <w:lang w:val="en-US"/>
              </w:rPr>
              <w:t>)</w:t>
            </w:r>
            <w:r w:rsidRPr="00DD4208">
              <w:rPr>
                <w:lang w:val="en-US" w:eastAsia="ja-JP"/>
              </w:rPr>
              <w:t xml:space="preserve"> Merger with Resolution </w:t>
            </w:r>
            <w:r w:rsidRPr="00DD4208">
              <w:rPr>
                <w:b/>
                <w:lang w:val="en-US" w:eastAsia="ja-JP"/>
              </w:rPr>
              <w:t>28 (Rev.WRC-15)</w:t>
            </w:r>
            <w:r w:rsidRPr="00DD4208">
              <w:rPr>
                <w:lang w:val="en-US" w:eastAsia="ja-JP"/>
              </w:rPr>
              <w:t xml:space="preserve"> </w:t>
            </w:r>
            <w:proofErr w:type="gramStart"/>
            <w:r w:rsidRPr="00DD4208">
              <w:rPr>
                <w:lang w:val="en-US" w:eastAsia="ja-JP"/>
              </w:rPr>
              <w:t>is proposed</w:t>
            </w:r>
            <w:proofErr w:type="gramEnd"/>
            <w:r w:rsidRPr="00DD4208">
              <w:rPr>
                <w:lang w:val="en-US" w:eastAsia="ja-JP"/>
              </w:rPr>
              <w:t xml:space="preserve"> under </w:t>
            </w:r>
            <w:r w:rsidR="006C181F" w:rsidRPr="00DD4208">
              <w:rPr>
                <w:b/>
                <w:lang w:val="en-US" w:eastAsia="ja-JP"/>
              </w:rPr>
              <w:t>A</w:t>
            </w:r>
            <w:r w:rsidRPr="00DD4208">
              <w:rPr>
                <w:b/>
                <w:lang w:val="en-US" w:eastAsia="ja-JP"/>
              </w:rPr>
              <w:t>genda item 2</w:t>
            </w:r>
            <w:r w:rsidRPr="00DD4208">
              <w:rPr>
                <w:bCs/>
                <w:lang w:val="en-US" w:eastAsia="ja-JP"/>
              </w:rPr>
              <w:t>.</w:t>
            </w:r>
          </w:p>
        </w:tc>
        <w:tc>
          <w:tcPr>
            <w:tcW w:w="1170" w:type="dxa"/>
            <w:tcBorders>
              <w:right w:val="single" w:sz="4" w:space="0" w:color="auto"/>
            </w:tcBorders>
            <w:shd w:val="clear" w:color="auto" w:fill="D9D9D9" w:themeFill="background1" w:themeFillShade="D9"/>
            <w:vAlign w:val="center"/>
          </w:tcPr>
          <w:p w14:paraId="0811E4F4" w14:textId="77777777" w:rsidR="002E3668" w:rsidRPr="00DD4208" w:rsidRDefault="002E3668" w:rsidP="00467087">
            <w:pPr>
              <w:pStyle w:val="Tabletext"/>
              <w:adjustRightInd/>
              <w:contextualSpacing/>
              <w:jc w:val="center"/>
              <w:rPr>
                <w:lang w:val="en-US"/>
              </w:rPr>
            </w:pPr>
            <w:r w:rsidRPr="00DD4208">
              <w:rPr>
                <w:lang w:val="en-US"/>
              </w:rPr>
              <w:t>MOD</w:t>
            </w:r>
          </w:p>
        </w:tc>
      </w:tr>
      <w:tr w:rsidR="002E3668" w:rsidRPr="00DD4208" w14:paraId="2946520A" w14:textId="77777777" w:rsidTr="009277E6">
        <w:trPr>
          <w:cantSplit/>
          <w:jc w:val="center"/>
        </w:trPr>
        <w:tc>
          <w:tcPr>
            <w:tcW w:w="805" w:type="dxa"/>
            <w:shd w:val="clear" w:color="auto" w:fill="auto"/>
          </w:tcPr>
          <w:p w14:paraId="73078D39" w14:textId="77777777" w:rsidR="002E3668" w:rsidRPr="00DD4208" w:rsidRDefault="002E3668" w:rsidP="00467087">
            <w:pPr>
              <w:pStyle w:val="Tabletext"/>
              <w:jc w:val="center"/>
              <w:rPr>
                <w:lang w:val="en-US"/>
              </w:rPr>
            </w:pPr>
            <w:r w:rsidRPr="00DD4208">
              <w:rPr>
                <w:lang w:val="en-US"/>
              </w:rPr>
              <w:t>28</w:t>
            </w:r>
          </w:p>
        </w:tc>
        <w:tc>
          <w:tcPr>
            <w:tcW w:w="2790" w:type="dxa"/>
            <w:shd w:val="clear" w:color="auto" w:fill="auto"/>
          </w:tcPr>
          <w:p w14:paraId="03C1BE5E" w14:textId="77777777" w:rsidR="002E3668" w:rsidRPr="00DD4208" w:rsidRDefault="002E3668" w:rsidP="00467087">
            <w:pPr>
              <w:pStyle w:val="Tabletext"/>
              <w:rPr>
                <w:lang w:val="en-US"/>
              </w:rPr>
            </w:pPr>
            <w:r w:rsidRPr="00DD4208">
              <w:rPr>
                <w:lang w:val="en-US"/>
              </w:rPr>
              <w:t>Revision of references to ITU</w:t>
            </w:r>
            <w:r w:rsidRPr="00DD4208">
              <w:rPr>
                <w:lang w:val="en-US"/>
              </w:rPr>
              <w:noBreakHyphen/>
              <w:t>R Recommendations incorporated by reference in the Radio Regulations</w:t>
            </w:r>
          </w:p>
        </w:tc>
        <w:tc>
          <w:tcPr>
            <w:tcW w:w="5140" w:type="dxa"/>
            <w:shd w:val="clear" w:color="auto" w:fill="D9D9D9" w:themeFill="background1" w:themeFillShade="D9"/>
          </w:tcPr>
          <w:p w14:paraId="3AB0DCF6" w14:textId="559A4D3A" w:rsidR="002E3668" w:rsidRPr="00DD4208" w:rsidRDefault="002E3668" w:rsidP="00467087">
            <w:pPr>
              <w:pStyle w:val="Tabletext"/>
              <w:rPr>
                <w:rStyle w:val="FootnoteReference"/>
                <w:bCs/>
                <w:i/>
                <w:lang w:val="en-US" w:eastAsia="ja-JP"/>
              </w:rPr>
            </w:pPr>
            <w:r w:rsidRPr="00DD4208">
              <w:rPr>
                <w:lang w:val="en-US"/>
              </w:rPr>
              <w:t>(Rev.WRC-</w:t>
            </w:r>
            <w:r w:rsidRPr="00DD4208">
              <w:rPr>
                <w:lang w:val="en-US" w:eastAsia="ja-JP"/>
              </w:rPr>
              <w:t>15</w:t>
            </w:r>
            <w:r w:rsidRPr="00DD4208">
              <w:rPr>
                <w:lang w:val="en-US"/>
              </w:rPr>
              <w:t>)</w:t>
            </w:r>
            <w:r w:rsidRPr="00DD4208">
              <w:rPr>
                <w:lang w:val="en-US" w:eastAsia="ja-JP"/>
              </w:rPr>
              <w:t xml:space="preserve"> Merger with Resolution </w:t>
            </w:r>
            <w:r w:rsidRPr="00DD4208">
              <w:rPr>
                <w:b/>
                <w:lang w:val="en-US" w:eastAsia="ja-JP"/>
              </w:rPr>
              <w:t>27 (Rev.WRC-12)</w:t>
            </w:r>
            <w:r w:rsidRPr="00DD4208">
              <w:rPr>
                <w:lang w:val="en-US" w:eastAsia="ja-JP"/>
              </w:rPr>
              <w:t xml:space="preserve"> </w:t>
            </w:r>
            <w:proofErr w:type="gramStart"/>
            <w:r w:rsidRPr="00DD4208">
              <w:rPr>
                <w:lang w:val="en-US" w:eastAsia="ja-JP"/>
              </w:rPr>
              <w:t>is proposed</w:t>
            </w:r>
            <w:proofErr w:type="gramEnd"/>
            <w:r w:rsidRPr="00DD4208">
              <w:rPr>
                <w:lang w:val="en-US" w:eastAsia="ja-JP"/>
              </w:rPr>
              <w:t xml:space="preserve"> under </w:t>
            </w:r>
            <w:r w:rsidR="006C181F" w:rsidRPr="00DD4208">
              <w:rPr>
                <w:b/>
                <w:lang w:val="en-US" w:eastAsia="ja-JP"/>
              </w:rPr>
              <w:t>A</w:t>
            </w:r>
            <w:r w:rsidRPr="00DD4208">
              <w:rPr>
                <w:b/>
                <w:lang w:val="en-US" w:eastAsia="ja-JP"/>
              </w:rPr>
              <w:t>genda item 2</w:t>
            </w:r>
            <w:r w:rsidRPr="00DD4208">
              <w:rPr>
                <w:bCs/>
                <w:lang w:val="en-US" w:eastAsia="ja-JP"/>
              </w:rPr>
              <w:t>.</w:t>
            </w:r>
            <w:r w:rsidRPr="00DD4208">
              <w:rPr>
                <w:lang w:val="en-US" w:eastAsia="ja-JP"/>
              </w:rPr>
              <w:t xml:space="preserve"> </w:t>
            </w:r>
          </w:p>
        </w:tc>
        <w:tc>
          <w:tcPr>
            <w:tcW w:w="1170" w:type="dxa"/>
            <w:tcBorders>
              <w:right w:val="single" w:sz="4" w:space="0" w:color="auto"/>
            </w:tcBorders>
            <w:shd w:val="clear" w:color="auto" w:fill="D9D9D9" w:themeFill="background1" w:themeFillShade="D9"/>
            <w:vAlign w:val="center"/>
          </w:tcPr>
          <w:p w14:paraId="2E19A7C7"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5B69D1D8" w14:textId="77777777" w:rsidTr="00467087">
        <w:trPr>
          <w:cantSplit/>
          <w:jc w:val="center"/>
        </w:trPr>
        <w:tc>
          <w:tcPr>
            <w:tcW w:w="805" w:type="dxa"/>
          </w:tcPr>
          <w:p w14:paraId="09C60DD2" w14:textId="77777777" w:rsidR="002E3668" w:rsidRPr="00DD4208" w:rsidRDefault="002E3668" w:rsidP="00467087">
            <w:pPr>
              <w:pStyle w:val="Tabletext"/>
              <w:jc w:val="center"/>
              <w:rPr>
                <w:lang w:val="en-US"/>
              </w:rPr>
            </w:pPr>
            <w:r w:rsidRPr="00DD4208">
              <w:rPr>
                <w:lang w:val="en-US"/>
              </w:rPr>
              <w:t>31</w:t>
            </w:r>
          </w:p>
        </w:tc>
        <w:tc>
          <w:tcPr>
            <w:tcW w:w="2790" w:type="dxa"/>
          </w:tcPr>
          <w:p w14:paraId="0E0CF002" w14:textId="77777777" w:rsidR="002E3668" w:rsidRPr="00DD4208" w:rsidRDefault="002E3668" w:rsidP="00467087">
            <w:pPr>
              <w:pStyle w:val="Tabletext"/>
              <w:rPr>
                <w:lang w:val="en-US"/>
              </w:rPr>
            </w:pPr>
            <w:r w:rsidRPr="00DD4208">
              <w:rPr>
                <w:lang w:val="en-US"/>
              </w:rPr>
              <w:t xml:space="preserve">Transitional measures for the elimination of advance publication filings by administrations for frequency assignments to satellite networks and systems subject to Section II of Article </w:t>
            </w:r>
            <w:r w:rsidRPr="00DD4208">
              <w:rPr>
                <w:b/>
                <w:bCs/>
                <w:lang w:val="en-US"/>
              </w:rPr>
              <w:t>9</w:t>
            </w:r>
          </w:p>
        </w:tc>
        <w:tc>
          <w:tcPr>
            <w:tcW w:w="5140" w:type="dxa"/>
          </w:tcPr>
          <w:p w14:paraId="2160317A" w14:textId="4E05927F"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 </w:t>
            </w:r>
            <w:r w:rsidRPr="00DD4208">
              <w:rPr>
                <w:rFonts w:eastAsia="Malgun Gothic"/>
                <w:b/>
                <w:lang w:val="en-US" w:eastAsia="ko-KR"/>
              </w:rPr>
              <w:t>59.14</w:t>
            </w:r>
            <w:r w:rsidRPr="00DD4208">
              <w:rPr>
                <w:rFonts w:eastAsia="Malgun Gothic"/>
                <w:lang w:val="en-US" w:eastAsia="ko-KR"/>
              </w:rPr>
              <w:t>.</w:t>
            </w:r>
            <w:r w:rsidRPr="00DD4208">
              <w:rPr>
                <w:lang w:val="en-US"/>
              </w:rPr>
              <w:t xml:space="preserve"> The transitional period elapsed</w:t>
            </w:r>
            <w:r w:rsidRPr="00DD4208">
              <w:rPr>
                <w:lang w:val="en-US" w:eastAsia="ja-JP"/>
              </w:rPr>
              <w:t xml:space="preserve">. Suppression is proposed </w:t>
            </w:r>
            <w:r w:rsidRPr="00DD4208">
              <w:rPr>
                <w:bCs/>
                <w:lang w:val="en-US"/>
              </w:rPr>
              <w:t>since the</w:t>
            </w:r>
            <w:r w:rsidRPr="00DD4208" w:rsidDel="003B57D4">
              <w:rPr>
                <w:bCs/>
                <w:lang w:val="en-US"/>
              </w:rPr>
              <w:t xml:space="preserve"> </w:t>
            </w:r>
            <w:r w:rsidRPr="00DD4208">
              <w:rPr>
                <w:bCs/>
                <w:lang w:val="en-US"/>
              </w:rPr>
              <w:t xml:space="preserve">necessary actions to implement </w:t>
            </w:r>
            <w:r w:rsidRPr="00DD4208">
              <w:rPr>
                <w:bCs/>
                <w:i/>
                <w:iCs/>
                <w:lang w:val="en-US"/>
              </w:rPr>
              <w:t>resolves</w:t>
            </w:r>
            <w:r w:rsidRPr="00DD4208">
              <w:rPr>
                <w:bCs/>
                <w:lang w:val="en-US"/>
              </w:rPr>
              <w:t xml:space="preserve"> 1 and 2 have been completed by the BR</w:t>
            </w:r>
            <w:r w:rsidRPr="00DD4208">
              <w:rPr>
                <w:webHidden/>
                <w:lang w:val="en-US"/>
              </w:rPr>
              <w:t>.</w:t>
            </w:r>
          </w:p>
        </w:tc>
        <w:tc>
          <w:tcPr>
            <w:tcW w:w="1170" w:type="dxa"/>
            <w:tcBorders>
              <w:right w:val="single" w:sz="4" w:space="0" w:color="auto"/>
            </w:tcBorders>
            <w:vAlign w:val="center"/>
          </w:tcPr>
          <w:p w14:paraId="0256EA5E"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182B8E6E" w14:textId="77777777" w:rsidTr="00467087">
        <w:trPr>
          <w:cantSplit/>
          <w:jc w:val="center"/>
        </w:trPr>
        <w:tc>
          <w:tcPr>
            <w:tcW w:w="805" w:type="dxa"/>
          </w:tcPr>
          <w:p w14:paraId="05A42012" w14:textId="77777777" w:rsidR="002E3668" w:rsidRPr="00DD4208" w:rsidRDefault="002E3668" w:rsidP="00467087">
            <w:pPr>
              <w:pStyle w:val="Tabletext"/>
              <w:jc w:val="center"/>
              <w:rPr>
                <w:lang w:val="en-US"/>
              </w:rPr>
            </w:pPr>
            <w:r w:rsidRPr="00DD4208">
              <w:rPr>
                <w:lang w:val="en-US"/>
              </w:rPr>
              <w:t>33</w:t>
            </w:r>
          </w:p>
        </w:tc>
        <w:tc>
          <w:tcPr>
            <w:tcW w:w="2790" w:type="dxa"/>
          </w:tcPr>
          <w:p w14:paraId="046EF96E" w14:textId="77777777" w:rsidR="002E3668" w:rsidRPr="00DD4208" w:rsidRDefault="002E3668" w:rsidP="00467087">
            <w:pPr>
              <w:pStyle w:val="Tabletext"/>
              <w:rPr>
                <w:lang w:val="en-US"/>
              </w:rPr>
            </w:pPr>
            <w:r w:rsidRPr="00DD4208">
              <w:rPr>
                <w:lang w:val="en-US"/>
              </w:rPr>
              <w:t>Procedure for BSS prior to the entry into force of agreements and plans for the BSS</w:t>
            </w:r>
          </w:p>
        </w:tc>
        <w:tc>
          <w:tcPr>
            <w:tcW w:w="5140" w:type="dxa"/>
          </w:tcPr>
          <w:p w14:paraId="7B37BC61" w14:textId="3604947A" w:rsidR="002E3668" w:rsidRPr="00DD4208" w:rsidRDefault="002E3668" w:rsidP="009277E6">
            <w:pPr>
              <w:pStyle w:val="Tabletext"/>
              <w:widowControl w:val="0"/>
              <w:tabs>
                <w:tab w:val="clear" w:pos="851"/>
                <w:tab w:val="left" w:pos="210"/>
              </w:tabs>
              <w:rPr>
                <w:webHidden/>
                <w:lang w:val="en-US"/>
              </w:rPr>
            </w:pPr>
            <w:r w:rsidRPr="00DD4208">
              <w:rPr>
                <w:lang w:val="en-US"/>
              </w:rPr>
              <w:t>(Rev.WRC-</w:t>
            </w:r>
            <w:r w:rsidRPr="00DD4208">
              <w:rPr>
                <w:lang w:val="en-US" w:eastAsia="ja-JP"/>
              </w:rPr>
              <w:t>15</w:t>
            </w:r>
            <w:r w:rsidRPr="00DD4208">
              <w:rPr>
                <w:lang w:val="en-US"/>
              </w:rPr>
              <w:t>)</w:t>
            </w:r>
            <w:r w:rsidRPr="00DD4208">
              <w:rPr>
                <w:i/>
                <w:lang w:val="en-US" w:eastAsia="ja-JP"/>
              </w:rPr>
              <w:t xml:space="preserve"> </w:t>
            </w:r>
            <w:r w:rsidRPr="00DD4208">
              <w:rPr>
                <w:bCs/>
                <w:lang w:val="en-US"/>
              </w:rPr>
              <w:t xml:space="preserve">The </w:t>
            </w:r>
            <w:r w:rsidRPr="00DD4208">
              <w:rPr>
                <w:lang w:val="en-US" w:eastAsia="ja-JP"/>
              </w:rPr>
              <w:t>processing of filings under this Resolution (those filings submitted prior to 1</w:t>
            </w:r>
            <w:r w:rsidR="009277E6" w:rsidRPr="00DD4208">
              <w:rPr>
                <w:lang w:val="en-US" w:eastAsia="ja-JP"/>
              </w:rPr>
              <w:t> </w:t>
            </w:r>
            <w:r w:rsidRPr="00DD4208">
              <w:rPr>
                <w:lang w:val="en-US" w:eastAsia="ja-JP"/>
              </w:rPr>
              <w:t>January</w:t>
            </w:r>
            <w:r w:rsidR="009277E6" w:rsidRPr="00DD4208">
              <w:rPr>
                <w:lang w:val="en-US" w:eastAsia="ja-JP"/>
              </w:rPr>
              <w:t> </w:t>
            </w:r>
            <w:r w:rsidRPr="00DD4208">
              <w:rPr>
                <w:lang w:val="en-US" w:eastAsia="ja-JP"/>
              </w:rPr>
              <w:t xml:space="preserve">1999) </w:t>
            </w:r>
            <w:proofErr w:type="gramStart"/>
            <w:r w:rsidRPr="00DD4208">
              <w:rPr>
                <w:lang w:val="en-US" w:eastAsia="ja-JP"/>
              </w:rPr>
              <w:t>was completed</w:t>
            </w:r>
            <w:proofErr w:type="gramEnd"/>
            <w:r w:rsidRPr="00DD4208">
              <w:rPr>
                <w:lang w:val="en-US" w:eastAsia="ja-JP"/>
              </w:rPr>
              <w:t xml:space="preserve"> prior to WRC</w:t>
            </w:r>
            <w:r w:rsidRPr="00DD4208">
              <w:rPr>
                <w:lang w:val="en-US" w:eastAsia="ja-JP"/>
              </w:rPr>
              <w:noBreakHyphen/>
              <w:t>07. Therefore, suppression is proposed.</w:t>
            </w:r>
          </w:p>
          <w:p w14:paraId="2442D79E" w14:textId="7000B1A9" w:rsidR="002E3668" w:rsidRPr="00DD4208" w:rsidRDefault="002E3668" w:rsidP="00467087">
            <w:pPr>
              <w:pStyle w:val="Tabletext"/>
              <w:rPr>
                <w:rStyle w:val="FootnoteReference"/>
                <w:lang w:val="en-US" w:eastAsia="ja-JP"/>
              </w:rPr>
            </w:pPr>
            <w:proofErr w:type="gramStart"/>
            <w:r w:rsidRPr="00DD4208">
              <w:rPr>
                <w:webHidden/>
                <w:lang w:val="en-US"/>
              </w:rPr>
              <w:t xml:space="preserve">Deletion would require consideration of references to this Resolution in the RR: in Nos. </w:t>
            </w:r>
            <w:r w:rsidRPr="00DD4208">
              <w:rPr>
                <w:b/>
                <w:bCs/>
                <w:webHidden/>
                <w:lang w:val="en-US"/>
              </w:rPr>
              <w:t>5.396</w:t>
            </w:r>
            <w:r w:rsidRPr="00DD4208">
              <w:rPr>
                <w:webHidden/>
                <w:lang w:val="en-US"/>
              </w:rPr>
              <w:t xml:space="preserve">, </w:t>
            </w:r>
            <w:r w:rsidRPr="00DD4208">
              <w:rPr>
                <w:b/>
                <w:bCs/>
                <w:webHidden/>
                <w:lang w:val="en-US"/>
              </w:rPr>
              <w:t>A.9.7</w:t>
            </w:r>
            <w:r w:rsidRPr="00DD4208">
              <w:rPr>
                <w:webHidden/>
                <w:lang w:val="en-US"/>
              </w:rPr>
              <w:t xml:space="preserve"> and </w:t>
            </w:r>
            <w:r w:rsidRPr="00DD4208">
              <w:rPr>
                <w:b/>
                <w:bCs/>
                <w:webHidden/>
                <w:lang w:val="en-US"/>
              </w:rPr>
              <w:t>A.11.5</w:t>
            </w:r>
            <w:r w:rsidRPr="00DD4208">
              <w:rPr>
                <w:webHidden/>
                <w:lang w:val="en-US"/>
              </w:rPr>
              <w:t>; in Appendix </w:t>
            </w:r>
            <w:r w:rsidRPr="00DD4208">
              <w:rPr>
                <w:b/>
                <w:bCs/>
                <w:webHidden/>
                <w:lang w:val="en-US"/>
              </w:rPr>
              <w:t>30</w:t>
            </w:r>
            <w:r w:rsidRPr="00DD4208">
              <w:rPr>
                <w:lang w:val="en-US" w:eastAsia="zh-CN"/>
              </w:rPr>
              <w:t xml:space="preserve"> § 4.2.3 f) </w:t>
            </w:r>
            <w:r w:rsidRPr="00DD4208">
              <w:rPr>
                <w:webHidden/>
                <w:lang w:val="en-US"/>
              </w:rPr>
              <w:t xml:space="preserve">footnote 12 and </w:t>
            </w:r>
            <w:r w:rsidRPr="00DD4208">
              <w:rPr>
                <w:lang w:val="en-US" w:eastAsia="zh-CN"/>
              </w:rPr>
              <w:t xml:space="preserve">§ 7.1 </w:t>
            </w:r>
            <w:r w:rsidRPr="00DD4208">
              <w:rPr>
                <w:webHidden/>
                <w:lang w:val="en-US"/>
              </w:rPr>
              <w:t>footnote 23; in Appendix </w:t>
            </w:r>
            <w:r w:rsidRPr="00DD4208">
              <w:rPr>
                <w:b/>
                <w:bCs/>
                <w:webHidden/>
                <w:lang w:val="en-US"/>
              </w:rPr>
              <w:t>30A</w:t>
            </w:r>
            <w:r w:rsidRPr="00DD4208">
              <w:rPr>
                <w:lang w:val="en-US" w:eastAsia="zh-CN"/>
              </w:rPr>
              <w:t xml:space="preserve"> § 7.1 </w:t>
            </w:r>
            <w:r w:rsidRPr="00DD4208">
              <w:rPr>
                <w:webHidden/>
                <w:lang w:val="en-US"/>
              </w:rPr>
              <w:t xml:space="preserve">footnote 29; in Resolution </w:t>
            </w:r>
            <w:r w:rsidRPr="00DD4208">
              <w:rPr>
                <w:b/>
                <w:bCs/>
                <w:webHidden/>
                <w:lang w:val="en-US"/>
              </w:rPr>
              <w:t xml:space="preserve">34 (Rev.WRC-15) </w:t>
            </w:r>
            <w:r w:rsidRPr="00DD4208">
              <w:rPr>
                <w:i/>
                <w:iCs/>
                <w:webHidden/>
                <w:lang w:val="en-US"/>
              </w:rPr>
              <w:t>resolves</w:t>
            </w:r>
            <w:r w:rsidRPr="00DD4208">
              <w:rPr>
                <w:webHidden/>
                <w:lang w:val="en-US"/>
              </w:rPr>
              <w:t xml:space="preserve"> 1; in the Annex to Resolution </w:t>
            </w:r>
            <w:r w:rsidRPr="00DD4208">
              <w:rPr>
                <w:b/>
                <w:bCs/>
                <w:webHidden/>
                <w:lang w:val="en-US"/>
              </w:rPr>
              <w:t>42 (Rev.WRC-15)</w:t>
            </w:r>
            <w:r w:rsidRPr="00DD4208">
              <w:rPr>
                <w:webHidden/>
                <w:lang w:val="en-US"/>
              </w:rPr>
              <w:t xml:space="preserve"> Section 5.1 f); in Annex 1 to Resolution </w:t>
            </w:r>
            <w:r w:rsidRPr="00DD4208">
              <w:rPr>
                <w:b/>
                <w:bCs/>
                <w:webHidden/>
                <w:lang w:val="en-US"/>
              </w:rPr>
              <w:t>49 (Rev.WRC-15)</w:t>
            </w:r>
            <w:r w:rsidRPr="00DD4208">
              <w:rPr>
                <w:webHidden/>
                <w:lang w:val="en-US"/>
              </w:rPr>
              <w:t xml:space="preserve"> Section 1; in Resolution </w:t>
            </w:r>
            <w:r w:rsidRPr="00DD4208">
              <w:rPr>
                <w:b/>
                <w:bCs/>
                <w:webHidden/>
                <w:lang w:val="en-US"/>
              </w:rPr>
              <w:t xml:space="preserve">507 (Rev.WRC-15) </w:t>
            </w:r>
            <w:r w:rsidRPr="00DD4208">
              <w:rPr>
                <w:i/>
                <w:iCs/>
                <w:webHidden/>
                <w:lang w:val="en-US"/>
              </w:rPr>
              <w:t>resolves</w:t>
            </w:r>
            <w:r w:rsidRPr="00DD4208">
              <w:rPr>
                <w:webHidden/>
                <w:lang w:val="en-US"/>
              </w:rPr>
              <w:t xml:space="preserve"> 2; in Resolution </w:t>
            </w:r>
            <w:r w:rsidRPr="00DD4208">
              <w:rPr>
                <w:b/>
                <w:bCs/>
                <w:webHidden/>
                <w:lang w:val="en-US"/>
              </w:rPr>
              <w:t xml:space="preserve">528 (Rev.WRC-15) </w:t>
            </w:r>
            <w:r w:rsidRPr="00DD4208">
              <w:rPr>
                <w:i/>
                <w:iCs/>
                <w:webHidden/>
                <w:lang w:val="en-US"/>
              </w:rPr>
              <w:t>resolves</w:t>
            </w:r>
            <w:r w:rsidRPr="00DD4208">
              <w:rPr>
                <w:webHidden/>
                <w:lang w:val="en-US"/>
              </w:rPr>
              <w:t xml:space="preserve"> 3.</w:t>
            </w:r>
            <w:proofErr w:type="gramEnd"/>
          </w:p>
        </w:tc>
        <w:tc>
          <w:tcPr>
            <w:tcW w:w="1170" w:type="dxa"/>
            <w:tcBorders>
              <w:right w:val="single" w:sz="4" w:space="0" w:color="auto"/>
            </w:tcBorders>
            <w:vAlign w:val="center"/>
          </w:tcPr>
          <w:p w14:paraId="33567DF9" w14:textId="77777777" w:rsidR="002E3668" w:rsidRPr="00DD4208" w:rsidRDefault="002E3668" w:rsidP="00467087">
            <w:pPr>
              <w:pStyle w:val="Tabletext"/>
              <w:adjustRightInd/>
              <w:contextualSpacing/>
              <w:jc w:val="center"/>
              <w:rPr>
                <w:highlight w:val="magenta"/>
                <w:lang w:val="en-US" w:eastAsia="ja-JP"/>
              </w:rPr>
            </w:pPr>
            <w:r w:rsidRPr="00DD4208">
              <w:rPr>
                <w:lang w:val="en-US" w:eastAsia="ja-JP"/>
              </w:rPr>
              <w:t>SUP</w:t>
            </w:r>
          </w:p>
        </w:tc>
      </w:tr>
      <w:tr w:rsidR="002E3668" w:rsidRPr="00DD4208" w14:paraId="45902598" w14:textId="77777777" w:rsidTr="00467087">
        <w:trPr>
          <w:cantSplit/>
          <w:jc w:val="center"/>
        </w:trPr>
        <w:tc>
          <w:tcPr>
            <w:tcW w:w="805" w:type="dxa"/>
          </w:tcPr>
          <w:p w14:paraId="5A03C4B0" w14:textId="77777777" w:rsidR="002E3668" w:rsidRPr="00DD4208" w:rsidRDefault="002E3668" w:rsidP="00467087">
            <w:pPr>
              <w:pStyle w:val="Tabletext"/>
              <w:jc w:val="center"/>
              <w:rPr>
                <w:lang w:val="en-US"/>
              </w:rPr>
            </w:pPr>
            <w:r w:rsidRPr="00DD4208">
              <w:rPr>
                <w:lang w:val="en-US"/>
              </w:rPr>
              <w:t>34</w:t>
            </w:r>
          </w:p>
        </w:tc>
        <w:tc>
          <w:tcPr>
            <w:tcW w:w="2790" w:type="dxa"/>
          </w:tcPr>
          <w:p w14:paraId="5D9D6CA7" w14:textId="77777777" w:rsidR="002E3668" w:rsidRPr="00DD4208" w:rsidRDefault="002E3668" w:rsidP="00467087">
            <w:pPr>
              <w:pStyle w:val="Tabletext"/>
              <w:rPr>
                <w:lang w:val="en-US"/>
              </w:rPr>
            </w:pPr>
            <w:r w:rsidRPr="00DD4208">
              <w:rPr>
                <w:lang w:val="en-US"/>
              </w:rPr>
              <w:t>BSS in the band 12.5</w:t>
            </w:r>
            <w:r w:rsidRPr="00DD4208">
              <w:rPr>
                <w:lang w:val="en-US"/>
              </w:rPr>
              <w:noBreakHyphen/>
              <w:t>12.75 GHz in R3</w:t>
            </w:r>
          </w:p>
        </w:tc>
        <w:tc>
          <w:tcPr>
            <w:tcW w:w="5140" w:type="dxa"/>
          </w:tcPr>
          <w:p w14:paraId="7B5E1EE7" w14:textId="3076D613" w:rsidR="002E3668" w:rsidRPr="00DD4208" w:rsidRDefault="002E3668" w:rsidP="00467087">
            <w:pPr>
              <w:pStyle w:val="Tabletext"/>
              <w:rPr>
                <w:rStyle w:val="FootnoteReference"/>
                <w:lang w:val="en-US" w:eastAsia="ja-JP"/>
              </w:rPr>
            </w:pPr>
            <w:r w:rsidRPr="00DD4208">
              <w:rPr>
                <w:lang w:val="en-US"/>
              </w:rPr>
              <w:t>(Rev.WRC-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 xml:space="preserve">Still relevant. </w:t>
            </w:r>
            <w:r w:rsidRPr="00DD4208">
              <w:rPr>
                <w:webHidden/>
                <w:lang w:val="en-US" w:eastAsia="ja-JP"/>
              </w:rPr>
              <w:t xml:space="preserve">The text </w:t>
            </w:r>
            <w:proofErr w:type="gramStart"/>
            <w:r w:rsidRPr="00DD4208">
              <w:rPr>
                <w:webHidden/>
                <w:lang w:val="en-US" w:eastAsia="ja-JP"/>
              </w:rPr>
              <w:t>was editorially updated</w:t>
            </w:r>
            <w:proofErr w:type="gramEnd"/>
            <w:r w:rsidRPr="00DD4208">
              <w:rPr>
                <w:webHidden/>
                <w:lang w:val="en-US" w:eastAsia="ja-JP"/>
              </w:rPr>
              <w:t xml:space="preserve"> at WRC</w:t>
            </w:r>
            <w:r w:rsidR="009277E6" w:rsidRPr="00DD4208">
              <w:rPr>
                <w:webHidden/>
                <w:lang w:val="en-US" w:eastAsia="ja-JP"/>
              </w:rPr>
              <w:noBreakHyphen/>
            </w:r>
            <w:r w:rsidRPr="00DD4208">
              <w:rPr>
                <w:webHidden/>
                <w:lang w:val="en-US" w:eastAsia="ja-JP"/>
              </w:rPr>
              <w:t>15.</w:t>
            </w:r>
            <w:r w:rsidRPr="00DD4208">
              <w:rPr>
                <w:bCs/>
                <w:lang w:val="en-US" w:eastAsia="ja-JP"/>
              </w:rPr>
              <w:t xml:space="preserve"> The substance of this Resolution relates to Resolution </w:t>
            </w:r>
            <w:r w:rsidRPr="00DD4208">
              <w:rPr>
                <w:b/>
                <w:lang w:val="en-US" w:eastAsia="ja-JP"/>
              </w:rPr>
              <w:t>33 (Rev.WRC-03)</w:t>
            </w:r>
            <w:r w:rsidRPr="00DD4208">
              <w:rPr>
                <w:lang w:val="en-US" w:eastAsia="ja-JP"/>
              </w:rPr>
              <w:t xml:space="preserve">. </w:t>
            </w:r>
            <w:r w:rsidRPr="00DD4208">
              <w:rPr>
                <w:lang w:val="en-US"/>
              </w:rPr>
              <w:t xml:space="preserve">Text needs to </w:t>
            </w:r>
            <w:proofErr w:type="gramStart"/>
            <w:r w:rsidRPr="00DD4208">
              <w:rPr>
                <w:lang w:val="en-US"/>
              </w:rPr>
              <w:t>be updated</w:t>
            </w:r>
            <w:proofErr w:type="gramEnd"/>
            <w:r w:rsidRPr="00DD4208">
              <w:rPr>
                <w:lang w:val="en-US"/>
              </w:rPr>
              <w:t xml:space="preserve"> in view of suppression of Resolution </w:t>
            </w:r>
            <w:r w:rsidRPr="00DD4208">
              <w:rPr>
                <w:b/>
                <w:lang w:val="en-US"/>
              </w:rPr>
              <w:t>33</w:t>
            </w:r>
            <w:r w:rsidRPr="00DD4208">
              <w:rPr>
                <w:lang w:val="en-US"/>
              </w:rPr>
              <w:t>.</w:t>
            </w:r>
          </w:p>
        </w:tc>
        <w:tc>
          <w:tcPr>
            <w:tcW w:w="1170" w:type="dxa"/>
            <w:tcBorders>
              <w:right w:val="single" w:sz="4" w:space="0" w:color="auto"/>
              <w:tr2bl w:val="nil"/>
            </w:tcBorders>
            <w:vAlign w:val="center"/>
          </w:tcPr>
          <w:p w14:paraId="64D474C2" w14:textId="77777777" w:rsidR="002E3668" w:rsidRPr="00DD4208" w:rsidRDefault="002E3668" w:rsidP="00467087">
            <w:pPr>
              <w:pStyle w:val="Tabletext"/>
              <w:adjustRightInd/>
              <w:contextualSpacing/>
              <w:jc w:val="center"/>
              <w:rPr>
                <w:lang w:val="en-US"/>
              </w:rPr>
            </w:pPr>
            <w:r w:rsidRPr="00DD4208">
              <w:rPr>
                <w:lang w:val="en-US"/>
              </w:rPr>
              <w:t>MOD</w:t>
            </w:r>
          </w:p>
        </w:tc>
      </w:tr>
      <w:tr w:rsidR="002E3668" w:rsidRPr="00DD4208" w14:paraId="15409C06" w14:textId="77777777" w:rsidTr="00467087">
        <w:trPr>
          <w:cantSplit/>
          <w:jc w:val="center"/>
        </w:trPr>
        <w:tc>
          <w:tcPr>
            <w:tcW w:w="805" w:type="dxa"/>
          </w:tcPr>
          <w:p w14:paraId="45FF205E" w14:textId="77777777" w:rsidR="002E3668" w:rsidRPr="00DD4208" w:rsidRDefault="002E3668" w:rsidP="00467087">
            <w:pPr>
              <w:pStyle w:val="Tabletext"/>
              <w:jc w:val="center"/>
              <w:rPr>
                <w:lang w:val="en-US"/>
              </w:rPr>
            </w:pPr>
            <w:r w:rsidRPr="00DD4208">
              <w:rPr>
                <w:lang w:val="en-US"/>
              </w:rPr>
              <w:t>40</w:t>
            </w:r>
          </w:p>
        </w:tc>
        <w:tc>
          <w:tcPr>
            <w:tcW w:w="2790" w:type="dxa"/>
          </w:tcPr>
          <w:p w14:paraId="6789A26B" w14:textId="77777777" w:rsidR="002E3668" w:rsidRPr="00DD4208" w:rsidRDefault="002E3668" w:rsidP="00467087">
            <w:pPr>
              <w:pStyle w:val="Tabletext"/>
              <w:rPr>
                <w:lang w:val="en-US"/>
              </w:rPr>
            </w:pPr>
            <w:r w:rsidRPr="00DD4208">
              <w:rPr>
                <w:lang w:val="en-US"/>
              </w:rPr>
              <w:t>Use of one space station to bring frequency assignments to geostationary-satellite networks at different orbital locations into use within a short period of time</w:t>
            </w:r>
          </w:p>
        </w:tc>
        <w:tc>
          <w:tcPr>
            <w:tcW w:w="5140" w:type="dxa"/>
          </w:tcPr>
          <w:p w14:paraId="069124A0" w14:textId="5FDDFC87" w:rsidR="002E3668" w:rsidRPr="00DD4208" w:rsidRDefault="002E3668" w:rsidP="009277E6">
            <w:pPr>
              <w:pStyle w:val="Tabletext"/>
              <w:rPr>
                <w:rStyle w:val="FootnoteReference"/>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webHidden/>
                <w:lang w:val="en-US" w:eastAsia="ja-JP"/>
              </w:rPr>
              <w:t xml:space="preserve">Still relevant. </w:t>
            </w:r>
            <w:r w:rsidRPr="00DD4208">
              <w:rPr>
                <w:rFonts w:eastAsia="Malgun Gothic"/>
                <w:lang w:val="en-US" w:eastAsia="ko-KR"/>
              </w:rPr>
              <w:t>This Resolution is referred to in Nos.</w:t>
            </w:r>
            <w:r w:rsidR="009277E6" w:rsidRPr="00DD4208">
              <w:rPr>
                <w:rFonts w:eastAsia="Malgun Gothic"/>
                <w:lang w:val="en-US" w:eastAsia="ko-KR"/>
              </w:rPr>
              <w:t> </w:t>
            </w:r>
            <w:proofErr w:type="gramStart"/>
            <w:r w:rsidRPr="00DD4208">
              <w:rPr>
                <w:rFonts w:eastAsia="Malgun Gothic"/>
                <w:b/>
                <w:lang w:val="en-US" w:eastAsia="ko-KR"/>
              </w:rPr>
              <w:t>11.44B</w:t>
            </w:r>
            <w:r w:rsidRPr="00DD4208">
              <w:rPr>
                <w:rFonts w:eastAsia="Malgun Gothic"/>
                <w:lang w:val="en-US" w:eastAsia="ko-KR"/>
              </w:rPr>
              <w:t xml:space="preserve"> and </w:t>
            </w:r>
            <w:r w:rsidRPr="00DD4208">
              <w:rPr>
                <w:rFonts w:eastAsia="Malgun Gothic"/>
                <w:b/>
                <w:lang w:val="en-US" w:eastAsia="ko-KR"/>
              </w:rPr>
              <w:t>11.49.1</w:t>
            </w:r>
            <w:proofErr w:type="gramEnd"/>
            <w:r w:rsidRPr="00DD4208">
              <w:rPr>
                <w:rFonts w:eastAsia="Malgun Gothic"/>
                <w:b/>
                <w:lang w:val="en-US" w:eastAsia="ko-KR"/>
              </w:rPr>
              <w:t xml:space="preserve"> </w:t>
            </w:r>
            <w:r w:rsidRPr="00DD4208">
              <w:rPr>
                <w:rFonts w:eastAsia="Malgun Gothic"/>
                <w:bCs/>
                <w:lang w:val="en-US" w:eastAsia="ko-KR"/>
              </w:rPr>
              <w:t xml:space="preserve">and Appendices </w:t>
            </w:r>
            <w:r w:rsidRPr="00DD4208">
              <w:rPr>
                <w:rFonts w:eastAsia="Malgun Gothic"/>
                <w:b/>
                <w:bCs/>
                <w:lang w:val="en-US" w:eastAsia="ko-KR"/>
              </w:rPr>
              <w:t>30</w:t>
            </w:r>
            <w:r w:rsidRPr="00DD4208">
              <w:rPr>
                <w:rFonts w:eastAsia="Malgun Gothic"/>
                <w:bCs/>
                <w:lang w:val="en-US" w:eastAsia="ko-KR"/>
              </w:rPr>
              <w:t xml:space="preserve">, </w:t>
            </w:r>
            <w:r w:rsidRPr="00DD4208">
              <w:rPr>
                <w:rFonts w:eastAsia="Malgun Gothic"/>
                <w:b/>
                <w:bCs/>
                <w:lang w:val="en-US" w:eastAsia="ko-KR"/>
              </w:rPr>
              <w:t>30A</w:t>
            </w:r>
            <w:r w:rsidRPr="00DD4208">
              <w:rPr>
                <w:rFonts w:eastAsia="Malgun Gothic"/>
                <w:bCs/>
                <w:lang w:val="en-US" w:eastAsia="ko-KR"/>
              </w:rPr>
              <w:t xml:space="preserve"> and </w:t>
            </w:r>
            <w:r w:rsidRPr="00DD4208">
              <w:rPr>
                <w:rFonts w:eastAsia="Malgun Gothic"/>
                <w:b/>
                <w:bCs/>
                <w:lang w:val="en-US" w:eastAsia="ko-KR"/>
              </w:rPr>
              <w:t>30B</w:t>
            </w:r>
            <w:r w:rsidRPr="00DD4208">
              <w:rPr>
                <w:rFonts w:eastAsia="Malgun Gothic"/>
                <w:bCs/>
                <w:lang w:val="en-US" w:eastAsia="ko-KR"/>
              </w:rPr>
              <w:t>.</w:t>
            </w:r>
            <w:r w:rsidR="009277E6" w:rsidRPr="00DD4208">
              <w:rPr>
                <w:rFonts w:eastAsia="Malgun Gothic"/>
                <w:bCs/>
                <w:lang w:val="en-US" w:eastAsia="ko-KR"/>
              </w:rPr>
              <w:t xml:space="preserve"> </w:t>
            </w:r>
            <w:r w:rsidRPr="00DD4208">
              <w:rPr>
                <w:lang w:val="en-US"/>
              </w:rPr>
              <w:t xml:space="preserve">Updating of </w:t>
            </w:r>
            <w:r w:rsidRPr="00DD4208">
              <w:rPr>
                <w:i/>
                <w:lang w:val="en-US"/>
              </w:rPr>
              <w:t>resolves</w:t>
            </w:r>
            <w:r w:rsidRPr="00DD4208">
              <w:rPr>
                <w:lang w:val="en-US"/>
              </w:rPr>
              <w:t xml:space="preserve"> </w:t>
            </w:r>
            <w:proofErr w:type="gramStart"/>
            <w:r w:rsidRPr="00DD4208">
              <w:rPr>
                <w:lang w:val="en-US"/>
              </w:rPr>
              <w:t>5 which</w:t>
            </w:r>
            <w:proofErr w:type="gramEnd"/>
            <w:r w:rsidRPr="00DD4208">
              <w:rPr>
                <w:lang w:val="en-US"/>
              </w:rPr>
              <w:t xml:space="preserve"> refers to “… as of 1</w:t>
            </w:r>
            <w:r w:rsidR="009277E6" w:rsidRPr="00DD4208">
              <w:rPr>
                <w:lang w:val="en-US"/>
              </w:rPr>
              <w:t> </w:t>
            </w:r>
            <w:r w:rsidRPr="00DD4208">
              <w:rPr>
                <w:lang w:val="en-US"/>
              </w:rPr>
              <w:t>January</w:t>
            </w:r>
            <w:r w:rsidR="009277E6" w:rsidRPr="00DD4208">
              <w:rPr>
                <w:lang w:val="en-US"/>
              </w:rPr>
              <w:t> </w:t>
            </w:r>
            <w:r w:rsidRPr="00DD4208">
              <w:rPr>
                <w:lang w:val="en-US"/>
              </w:rPr>
              <w:t>2018 …” is needed.</w:t>
            </w:r>
          </w:p>
        </w:tc>
        <w:tc>
          <w:tcPr>
            <w:tcW w:w="1170" w:type="dxa"/>
            <w:tcBorders>
              <w:right w:val="single" w:sz="4" w:space="0" w:color="auto"/>
            </w:tcBorders>
            <w:vAlign w:val="center"/>
          </w:tcPr>
          <w:p w14:paraId="0936C56D"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619D583C" w14:textId="77777777" w:rsidTr="00467087">
        <w:trPr>
          <w:cantSplit/>
          <w:jc w:val="center"/>
        </w:trPr>
        <w:tc>
          <w:tcPr>
            <w:tcW w:w="805" w:type="dxa"/>
          </w:tcPr>
          <w:p w14:paraId="6AAE5936" w14:textId="77777777" w:rsidR="002E3668" w:rsidRPr="00DD4208" w:rsidRDefault="002E3668" w:rsidP="00467087">
            <w:pPr>
              <w:pStyle w:val="Tabletext"/>
              <w:jc w:val="center"/>
              <w:rPr>
                <w:lang w:val="en-US"/>
              </w:rPr>
            </w:pPr>
            <w:r w:rsidRPr="00DD4208">
              <w:rPr>
                <w:lang w:val="en-US"/>
              </w:rPr>
              <w:t>42</w:t>
            </w:r>
          </w:p>
        </w:tc>
        <w:tc>
          <w:tcPr>
            <w:tcW w:w="2790" w:type="dxa"/>
          </w:tcPr>
          <w:p w14:paraId="3DA14DF3" w14:textId="77777777" w:rsidR="002E3668" w:rsidRPr="00DD4208" w:rsidRDefault="002E3668" w:rsidP="00467087">
            <w:pPr>
              <w:pStyle w:val="Tabletext"/>
              <w:rPr>
                <w:lang w:val="en-US"/>
              </w:rPr>
            </w:pPr>
            <w:r w:rsidRPr="00DD4208">
              <w:rPr>
                <w:lang w:val="en-US"/>
              </w:rPr>
              <w:t>Interim systems in R2 (BSS and FSS) in AP</w:t>
            </w:r>
            <w:r w:rsidRPr="00DD4208">
              <w:rPr>
                <w:b/>
                <w:bCs/>
                <w:lang w:val="en-US"/>
              </w:rPr>
              <w:t>30</w:t>
            </w:r>
            <w:r w:rsidRPr="00DD4208">
              <w:rPr>
                <w:lang w:val="en-US"/>
              </w:rPr>
              <w:t>/</w:t>
            </w:r>
            <w:r w:rsidRPr="00DD4208">
              <w:rPr>
                <w:b/>
                <w:bCs/>
                <w:lang w:val="en-US"/>
              </w:rPr>
              <w:t>30A</w:t>
            </w:r>
            <w:r w:rsidRPr="00DD4208">
              <w:rPr>
                <w:lang w:val="en-US"/>
              </w:rPr>
              <w:t xml:space="preserve"> bands</w:t>
            </w:r>
          </w:p>
        </w:tc>
        <w:tc>
          <w:tcPr>
            <w:tcW w:w="5140" w:type="dxa"/>
          </w:tcPr>
          <w:p w14:paraId="70383B3E" w14:textId="6EB915A9" w:rsidR="002E3668" w:rsidRPr="00DD4208" w:rsidRDefault="002E3668" w:rsidP="00467087">
            <w:pPr>
              <w:pStyle w:val="Tabletext"/>
              <w:rPr>
                <w:b/>
                <w:lang w:val="en-US"/>
              </w:rPr>
            </w:pPr>
            <w:r w:rsidRPr="00DD4208">
              <w:rPr>
                <w:lang w:val="en-US"/>
              </w:rPr>
              <w:t>(Rev.WRC-</w:t>
            </w:r>
            <w:r w:rsidRPr="00DD4208">
              <w:rPr>
                <w:lang w:val="en-US" w:eastAsia="ja-JP"/>
              </w:rPr>
              <w:t>15</w:t>
            </w:r>
            <w:r w:rsidRPr="00DD4208">
              <w:rPr>
                <w:lang w:val="en-US"/>
              </w:rPr>
              <w:t xml:space="preserve">) </w:t>
            </w:r>
            <w:r w:rsidRPr="00DD4208">
              <w:rPr>
                <w:webHidden/>
                <w:lang w:val="en-US" w:eastAsia="ja-JP"/>
              </w:rPr>
              <w:t>Still relevant</w:t>
            </w:r>
            <w:r w:rsidRPr="00DD4208">
              <w:rPr>
                <w:bCs/>
                <w:lang w:val="en-US" w:eastAsia="ja-JP"/>
              </w:rPr>
              <w:t>.</w:t>
            </w:r>
            <w:r w:rsidRPr="00DD4208">
              <w:rPr>
                <w:rFonts w:eastAsia="Malgun Gothic"/>
                <w:bCs/>
                <w:lang w:val="en-US" w:eastAsia="ko-KR"/>
              </w:rPr>
              <w:t xml:space="preserve"> 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Nos.</w:t>
            </w:r>
            <w:r w:rsidRPr="00DD4208">
              <w:rPr>
                <w:rFonts w:eastAsia="Malgun Gothic"/>
                <w:b/>
                <w:bCs/>
                <w:lang w:val="en-US" w:eastAsia="ko-KR"/>
              </w:rPr>
              <w:t xml:space="preserve"> </w:t>
            </w:r>
            <w:proofErr w:type="gramStart"/>
            <w:r w:rsidRPr="00DD4208">
              <w:rPr>
                <w:b/>
                <w:bCs/>
                <w:lang w:val="en-US" w:eastAsia="ja-JP"/>
              </w:rPr>
              <w:t>A.9.3</w:t>
            </w:r>
            <w:r w:rsidRPr="00DD4208">
              <w:rPr>
                <w:rFonts w:eastAsia="Malgun Gothic"/>
                <w:bCs/>
                <w:lang w:val="en-US" w:eastAsia="ko-KR"/>
              </w:rPr>
              <w:t xml:space="preserve"> and </w:t>
            </w:r>
            <w:r w:rsidRPr="00DD4208">
              <w:rPr>
                <w:b/>
                <w:bCs/>
                <w:lang w:val="en-US" w:eastAsia="ja-JP"/>
              </w:rPr>
              <w:t>A.11.1</w:t>
            </w:r>
            <w:r w:rsidRPr="00DD4208">
              <w:rPr>
                <w:rFonts w:eastAsia="Malgun Gothic"/>
                <w:bCs/>
                <w:lang w:val="en-US" w:eastAsia="ko-KR"/>
              </w:rPr>
              <w:t xml:space="preserve"> and Appendices </w:t>
            </w:r>
            <w:r w:rsidRPr="00DD4208">
              <w:rPr>
                <w:rFonts w:eastAsia="Malgun Gothic"/>
                <w:b/>
                <w:bCs/>
                <w:lang w:val="en-US" w:eastAsia="ko-KR"/>
              </w:rPr>
              <w:t>30</w:t>
            </w:r>
            <w:proofErr w:type="gramEnd"/>
            <w:r w:rsidRPr="00DD4208">
              <w:rPr>
                <w:rFonts w:eastAsia="Malgun Gothic"/>
                <w:bCs/>
                <w:lang w:val="en-US" w:eastAsia="ko-KR"/>
              </w:rPr>
              <w:t xml:space="preserve"> and </w:t>
            </w:r>
            <w:r w:rsidRPr="00DD4208">
              <w:rPr>
                <w:rFonts w:eastAsia="Malgun Gothic"/>
                <w:b/>
                <w:bCs/>
                <w:lang w:val="en-US" w:eastAsia="ko-KR"/>
              </w:rPr>
              <w:t>30A</w:t>
            </w:r>
            <w:r w:rsidRPr="00DD4208">
              <w:rPr>
                <w:rFonts w:eastAsia="Malgun Gothic"/>
                <w:bCs/>
                <w:lang w:val="en-US" w:eastAsia="ko-KR"/>
              </w:rPr>
              <w:t>.</w:t>
            </w:r>
            <w:r w:rsidRPr="00DD4208">
              <w:rPr>
                <w:lang w:val="en-US"/>
              </w:rPr>
              <w:t xml:space="preserve"> Text may need to </w:t>
            </w:r>
            <w:proofErr w:type="gramStart"/>
            <w:r w:rsidRPr="00DD4208">
              <w:rPr>
                <w:lang w:val="en-US"/>
              </w:rPr>
              <w:t>be updated</w:t>
            </w:r>
            <w:proofErr w:type="gramEnd"/>
            <w:r w:rsidRPr="00DD4208">
              <w:rPr>
                <w:lang w:val="en-US"/>
              </w:rPr>
              <w:t xml:space="preserve"> in view of SUP of Resolution </w:t>
            </w:r>
            <w:r w:rsidRPr="00DD4208">
              <w:rPr>
                <w:b/>
                <w:lang w:val="en-US"/>
              </w:rPr>
              <w:t>33</w:t>
            </w:r>
            <w:r w:rsidRPr="00DD4208">
              <w:rPr>
                <w:lang w:val="en-US"/>
              </w:rPr>
              <w:t>.</w:t>
            </w:r>
          </w:p>
        </w:tc>
        <w:tc>
          <w:tcPr>
            <w:tcW w:w="1170" w:type="dxa"/>
            <w:tcBorders>
              <w:right w:val="single" w:sz="4" w:space="0" w:color="auto"/>
              <w:tr2bl w:val="nil"/>
            </w:tcBorders>
            <w:vAlign w:val="center"/>
          </w:tcPr>
          <w:p w14:paraId="38459CCE" w14:textId="77777777" w:rsidR="002E3668" w:rsidRPr="00DD4208" w:rsidRDefault="002E3668" w:rsidP="00467087">
            <w:pPr>
              <w:pStyle w:val="Tabletext"/>
              <w:adjustRightInd/>
              <w:contextualSpacing/>
              <w:jc w:val="center"/>
              <w:rPr>
                <w:lang w:val="en-US" w:eastAsia="ja-JP"/>
              </w:rPr>
            </w:pPr>
            <w:r w:rsidRPr="00DD4208">
              <w:rPr>
                <w:lang w:val="en-US" w:eastAsia="ja-JP"/>
              </w:rPr>
              <w:t>N/A</w:t>
            </w:r>
          </w:p>
        </w:tc>
      </w:tr>
      <w:tr w:rsidR="002E3668" w:rsidRPr="00DD4208" w14:paraId="73B723C6" w14:textId="77777777" w:rsidTr="00467087">
        <w:trPr>
          <w:cantSplit/>
          <w:jc w:val="center"/>
        </w:trPr>
        <w:tc>
          <w:tcPr>
            <w:tcW w:w="805" w:type="dxa"/>
          </w:tcPr>
          <w:p w14:paraId="6C4EE7FC" w14:textId="77777777" w:rsidR="002E3668" w:rsidRPr="00DD4208" w:rsidRDefault="002E3668" w:rsidP="00467087">
            <w:pPr>
              <w:pStyle w:val="Tabletext"/>
              <w:jc w:val="center"/>
              <w:rPr>
                <w:lang w:val="en-US"/>
              </w:rPr>
            </w:pPr>
            <w:r w:rsidRPr="00DD4208">
              <w:rPr>
                <w:lang w:val="en-US"/>
              </w:rPr>
              <w:lastRenderedPageBreak/>
              <w:t>49</w:t>
            </w:r>
          </w:p>
        </w:tc>
        <w:tc>
          <w:tcPr>
            <w:tcW w:w="2790" w:type="dxa"/>
          </w:tcPr>
          <w:p w14:paraId="2A26A7DC" w14:textId="77777777" w:rsidR="002E3668" w:rsidRPr="00DD4208" w:rsidRDefault="002E3668" w:rsidP="00467087">
            <w:pPr>
              <w:pStyle w:val="Tabletext"/>
              <w:rPr>
                <w:lang w:val="en-US"/>
              </w:rPr>
            </w:pPr>
            <w:r w:rsidRPr="00DD4208">
              <w:rPr>
                <w:lang w:val="en-US"/>
              </w:rPr>
              <w:t>Administrative due diligence</w:t>
            </w:r>
          </w:p>
        </w:tc>
        <w:tc>
          <w:tcPr>
            <w:tcW w:w="5140" w:type="dxa"/>
          </w:tcPr>
          <w:p w14:paraId="28025966" w14:textId="77777777" w:rsidR="002E3668" w:rsidRPr="00DD4208" w:rsidRDefault="002E3668" w:rsidP="00467087">
            <w:pPr>
              <w:pStyle w:val="Tabletext"/>
              <w:rPr>
                <w:lang w:val="en-US" w:eastAsia="ja-JP"/>
              </w:rPr>
            </w:pPr>
            <w:r w:rsidRPr="00DD4208">
              <w:rPr>
                <w:lang w:val="en-US"/>
              </w:rPr>
              <w:t>(Rev.WRC-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 xml:space="preserve">Still relevant. The text </w:t>
            </w:r>
            <w:proofErr w:type="gramStart"/>
            <w:r w:rsidRPr="00DD4208">
              <w:rPr>
                <w:bCs/>
                <w:lang w:val="en-US" w:eastAsia="ja-JP"/>
              </w:rPr>
              <w:t>was updated</w:t>
            </w:r>
            <w:proofErr w:type="gramEnd"/>
            <w:r w:rsidRPr="00DD4208">
              <w:rPr>
                <w:bCs/>
                <w:lang w:val="en-US" w:eastAsia="ja-JP"/>
              </w:rPr>
              <w:t xml:space="preserve"> at WRC</w:t>
            </w:r>
            <w:r w:rsidRPr="00DD4208">
              <w:rPr>
                <w:bCs/>
                <w:lang w:val="en-US" w:eastAsia="ja-JP"/>
              </w:rPr>
              <w:noBreakHyphen/>
              <w:t>15.</w:t>
            </w:r>
            <w:r w:rsidRPr="00DD4208">
              <w:rPr>
                <w:rFonts w:eastAsia="Malgun Gothic"/>
                <w:lang w:val="en-US" w:eastAsia="ko-KR"/>
              </w:rPr>
              <w:t xml:space="preserve"> This Resolution is referred to in Nos. </w:t>
            </w:r>
            <w:r w:rsidRPr="00DD4208">
              <w:rPr>
                <w:b/>
                <w:lang w:val="en-US" w:eastAsia="ja-JP"/>
              </w:rPr>
              <w:t>11.44.1</w:t>
            </w:r>
            <w:r w:rsidRPr="00DD4208">
              <w:rPr>
                <w:rFonts w:eastAsia="Malgun Gothic"/>
                <w:lang w:val="en-US" w:eastAsia="ko-KR"/>
              </w:rPr>
              <w:t xml:space="preserve"> and </w:t>
            </w:r>
            <w:r w:rsidRPr="00DD4208">
              <w:rPr>
                <w:b/>
                <w:lang w:val="en-US" w:eastAsia="ja-JP"/>
              </w:rPr>
              <w:t>11.48</w:t>
            </w:r>
            <w:r w:rsidRPr="00DD4208">
              <w:rPr>
                <w:rFonts w:eastAsia="Malgun Gothic"/>
                <w:lang w:val="en-US" w:eastAsia="ko-KR"/>
              </w:rPr>
              <w:t xml:space="preserve">, Articles </w:t>
            </w:r>
            <w:r w:rsidRPr="00DD4208">
              <w:rPr>
                <w:b/>
                <w:lang w:val="en-US" w:eastAsia="ja-JP"/>
              </w:rPr>
              <w:t>9</w:t>
            </w:r>
            <w:r w:rsidRPr="00DD4208">
              <w:rPr>
                <w:rFonts w:eastAsia="Malgun Gothic"/>
                <w:lang w:val="en-US" w:eastAsia="ko-KR"/>
              </w:rPr>
              <w:t xml:space="preserve"> and </w:t>
            </w:r>
            <w:r w:rsidRPr="00DD4208">
              <w:rPr>
                <w:b/>
                <w:lang w:val="en-US" w:eastAsia="ja-JP"/>
              </w:rPr>
              <w:t>11</w:t>
            </w:r>
            <w:r w:rsidRPr="00DD4208">
              <w:rPr>
                <w:rFonts w:eastAsia="Malgun Gothic"/>
                <w:lang w:val="en-US" w:eastAsia="ko-KR"/>
              </w:rPr>
              <w:t xml:space="preserve">, Resolutions </w:t>
            </w:r>
            <w:r w:rsidRPr="00DD4208">
              <w:rPr>
                <w:b/>
                <w:lang w:val="en-US" w:eastAsia="ja-JP"/>
              </w:rPr>
              <w:t>55 (Rev.WRC-15)</w:t>
            </w:r>
            <w:r w:rsidRPr="00DD4208">
              <w:rPr>
                <w:rFonts w:eastAsia="Malgun Gothic"/>
                <w:lang w:val="en-US" w:eastAsia="ko-KR"/>
              </w:rPr>
              <w:t xml:space="preserve"> and </w:t>
            </w:r>
            <w:r w:rsidRPr="00DD4208">
              <w:rPr>
                <w:b/>
                <w:lang w:val="en-US" w:eastAsia="ja-JP"/>
              </w:rPr>
              <w:t>81 (Rev.WRC-15)</w:t>
            </w:r>
            <w:r w:rsidRPr="00DD4208">
              <w:rPr>
                <w:rFonts w:eastAsia="Malgun Gothic"/>
                <w:b/>
                <w:lang w:val="en-US" w:eastAsia="ko-KR"/>
              </w:rPr>
              <w:t xml:space="preserve"> </w:t>
            </w:r>
            <w:r w:rsidRPr="00DD4208">
              <w:rPr>
                <w:rFonts w:eastAsia="Malgun Gothic"/>
                <w:bCs/>
                <w:lang w:val="en-US" w:eastAsia="ko-KR"/>
              </w:rPr>
              <w:t xml:space="preserve">and Appendices </w:t>
            </w:r>
            <w:r w:rsidRPr="00DD4208">
              <w:rPr>
                <w:rFonts w:eastAsia="Malgun Gothic"/>
                <w:b/>
                <w:bCs/>
                <w:lang w:val="en-US" w:eastAsia="ko-KR"/>
              </w:rPr>
              <w:t>30</w:t>
            </w:r>
            <w:r w:rsidRPr="00DD4208">
              <w:rPr>
                <w:rFonts w:eastAsia="Malgun Gothic"/>
                <w:bCs/>
                <w:lang w:val="en-US" w:eastAsia="ko-KR"/>
              </w:rPr>
              <w:t xml:space="preserve">, </w:t>
            </w:r>
            <w:r w:rsidRPr="00DD4208">
              <w:rPr>
                <w:rFonts w:eastAsia="Malgun Gothic"/>
                <w:b/>
                <w:bCs/>
                <w:lang w:val="en-US" w:eastAsia="ko-KR"/>
              </w:rPr>
              <w:t>30A</w:t>
            </w:r>
            <w:r w:rsidRPr="00DD4208">
              <w:rPr>
                <w:rFonts w:eastAsia="Malgun Gothic"/>
                <w:bCs/>
                <w:lang w:val="en-US" w:eastAsia="ko-KR"/>
              </w:rPr>
              <w:t xml:space="preserve"> and </w:t>
            </w:r>
            <w:r w:rsidRPr="00DD4208">
              <w:rPr>
                <w:rFonts w:eastAsia="Malgun Gothic"/>
                <w:b/>
                <w:bCs/>
                <w:lang w:val="en-US" w:eastAsia="ko-KR"/>
              </w:rPr>
              <w:t>30B</w:t>
            </w:r>
            <w:r w:rsidRPr="00DD4208">
              <w:rPr>
                <w:rFonts w:eastAsia="Malgun Gothic"/>
                <w:lang w:val="en-US" w:eastAsia="ko-KR"/>
              </w:rPr>
              <w:t>.</w:t>
            </w:r>
            <w:r w:rsidRPr="00DD4208">
              <w:rPr>
                <w:lang w:val="en-US" w:eastAsia="ja-JP"/>
              </w:rPr>
              <w:t xml:space="preserve"> </w:t>
            </w:r>
          </w:p>
          <w:p w14:paraId="7D2C538D" w14:textId="381F7796" w:rsidR="002E3668" w:rsidRPr="00DD4208" w:rsidRDefault="002E3668" w:rsidP="008F6F4D">
            <w:pPr>
              <w:pStyle w:val="Tabletext"/>
              <w:rPr>
                <w:lang w:val="en-US" w:eastAsia="ja-JP"/>
              </w:rPr>
            </w:pPr>
            <w:r w:rsidRPr="00DD4208">
              <w:rPr>
                <w:lang w:val="en-US" w:eastAsia="ja-JP"/>
              </w:rPr>
              <w:t>Based on discussions within ITU-R WP</w:t>
            </w:r>
            <w:r w:rsidR="00850E16" w:rsidRPr="00DD4208">
              <w:rPr>
                <w:lang w:val="en-US" w:eastAsia="ja-JP"/>
              </w:rPr>
              <w:t> </w:t>
            </w:r>
            <w:r w:rsidRPr="00DD4208">
              <w:rPr>
                <w:lang w:val="en-US" w:eastAsia="ja-JP"/>
              </w:rPr>
              <w:t>4A on this Resolution (see Doc.</w:t>
            </w:r>
            <w:r w:rsidR="00850E16" w:rsidRPr="00DD4208">
              <w:rPr>
                <w:lang w:val="en-US" w:eastAsia="ja-JP"/>
              </w:rPr>
              <w:t> </w:t>
            </w:r>
            <w:r w:rsidRPr="00DD4208">
              <w:rPr>
                <w:lang w:val="en-US" w:eastAsia="ja-JP"/>
              </w:rPr>
              <w:t>4A/675), the BR Director’s preliminary Report submitted to CPM19-2 states that modification of Resolution</w:t>
            </w:r>
            <w:r w:rsidR="00850E16" w:rsidRPr="00DD4208">
              <w:rPr>
                <w:lang w:val="en-US" w:eastAsia="ja-JP"/>
              </w:rPr>
              <w:t> </w:t>
            </w:r>
            <w:r w:rsidRPr="00DD4208">
              <w:rPr>
                <w:b/>
                <w:lang w:val="en-US" w:eastAsia="ja-JP"/>
              </w:rPr>
              <w:t>49</w:t>
            </w:r>
            <w:r w:rsidRPr="00DD4208">
              <w:rPr>
                <w:lang w:val="en-US" w:eastAsia="ja-JP"/>
              </w:rPr>
              <w:t xml:space="preserve"> may need to be considered at WRC-19 in order to remove obsolete provisions and inconsistency with current practices (see CPM19-2/17, Section 3.3.2). This matter </w:t>
            </w:r>
            <w:proofErr w:type="gramStart"/>
            <w:r w:rsidRPr="00DD4208">
              <w:rPr>
                <w:lang w:val="en-US" w:eastAsia="ja-JP"/>
              </w:rPr>
              <w:t>will be considered</w:t>
            </w:r>
            <w:proofErr w:type="gramEnd"/>
            <w:r w:rsidRPr="00DD4208">
              <w:rPr>
                <w:lang w:val="en-US" w:eastAsia="ja-JP"/>
              </w:rPr>
              <w:t xml:space="preserve"> under WRC-19 </w:t>
            </w:r>
            <w:r w:rsidR="006C181F" w:rsidRPr="00DD4208">
              <w:rPr>
                <w:lang w:val="en-US" w:eastAsia="ja-JP"/>
              </w:rPr>
              <w:t>A</w:t>
            </w:r>
            <w:r w:rsidRPr="00DD4208">
              <w:rPr>
                <w:lang w:val="en-US" w:eastAsia="ja-JP"/>
              </w:rPr>
              <w:t>genda item 9.2.</w:t>
            </w:r>
          </w:p>
        </w:tc>
        <w:tc>
          <w:tcPr>
            <w:tcW w:w="1170" w:type="dxa"/>
            <w:tcBorders>
              <w:right w:val="single" w:sz="4" w:space="0" w:color="auto"/>
            </w:tcBorders>
            <w:vAlign w:val="center"/>
          </w:tcPr>
          <w:p w14:paraId="288E3C97"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456A9B6F" w14:textId="77777777" w:rsidTr="00467087">
        <w:trPr>
          <w:cantSplit/>
          <w:jc w:val="center"/>
        </w:trPr>
        <w:tc>
          <w:tcPr>
            <w:tcW w:w="805" w:type="dxa"/>
          </w:tcPr>
          <w:p w14:paraId="53E4689A" w14:textId="77777777" w:rsidR="002E3668" w:rsidRPr="00DD4208" w:rsidRDefault="002E3668" w:rsidP="00467087">
            <w:pPr>
              <w:pStyle w:val="Tabletext"/>
              <w:jc w:val="center"/>
              <w:rPr>
                <w:lang w:val="en-US"/>
              </w:rPr>
            </w:pPr>
            <w:r w:rsidRPr="00DD4208">
              <w:rPr>
                <w:lang w:val="en-US"/>
              </w:rPr>
              <w:t>55</w:t>
            </w:r>
          </w:p>
        </w:tc>
        <w:tc>
          <w:tcPr>
            <w:tcW w:w="2790" w:type="dxa"/>
          </w:tcPr>
          <w:p w14:paraId="7C8DB794" w14:textId="77777777" w:rsidR="002E3668" w:rsidRPr="00DD4208" w:rsidRDefault="002E3668" w:rsidP="00467087">
            <w:pPr>
              <w:pStyle w:val="Tabletext"/>
              <w:rPr>
                <w:lang w:val="en-US"/>
              </w:rPr>
            </w:pPr>
            <w:r w:rsidRPr="00DD4208">
              <w:rPr>
                <w:lang w:val="en-US"/>
              </w:rPr>
              <w:t xml:space="preserve">Electronic submission of notice forms for satellite networks </w:t>
            </w:r>
          </w:p>
        </w:tc>
        <w:tc>
          <w:tcPr>
            <w:tcW w:w="5140" w:type="dxa"/>
          </w:tcPr>
          <w:p w14:paraId="63C8AE96" w14:textId="77777777" w:rsidR="002E3668" w:rsidRPr="00DD4208" w:rsidRDefault="002E3668" w:rsidP="00467087">
            <w:pPr>
              <w:pStyle w:val="Tabletext"/>
              <w:rPr>
                <w:rStyle w:val="FootnoteReference"/>
                <w:lang w:val="en-US" w:eastAsia="ja-JP"/>
              </w:rPr>
            </w:pPr>
            <w:r w:rsidRPr="00DD4208">
              <w:rPr>
                <w:lang w:val="en-US"/>
              </w:rPr>
              <w:t>(Rev.WRC-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 xml:space="preserve">Still relevant. The text </w:t>
            </w:r>
            <w:proofErr w:type="gramStart"/>
            <w:r w:rsidRPr="00DD4208">
              <w:rPr>
                <w:bCs/>
                <w:lang w:val="en-US" w:eastAsia="ja-JP"/>
              </w:rPr>
              <w:t>was updated</w:t>
            </w:r>
            <w:proofErr w:type="gramEnd"/>
            <w:r w:rsidRPr="00DD4208">
              <w:rPr>
                <w:bCs/>
                <w:lang w:val="en-US" w:eastAsia="ja-JP"/>
              </w:rPr>
              <w:t xml:space="preserve"> at WRC</w:t>
            </w:r>
            <w:r w:rsidRPr="00DD4208">
              <w:rPr>
                <w:bCs/>
                <w:lang w:val="en-US" w:eastAsia="ja-JP"/>
              </w:rPr>
              <w:noBreakHyphen/>
              <w:t xml:space="preserve">15. CPM Report suggests that its </w:t>
            </w:r>
            <w:r w:rsidRPr="00DD4208">
              <w:rPr>
                <w:lang w:val="en-US"/>
              </w:rPr>
              <w:t xml:space="preserve">content </w:t>
            </w:r>
            <w:proofErr w:type="gramStart"/>
            <w:r w:rsidRPr="00DD4208">
              <w:rPr>
                <w:lang w:val="en-US"/>
              </w:rPr>
              <w:t>may be transferred</w:t>
            </w:r>
            <w:proofErr w:type="gramEnd"/>
            <w:r w:rsidRPr="00DD4208">
              <w:rPr>
                <w:lang w:val="en-US"/>
              </w:rPr>
              <w:t xml:space="preserve"> into relevant parts of Articles</w:t>
            </w:r>
            <w:r w:rsidRPr="00DD4208">
              <w:rPr>
                <w:b/>
                <w:lang w:val="en-US"/>
              </w:rPr>
              <w:t xml:space="preserve"> 9 </w:t>
            </w:r>
            <w:r w:rsidRPr="00DD4208">
              <w:rPr>
                <w:lang w:val="en-US"/>
              </w:rPr>
              <w:t xml:space="preserve">and </w:t>
            </w:r>
            <w:r w:rsidRPr="00DD4208">
              <w:rPr>
                <w:b/>
                <w:lang w:val="en-US"/>
              </w:rPr>
              <w:t xml:space="preserve">11 </w:t>
            </w:r>
            <w:r w:rsidRPr="00DD4208">
              <w:rPr>
                <w:lang w:val="en-US"/>
              </w:rPr>
              <w:t xml:space="preserve">as well as of Appendices </w:t>
            </w:r>
            <w:r w:rsidRPr="00DD4208">
              <w:rPr>
                <w:b/>
                <w:lang w:val="en-US"/>
              </w:rPr>
              <w:t>30</w:t>
            </w:r>
            <w:r w:rsidRPr="00DD4208">
              <w:rPr>
                <w:lang w:val="en-US"/>
              </w:rPr>
              <w:t xml:space="preserve">, </w:t>
            </w:r>
            <w:r w:rsidRPr="00DD4208">
              <w:rPr>
                <w:b/>
                <w:lang w:val="en-US"/>
              </w:rPr>
              <w:t>30A</w:t>
            </w:r>
            <w:r w:rsidRPr="00DD4208">
              <w:rPr>
                <w:lang w:val="en-US"/>
              </w:rPr>
              <w:t xml:space="preserve"> and </w:t>
            </w:r>
            <w:r w:rsidRPr="00DD4208">
              <w:rPr>
                <w:b/>
                <w:lang w:val="en-US"/>
              </w:rPr>
              <w:t>30B</w:t>
            </w:r>
            <w:r w:rsidRPr="00DD4208">
              <w:rPr>
                <w:lang w:val="en-US"/>
              </w:rPr>
              <w:t xml:space="preserve"> to make it perennial</w:t>
            </w:r>
            <w:r w:rsidRPr="00DD4208">
              <w:rPr>
                <w:lang w:val="en-US" w:eastAsia="ja-JP"/>
              </w:rPr>
              <w:t>.</w:t>
            </w:r>
          </w:p>
        </w:tc>
        <w:tc>
          <w:tcPr>
            <w:tcW w:w="1170" w:type="dxa"/>
            <w:tcBorders>
              <w:right w:val="single" w:sz="4" w:space="0" w:color="auto"/>
            </w:tcBorders>
            <w:vAlign w:val="center"/>
          </w:tcPr>
          <w:p w14:paraId="24DE9A38" w14:textId="77777777" w:rsidR="002E3668" w:rsidRPr="00DD4208" w:rsidRDefault="002E3668" w:rsidP="00467087">
            <w:pPr>
              <w:pStyle w:val="Tabletext"/>
              <w:widowControl w:val="0"/>
              <w:tabs>
                <w:tab w:val="clear" w:pos="284"/>
                <w:tab w:val="clear" w:pos="567"/>
                <w:tab w:val="clear" w:pos="851"/>
              </w:tabs>
              <w:adjustRightInd/>
              <w:contextualSpacing/>
              <w:jc w:val="center"/>
              <w:rPr>
                <w:lang w:val="en-US" w:eastAsia="ja-JP"/>
              </w:rPr>
            </w:pPr>
            <w:r w:rsidRPr="00DD4208">
              <w:rPr>
                <w:lang w:val="en-US" w:eastAsia="ja-JP"/>
              </w:rPr>
              <w:t>NOC</w:t>
            </w:r>
          </w:p>
          <w:p w14:paraId="0ACF1523"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7235A8E4" w14:textId="77777777" w:rsidTr="00467087">
        <w:trPr>
          <w:cantSplit/>
          <w:jc w:val="center"/>
        </w:trPr>
        <w:tc>
          <w:tcPr>
            <w:tcW w:w="805" w:type="dxa"/>
          </w:tcPr>
          <w:p w14:paraId="25D9C240" w14:textId="77777777" w:rsidR="002E3668" w:rsidRPr="00DD4208" w:rsidRDefault="002E3668" w:rsidP="00467087">
            <w:pPr>
              <w:pStyle w:val="Tabletext"/>
              <w:jc w:val="center"/>
              <w:rPr>
                <w:lang w:val="en-US"/>
              </w:rPr>
            </w:pPr>
            <w:r w:rsidRPr="00DD4208">
              <w:rPr>
                <w:lang w:val="en-US"/>
              </w:rPr>
              <w:t>63</w:t>
            </w:r>
          </w:p>
        </w:tc>
        <w:tc>
          <w:tcPr>
            <w:tcW w:w="2790" w:type="dxa"/>
          </w:tcPr>
          <w:p w14:paraId="2DFDCB52" w14:textId="77777777" w:rsidR="002E3668" w:rsidRPr="00DD4208" w:rsidRDefault="002E3668" w:rsidP="00467087">
            <w:pPr>
              <w:pStyle w:val="Tabletext"/>
              <w:rPr>
                <w:lang w:val="en-US"/>
              </w:rPr>
            </w:pPr>
            <w:r w:rsidRPr="00DD4208">
              <w:rPr>
                <w:lang w:val="en-US"/>
              </w:rPr>
              <w:t>Protection from ISM equipment</w:t>
            </w:r>
          </w:p>
        </w:tc>
        <w:tc>
          <w:tcPr>
            <w:tcW w:w="5140" w:type="dxa"/>
          </w:tcPr>
          <w:p w14:paraId="7C6DD9DC" w14:textId="77777777" w:rsidR="002E3668" w:rsidRPr="00DD4208" w:rsidRDefault="002E3668" w:rsidP="00467087">
            <w:pPr>
              <w:pStyle w:val="Tabletext"/>
              <w:rPr>
                <w:rStyle w:val="FootnoteReference"/>
                <w:bCs/>
                <w:lang w:val="en-US" w:eastAsia="ja-JP"/>
              </w:rPr>
            </w:pPr>
            <w:r w:rsidRPr="00DD4208">
              <w:rPr>
                <w:lang w:val="en-US"/>
              </w:rPr>
              <w:t>(Rev.WRC-</w:t>
            </w:r>
            <w:r w:rsidRPr="00DD4208">
              <w:rPr>
                <w:lang w:val="en-US" w:eastAsia="ja-JP"/>
              </w:rPr>
              <w:t>12</w:t>
            </w:r>
            <w:r w:rsidRPr="00DD4208">
              <w:rPr>
                <w:lang w:val="en-US"/>
              </w:rPr>
              <w:t>)</w:t>
            </w:r>
            <w:r w:rsidRPr="00DD4208">
              <w:rPr>
                <w:lang w:val="en-US" w:eastAsia="ja-JP"/>
              </w:rPr>
              <w:t xml:space="preserve"> </w:t>
            </w:r>
            <w:r w:rsidRPr="00DD4208">
              <w:rPr>
                <w:bCs/>
                <w:lang w:val="en-US"/>
              </w:rPr>
              <w:t>Still relevant</w:t>
            </w:r>
            <w:r w:rsidRPr="00DD4208">
              <w:rPr>
                <w:bCs/>
                <w:lang w:val="en-US" w:eastAsia="ja-JP"/>
              </w:rPr>
              <w:t xml:space="preserve">. There is progress in the ITU-R studies invited in this Resolution including collaboration with CISPR. On this basis, CPM Report suggests that </w:t>
            </w:r>
            <w:r w:rsidRPr="00DD4208">
              <w:rPr>
                <w:i/>
                <w:iCs/>
                <w:lang w:val="en-US" w:eastAsia="zh-CN"/>
              </w:rPr>
              <w:t>invites ITU</w:t>
            </w:r>
            <w:r w:rsidRPr="00DD4208">
              <w:rPr>
                <w:i/>
                <w:iCs/>
                <w:lang w:val="en-US" w:eastAsia="zh-CN"/>
              </w:rPr>
              <w:noBreakHyphen/>
              <w:t>R </w:t>
            </w:r>
            <w:r w:rsidRPr="00DD4208">
              <w:rPr>
                <w:lang w:val="en-US"/>
              </w:rPr>
              <w:t xml:space="preserve">1 and 2 may need to </w:t>
            </w:r>
            <w:proofErr w:type="gramStart"/>
            <w:r w:rsidRPr="00DD4208">
              <w:rPr>
                <w:lang w:val="en-US"/>
              </w:rPr>
              <w:t>be updated</w:t>
            </w:r>
            <w:proofErr w:type="gramEnd"/>
            <w:r w:rsidRPr="00DD4208">
              <w:rPr>
                <w:lang w:val="en-US"/>
              </w:rPr>
              <w:t xml:space="preserve"> in view of the recent developments between ITU-R Study Group 1 and CISPR.</w:t>
            </w:r>
          </w:p>
        </w:tc>
        <w:tc>
          <w:tcPr>
            <w:tcW w:w="1170" w:type="dxa"/>
            <w:tcBorders>
              <w:right w:val="single" w:sz="4" w:space="0" w:color="auto"/>
            </w:tcBorders>
            <w:vAlign w:val="center"/>
          </w:tcPr>
          <w:p w14:paraId="1D4BBB4B"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7D5CF526"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0B432DB1" w14:textId="77777777" w:rsidTr="00467087">
        <w:trPr>
          <w:cantSplit/>
          <w:jc w:val="center"/>
        </w:trPr>
        <w:tc>
          <w:tcPr>
            <w:tcW w:w="805" w:type="dxa"/>
          </w:tcPr>
          <w:p w14:paraId="0F9D16DC" w14:textId="77777777" w:rsidR="002E3668" w:rsidRPr="00DD4208" w:rsidRDefault="002E3668" w:rsidP="00467087">
            <w:pPr>
              <w:pStyle w:val="Tabletext"/>
              <w:jc w:val="center"/>
              <w:rPr>
                <w:lang w:val="en-US"/>
              </w:rPr>
            </w:pPr>
            <w:r w:rsidRPr="00DD4208">
              <w:rPr>
                <w:lang w:val="en-US"/>
              </w:rPr>
              <w:t>72</w:t>
            </w:r>
          </w:p>
        </w:tc>
        <w:tc>
          <w:tcPr>
            <w:tcW w:w="2790" w:type="dxa"/>
          </w:tcPr>
          <w:p w14:paraId="1882BC48" w14:textId="77777777" w:rsidR="002E3668" w:rsidRPr="00DD4208" w:rsidRDefault="002E3668" w:rsidP="00467087">
            <w:pPr>
              <w:pStyle w:val="Tabletext"/>
              <w:rPr>
                <w:lang w:val="en-US"/>
              </w:rPr>
            </w:pPr>
            <w:r w:rsidRPr="00DD4208">
              <w:rPr>
                <w:lang w:val="en-US"/>
              </w:rPr>
              <w:t>Regional preparations</w:t>
            </w:r>
          </w:p>
        </w:tc>
        <w:tc>
          <w:tcPr>
            <w:tcW w:w="5140" w:type="dxa"/>
          </w:tcPr>
          <w:p w14:paraId="6A7DDF22" w14:textId="15263555" w:rsidR="002E3668" w:rsidRPr="00DD4208" w:rsidRDefault="002E3668" w:rsidP="00467087">
            <w:pPr>
              <w:pStyle w:val="Tabletext"/>
              <w:rPr>
                <w:bCs/>
                <w:lang w:val="en-US" w:eastAsia="ja-JP"/>
              </w:rPr>
            </w:pPr>
            <w:r w:rsidRPr="00DD4208">
              <w:rPr>
                <w:lang w:val="en-US"/>
              </w:rPr>
              <w:t>(Rev.WRC-</w:t>
            </w:r>
            <w:r w:rsidRPr="00DD4208">
              <w:rPr>
                <w:lang w:val="en-US" w:eastAsia="ja-JP"/>
              </w:rPr>
              <w:t>12</w:t>
            </w:r>
            <w:r w:rsidRPr="00DD4208">
              <w:rPr>
                <w:lang w:val="en-US"/>
              </w:rPr>
              <w:t>)</w:t>
            </w:r>
            <w:r w:rsidRPr="00DD4208">
              <w:rPr>
                <w:lang w:val="en-US" w:eastAsia="ja-JP"/>
              </w:rPr>
              <w:t xml:space="preserve"> </w:t>
            </w:r>
            <w:r w:rsidRPr="00DD4208">
              <w:rPr>
                <w:bCs/>
                <w:lang w:val="en-US"/>
              </w:rPr>
              <w:t>Still relevant</w:t>
            </w:r>
            <w:r w:rsidRPr="00DD4208">
              <w:rPr>
                <w:bCs/>
                <w:lang w:val="en-US" w:eastAsia="ja-JP"/>
              </w:rPr>
              <w:t xml:space="preserve">. Modification </w:t>
            </w:r>
            <w:proofErr w:type="gramStart"/>
            <w:r w:rsidRPr="00DD4208">
              <w:rPr>
                <w:bCs/>
                <w:lang w:val="en-US" w:eastAsia="ja-JP"/>
              </w:rPr>
              <w:t>is proposed</w:t>
            </w:r>
            <w:proofErr w:type="gramEnd"/>
            <w:r w:rsidRPr="00DD4208">
              <w:rPr>
                <w:bCs/>
                <w:lang w:val="en-US" w:eastAsia="ja-JP"/>
              </w:rPr>
              <w:t xml:space="preserve"> to further encourage regional preparation activity.</w:t>
            </w:r>
          </w:p>
        </w:tc>
        <w:tc>
          <w:tcPr>
            <w:tcW w:w="1170" w:type="dxa"/>
            <w:tcBorders>
              <w:right w:val="single" w:sz="4" w:space="0" w:color="auto"/>
            </w:tcBorders>
            <w:vAlign w:val="center"/>
          </w:tcPr>
          <w:p w14:paraId="79E61867"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10BEE34A" w14:textId="77777777" w:rsidTr="00467087">
        <w:trPr>
          <w:cantSplit/>
          <w:jc w:val="center"/>
        </w:trPr>
        <w:tc>
          <w:tcPr>
            <w:tcW w:w="805" w:type="dxa"/>
          </w:tcPr>
          <w:p w14:paraId="2B3CA5F6" w14:textId="77777777" w:rsidR="002E3668" w:rsidRPr="00DD4208" w:rsidRDefault="002E3668" w:rsidP="00467087">
            <w:pPr>
              <w:pStyle w:val="Tabletext"/>
              <w:jc w:val="center"/>
              <w:rPr>
                <w:lang w:val="en-US"/>
              </w:rPr>
            </w:pPr>
            <w:r w:rsidRPr="00DD4208">
              <w:rPr>
                <w:lang w:val="en-US"/>
              </w:rPr>
              <w:t>74</w:t>
            </w:r>
          </w:p>
        </w:tc>
        <w:tc>
          <w:tcPr>
            <w:tcW w:w="2790" w:type="dxa"/>
          </w:tcPr>
          <w:p w14:paraId="50B78CDB" w14:textId="77777777" w:rsidR="002E3668" w:rsidRPr="00DD4208" w:rsidRDefault="002E3668" w:rsidP="00467087">
            <w:pPr>
              <w:pStyle w:val="Tabletext"/>
              <w:rPr>
                <w:lang w:val="en-US"/>
              </w:rPr>
            </w:pPr>
            <w:r w:rsidRPr="00DD4208">
              <w:rPr>
                <w:lang w:val="en-US"/>
              </w:rPr>
              <w:t>Continuing updating of technical bases of Appendix </w:t>
            </w:r>
            <w:r w:rsidRPr="00DD4208">
              <w:rPr>
                <w:b/>
                <w:bCs/>
                <w:lang w:val="en-US"/>
              </w:rPr>
              <w:t>7</w:t>
            </w:r>
          </w:p>
        </w:tc>
        <w:tc>
          <w:tcPr>
            <w:tcW w:w="5140" w:type="dxa"/>
          </w:tcPr>
          <w:p w14:paraId="2CA39A22" w14:textId="77777777" w:rsidR="002E3668" w:rsidRPr="00DD4208" w:rsidRDefault="002E3668" w:rsidP="00467087">
            <w:pPr>
              <w:pStyle w:val="Tabletext"/>
              <w:rPr>
                <w:bCs/>
                <w:lang w:val="en-US"/>
              </w:rPr>
            </w:pPr>
            <w:r w:rsidRPr="00DD4208">
              <w:rPr>
                <w:lang w:val="en-US"/>
              </w:rPr>
              <w:t>(Rev.WRC-03)</w:t>
            </w:r>
            <w:r w:rsidRPr="00DD4208">
              <w:rPr>
                <w:lang w:val="en-US" w:eastAsia="ja-JP"/>
              </w:rPr>
              <w:t xml:space="preserve"> </w:t>
            </w:r>
            <w:r w:rsidRPr="00DD4208">
              <w:rPr>
                <w:bCs/>
                <w:lang w:val="en-US"/>
              </w:rPr>
              <w:t>Still relevant</w:t>
            </w:r>
            <w:r w:rsidRPr="00DD4208">
              <w:rPr>
                <w:bCs/>
                <w:lang w:val="en-US" w:eastAsia="ja-JP"/>
              </w:rPr>
              <w:t xml:space="preserve">.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Resolution </w:t>
            </w:r>
            <w:r w:rsidRPr="00DD4208">
              <w:rPr>
                <w:b/>
                <w:bCs/>
                <w:lang w:val="en-US" w:eastAsia="ja-JP"/>
              </w:rPr>
              <w:t>75</w:t>
            </w:r>
            <w:r w:rsidRPr="00DD4208">
              <w:rPr>
                <w:rFonts w:eastAsia="Malgun Gothic"/>
                <w:b/>
                <w:bCs/>
                <w:lang w:val="en-US" w:eastAsia="ko-KR"/>
              </w:rPr>
              <w:t xml:space="preserve"> </w:t>
            </w:r>
            <w:r w:rsidRPr="00DD4208">
              <w:rPr>
                <w:b/>
                <w:bCs/>
                <w:lang w:val="en-US" w:eastAsia="ja-JP"/>
              </w:rPr>
              <w:t>(Rev.WRC-12)</w:t>
            </w:r>
            <w:r w:rsidRPr="00DD4208">
              <w:rPr>
                <w:rFonts w:eastAsia="Malgun Gothic"/>
                <w:bCs/>
                <w:lang w:val="en-US" w:eastAsia="ko-KR"/>
              </w:rPr>
              <w:t>.</w:t>
            </w:r>
            <w:r w:rsidRPr="00DD4208">
              <w:rPr>
                <w:bCs/>
                <w:lang w:val="en-US" w:eastAsia="ja-JP"/>
              </w:rPr>
              <w:t xml:space="preserve"> Recommendation ITU-R SM.1448 providing technical bases for coordination areas </w:t>
            </w:r>
            <w:proofErr w:type="gramStart"/>
            <w:r w:rsidRPr="00DD4208">
              <w:rPr>
                <w:bCs/>
                <w:lang w:val="en-US" w:eastAsia="ja-JP"/>
              </w:rPr>
              <w:t>is being reviewed</w:t>
            </w:r>
            <w:proofErr w:type="gramEnd"/>
            <w:r w:rsidRPr="00DD4208">
              <w:rPr>
                <w:bCs/>
                <w:lang w:val="en-US" w:eastAsia="ja-JP"/>
              </w:rPr>
              <w:t xml:space="preserve"> for alignment with Appendix </w:t>
            </w:r>
            <w:r w:rsidRPr="00DD4208">
              <w:rPr>
                <w:b/>
                <w:bCs/>
                <w:lang w:val="en-US" w:eastAsia="ja-JP"/>
              </w:rPr>
              <w:t>7</w:t>
            </w:r>
            <w:r w:rsidRPr="00DD4208">
              <w:rPr>
                <w:bCs/>
                <w:lang w:val="en-US" w:eastAsia="ja-JP"/>
              </w:rPr>
              <w:t>.</w:t>
            </w:r>
          </w:p>
        </w:tc>
        <w:tc>
          <w:tcPr>
            <w:tcW w:w="1170" w:type="dxa"/>
            <w:tcBorders>
              <w:right w:val="single" w:sz="4" w:space="0" w:color="auto"/>
            </w:tcBorders>
            <w:vAlign w:val="center"/>
          </w:tcPr>
          <w:p w14:paraId="1B5CC566"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510D92A0"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2AE3B056" w14:textId="77777777" w:rsidTr="00467087">
        <w:trPr>
          <w:cantSplit/>
          <w:jc w:val="center"/>
        </w:trPr>
        <w:tc>
          <w:tcPr>
            <w:tcW w:w="805" w:type="dxa"/>
          </w:tcPr>
          <w:p w14:paraId="06223539" w14:textId="77777777" w:rsidR="002E3668" w:rsidRPr="00DD4208" w:rsidRDefault="002E3668" w:rsidP="00467087">
            <w:pPr>
              <w:pStyle w:val="Tabletext"/>
              <w:jc w:val="center"/>
              <w:rPr>
                <w:lang w:val="en-US"/>
              </w:rPr>
            </w:pPr>
            <w:r w:rsidRPr="00DD4208">
              <w:rPr>
                <w:lang w:val="en-US"/>
              </w:rPr>
              <w:t>75</w:t>
            </w:r>
          </w:p>
        </w:tc>
        <w:tc>
          <w:tcPr>
            <w:tcW w:w="2790" w:type="dxa"/>
          </w:tcPr>
          <w:p w14:paraId="69608D0B" w14:textId="77777777" w:rsidR="002E3668" w:rsidRPr="00DD4208" w:rsidRDefault="002E3668" w:rsidP="00467087">
            <w:pPr>
              <w:pStyle w:val="Tabletext"/>
              <w:rPr>
                <w:lang w:val="en-US"/>
              </w:rPr>
            </w:pPr>
            <w:r w:rsidRPr="00DD4208">
              <w:rPr>
                <w:lang w:val="en-US"/>
              </w:rPr>
              <w:t>Development of the technical basis for determining the coordination area for coordination of a receiving ES in the SRS (deep space) with transmitting stations of HD applications in the FS in bands 31.8-32.3 and 37</w:t>
            </w:r>
            <w:r w:rsidRPr="00DD4208">
              <w:rPr>
                <w:lang w:val="en-US"/>
              </w:rPr>
              <w:noBreakHyphen/>
              <w:t>38 GHz</w:t>
            </w:r>
          </w:p>
        </w:tc>
        <w:tc>
          <w:tcPr>
            <w:tcW w:w="5140" w:type="dxa"/>
          </w:tcPr>
          <w:p w14:paraId="380FC7D2" w14:textId="21228753" w:rsidR="002E3668" w:rsidRPr="00DD4208" w:rsidRDefault="002E3668" w:rsidP="00467087">
            <w:pPr>
              <w:pStyle w:val="Tabletext"/>
              <w:rPr>
                <w:bCs/>
                <w:lang w:val="en-US" w:eastAsia="ja-JP"/>
              </w:rPr>
            </w:pPr>
            <w:r w:rsidRPr="00DD4208">
              <w:rPr>
                <w:lang w:val="en-US"/>
              </w:rPr>
              <w:t>(Rev.WRC-</w:t>
            </w:r>
            <w:r w:rsidRPr="00DD4208">
              <w:rPr>
                <w:lang w:val="en-US" w:eastAsia="ja-JP"/>
              </w:rPr>
              <w:t>12</w:t>
            </w:r>
            <w:r w:rsidRPr="00DD4208">
              <w:rPr>
                <w:lang w:val="en-US"/>
              </w:rPr>
              <w:t>)</w:t>
            </w:r>
            <w:r w:rsidRPr="00DD4208">
              <w:rPr>
                <w:lang w:val="en-US" w:eastAsia="ja-JP"/>
              </w:rPr>
              <w:t xml:space="preserve"> </w:t>
            </w:r>
            <w:r w:rsidRPr="00DD4208">
              <w:rPr>
                <w:bCs/>
                <w:lang w:val="en-US"/>
              </w:rPr>
              <w:t>Still relevant</w:t>
            </w:r>
            <w:r w:rsidRPr="00DD4208">
              <w:rPr>
                <w:bCs/>
                <w:lang w:val="en-US" w:eastAsia="ja-JP"/>
              </w:rPr>
              <w:t xml:space="preserve">.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w:t>
            </w:r>
            <w:r w:rsidR="00850E16" w:rsidRPr="00DD4208">
              <w:rPr>
                <w:rFonts w:eastAsia="Malgun Gothic"/>
                <w:bCs/>
                <w:lang w:val="en-US" w:eastAsia="ko-KR"/>
              </w:rPr>
              <w:t> </w:t>
            </w:r>
            <w:r w:rsidRPr="00DD4208">
              <w:rPr>
                <w:b/>
                <w:bCs/>
                <w:lang w:val="en-US" w:eastAsia="ja-JP"/>
              </w:rPr>
              <w:t>5.547</w:t>
            </w:r>
            <w:r w:rsidRPr="00DD4208">
              <w:rPr>
                <w:rFonts w:eastAsia="Malgun Gothic"/>
                <w:bCs/>
                <w:lang w:val="en-US" w:eastAsia="ko-KR"/>
              </w:rPr>
              <w:t>.</w:t>
            </w:r>
            <w:r w:rsidRPr="00DD4208">
              <w:rPr>
                <w:bCs/>
                <w:lang w:val="en-US" w:eastAsia="ja-JP"/>
              </w:rPr>
              <w:t xml:space="preserve"> Currently, there is no progress in the ITU-R studies invited in this Resolution. It </w:t>
            </w:r>
            <w:proofErr w:type="gramStart"/>
            <w:r w:rsidRPr="00DD4208">
              <w:rPr>
                <w:bCs/>
                <w:lang w:val="en-US" w:eastAsia="ja-JP"/>
              </w:rPr>
              <w:t>may be suggested</w:t>
            </w:r>
            <w:proofErr w:type="gramEnd"/>
            <w:r w:rsidRPr="00DD4208">
              <w:rPr>
                <w:bCs/>
                <w:lang w:val="en-US" w:eastAsia="ja-JP"/>
              </w:rPr>
              <w:t xml:space="preserve"> to apply </w:t>
            </w:r>
            <w:r w:rsidRPr="00DD4208">
              <w:rPr>
                <w:bCs/>
                <w:i/>
                <w:iCs/>
                <w:lang w:val="en-US" w:eastAsia="ja-JP"/>
              </w:rPr>
              <w:t>resolves</w:t>
            </w:r>
            <w:r w:rsidR="00850E16" w:rsidRPr="00DD4208">
              <w:rPr>
                <w:bCs/>
                <w:i/>
                <w:iCs/>
                <w:lang w:val="en-US" w:eastAsia="ja-JP"/>
              </w:rPr>
              <w:t> </w:t>
            </w:r>
            <w:r w:rsidRPr="00DD4208">
              <w:rPr>
                <w:bCs/>
                <w:lang w:val="en-US" w:eastAsia="ja-JP"/>
              </w:rPr>
              <w:t xml:space="preserve">2 of Resolution </w:t>
            </w:r>
            <w:r w:rsidRPr="00DD4208">
              <w:rPr>
                <w:b/>
                <w:bCs/>
                <w:lang w:val="en-US" w:eastAsia="ja-JP"/>
              </w:rPr>
              <w:t>95</w:t>
            </w:r>
            <w:r w:rsidRPr="00DD4208">
              <w:rPr>
                <w:bCs/>
                <w:lang w:val="en-US" w:eastAsia="ja-JP"/>
              </w:rPr>
              <w:t xml:space="preserve"> (in particular the second item). Since </w:t>
            </w:r>
            <w:r w:rsidRPr="00DD4208">
              <w:rPr>
                <w:bCs/>
                <w:lang w:val="en-US"/>
              </w:rPr>
              <w:t xml:space="preserve">the scope of this Resolution </w:t>
            </w:r>
            <w:proofErr w:type="gramStart"/>
            <w:r w:rsidRPr="00DD4208">
              <w:rPr>
                <w:bCs/>
                <w:lang w:val="en-US"/>
              </w:rPr>
              <w:t>is closely related</w:t>
            </w:r>
            <w:proofErr w:type="gramEnd"/>
            <w:r w:rsidRPr="00DD4208">
              <w:rPr>
                <w:bCs/>
                <w:lang w:val="en-US"/>
              </w:rPr>
              <w:t xml:space="preserve"> to Resolution </w:t>
            </w:r>
            <w:r w:rsidRPr="00DD4208">
              <w:rPr>
                <w:b/>
                <w:bCs/>
                <w:lang w:val="en-US"/>
              </w:rPr>
              <w:t>74</w:t>
            </w:r>
            <w:r w:rsidRPr="00DD4208">
              <w:rPr>
                <w:bCs/>
                <w:lang w:val="en-US"/>
              </w:rPr>
              <w:t xml:space="preserve">, the study identified in this Resolution may, if required, </w:t>
            </w:r>
            <w:r w:rsidR="00850E16" w:rsidRPr="00DD4208">
              <w:rPr>
                <w:bCs/>
                <w:lang w:val="en-US"/>
              </w:rPr>
              <w:t xml:space="preserve">be </w:t>
            </w:r>
            <w:r w:rsidRPr="00DD4208">
              <w:rPr>
                <w:bCs/>
                <w:lang w:val="en-US"/>
              </w:rPr>
              <w:t xml:space="preserve">included in Resolution </w:t>
            </w:r>
            <w:r w:rsidRPr="00DD4208">
              <w:rPr>
                <w:b/>
                <w:lang w:val="en-US"/>
              </w:rPr>
              <w:t>74</w:t>
            </w:r>
            <w:r w:rsidRPr="00DD4208">
              <w:rPr>
                <w:bCs/>
                <w:lang w:val="en-US"/>
              </w:rPr>
              <w:t xml:space="preserve"> in generic form</w:t>
            </w:r>
            <w:r w:rsidRPr="00DD4208">
              <w:rPr>
                <w:lang w:val="en-US" w:eastAsia="ja-JP"/>
              </w:rPr>
              <w:t>.</w:t>
            </w:r>
          </w:p>
        </w:tc>
        <w:tc>
          <w:tcPr>
            <w:tcW w:w="1170" w:type="dxa"/>
            <w:tcBorders>
              <w:right w:val="single" w:sz="4" w:space="0" w:color="auto"/>
            </w:tcBorders>
            <w:vAlign w:val="center"/>
          </w:tcPr>
          <w:p w14:paraId="324F6508" w14:textId="11EB4110" w:rsidR="002E3668" w:rsidRPr="00DD4208" w:rsidRDefault="002E3668" w:rsidP="00BF70A3">
            <w:pPr>
              <w:pStyle w:val="Tabletext"/>
              <w:adjustRightInd/>
              <w:contextualSpacing/>
              <w:jc w:val="center"/>
              <w:rPr>
                <w:lang w:val="en-US" w:eastAsia="ja-JP"/>
              </w:rPr>
            </w:pPr>
            <w:r w:rsidRPr="00DD4208">
              <w:rPr>
                <w:lang w:val="en-US" w:eastAsia="ja-JP"/>
              </w:rPr>
              <w:t>NOC</w:t>
            </w:r>
            <w:r w:rsidR="00850E16" w:rsidRPr="00DD4208">
              <w:rPr>
                <w:lang w:val="en-US" w:eastAsia="ja-JP"/>
              </w:rPr>
              <w:t>/</w:t>
            </w:r>
            <w:r w:rsidR="00850E16" w:rsidRPr="00DD4208">
              <w:rPr>
                <w:lang w:val="en-US" w:eastAsia="ja-JP"/>
              </w:rPr>
              <w:br/>
              <w:t>SUP</w:t>
            </w:r>
          </w:p>
        </w:tc>
      </w:tr>
      <w:tr w:rsidR="002E3668" w:rsidRPr="00DD4208" w14:paraId="0568EE5C" w14:textId="77777777" w:rsidTr="00467087">
        <w:trPr>
          <w:cantSplit/>
          <w:jc w:val="center"/>
        </w:trPr>
        <w:tc>
          <w:tcPr>
            <w:tcW w:w="805" w:type="dxa"/>
            <w:tcBorders>
              <w:bottom w:val="single" w:sz="4" w:space="0" w:color="auto"/>
            </w:tcBorders>
          </w:tcPr>
          <w:p w14:paraId="7BF09134" w14:textId="6EA61A1B" w:rsidR="002E3668" w:rsidRPr="00DD4208" w:rsidRDefault="00861C01" w:rsidP="00467087">
            <w:pPr>
              <w:pStyle w:val="Tabletext"/>
              <w:jc w:val="center"/>
              <w:rPr>
                <w:lang w:val="en-US"/>
              </w:rPr>
            </w:pPr>
            <w:r w:rsidRPr="00DD4208">
              <w:rPr>
                <w:lang w:val="en-US"/>
              </w:rPr>
              <w:t>76</w:t>
            </w:r>
          </w:p>
        </w:tc>
        <w:tc>
          <w:tcPr>
            <w:tcW w:w="2790" w:type="dxa"/>
            <w:tcBorders>
              <w:bottom w:val="single" w:sz="4" w:space="0" w:color="auto"/>
            </w:tcBorders>
          </w:tcPr>
          <w:p w14:paraId="56FF8069" w14:textId="6D85A61D" w:rsidR="002E3668" w:rsidRPr="00DD4208" w:rsidRDefault="008F6F4D" w:rsidP="008F6F4D">
            <w:pPr>
              <w:pStyle w:val="Tabletext"/>
              <w:rPr>
                <w:lang w:val="en-US"/>
              </w:rPr>
            </w:pPr>
            <w:r w:rsidRPr="008F6F4D">
              <w:t>Development of calculation methodologies</w:t>
            </w:r>
            <w:r>
              <w:t xml:space="preserve"> </w:t>
            </w:r>
            <w:r w:rsidRPr="008F6F4D">
              <w:t xml:space="preserve">concerning aggregate </w:t>
            </w:r>
            <w:proofErr w:type="spellStart"/>
            <w:r w:rsidRPr="008F6F4D">
              <w:t>epfd</w:t>
            </w:r>
            <w:proofErr w:type="spellEnd"/>
            <w:r w:rsidRPr="008F6F4D">
              <w:t xml:space="preserve"> produced by</w:t>
            </w:r>
            <w:r>
              <w:t xml:space="preserve"> </w:t>
            </w:r>
            <w:r w:rsidRPr="008F6F4D">
              <w:t>non-GSO in the bands 10.7-30 GHz</w:t>
            </w:r>
          </w:p>
        </w:tc>
        <w:tc>
          <w:tcPr>
            <w:tcW w:w="5140" w:type="dxa"/>
            <w:tcBorders>
              <w:bottom w:val="single" w:sz="4" w:space="0" w:color="auto"/>
            </w:tcBorders>
          </w:tcPr>
          <w:p w14:paraId="22EE1430" w14:textId="77777777" w:rsidR="002E3668" w:rsidRPr="00DD4208" w:rsidRDefault="002E3668" w:rsidP="00467087">
            <w:pPr>
              <w:pStyle w:val="Tabletext"/>
              <w:rPr>
                <w:rStyle w:val="FootnoteReference"/>
                <w:lang w:val="en-US"/>
              </w:rPr>
            </w:pPr>
            <w:r w:rsidRPr="00DD4208">
              <w:rPr>
                <w:lang w:val="en-US"/>
              </w:rPr>
              <w:t>(</w:t>
            </w:r>
            <w:r w:rsidRPr="00DD4208">
              <w:rPr>
                <w:lang w:val="en-US" w:eastAsia="ja-JP"/>
              </w:rPr>
              <w:t>Rev.WRC-15</w:t>
            </w:r>
            <w:r w:rsidRPr="00DD4208">
              <w:rPr>
                <w:lang w:val="en-US"/>
              </w:rPr>
              <w:t>)</w:t>
            </w:r>
            <w:r w:rsidRPr="00DD4208">
              <w:rPr>
                <w:bCs/>
                <w:lang w:val="en-US"/>
              </w:rPr>
              <w:t xml:space="preserve"> Still relevant</w:t>
            </w:r>
            <w:r w:rsidRPr="00DD4208">
              <w:rPr>
                <w:bCs/>
                <w:lang w:val="en-US" w:eastAsia="ja-JP"/>
              </w:rPr>
              <w:t xml:space="preserve">. The text </w:t>
            </w:r>
            <w:proofErr w:type="gramStart"/>
            <w:r w:rsidRPr="00DD4208">
              <w:rPr>
                <w:bCs/>
                <w:lang w:val="en-US" w:eastAsia="ja-JP"/>
              </w:rPr>
              <w:t>was partly updated</w:t>
            </w:r>
            <w:proofErr w:type="gramEnd"/>
            <w:r w:rsidRPr="00DD4208">
              <w:rPr>
                <w:bCs/>
                <w:lang w:val="en-US" w:eastAsia="ja-JP"/>
              </w:rPr>
              <w:t xml:space="preserve"> at the WRC-15. This Resolution </w:t>
            </w:r>
            <w:proofErr w:type="gramStart"/>
            <w:r w:rsidRPr="00DD4208">
              <w:rPr>
                <w:bCs/>
                <w:lang w:val="en-US" w:eastAsia="ja-JP"/>
              </w:rPr>
              <w:t>is referred</w:t>
            </w:r>
            <w:proofErr w:type="gramEnd"/>
            <w:r w:rsidRPr="00DD4208">
              <w:rPr>
                <w:bCs/>
                <w:lang w:val="en-US" w:eastAsia="ja-JP"/>
              </w:rPr>
              <w:t xml:space="preserve"> to in No. </w:t>
            </w:r>
            <w:r w:rsidRPr="00DD4208">
              <w:rPr>
                <w:b/>
                <w:lang w:val="en-US" w:eastAsia="ja-JP"/>
              </w:rPr>
              <w:t>22.5K</w:t>
            </w:r>
            <w:r w:rsidRPr="00DD4208">
              <w:rPr>
                <w:rFonts w:eastAsia="Malgun Gothic"/>
                <w:lang w:val="en-US" w:eastAsia="ko-KR"/>
              </w:rPr>
              <w:t xml:space="preserve"> and Resolutions </w:t>
            </w:r>
            <w:r w:rsidRPr="00DD4208">
              <w:rPr>
                <w:b/>
                <w:lang w:val="en-US" w:eastAsia="ja-JP"/>
              </w:rPr>
              <w:t>140 (Rev.WRC-15)</w:t>
            </w:r>
            <w:r w:rsidRPr="00DD4208">
              <w:rPr>
                <w:rFonts w:eastAsia="Malgun Gothic"/>
                <w:lang w:val="en-US" w:eastAsia="ko-KR"/>
              </w:rPr>
              <w:t xml:space="preserve"> and </w:t>
            </w:r>
            <w:r w:rsidRPr="00DD4208">
              <w:rPr>
                <w:b/>
                <w:lang w:val="en-US" w:eastAsia="ja-JP"/>
              </w:rPr>
              <w:t>159 (WRC-15)</w:t>
            </w:r>
            <w:r w:rsidRPr="00DD4208">
              <w:rPr>
                <w:lang w:val="en-US" w:eastAsia="ja-JP"/>
              </w:rPr>
              <w:t xml:space="preserve">. </w:t>
            </w:r>
            <w:r w:rsidRPr="00DD4208">
              <w:rPr>
                <w:bCs/>
                <w:lang w:val="en-US" w:eastAsia="ja-JP"/>
              </w:rPr>
              <w:t xml:space="preserve">Recommendation ITU-R S.1503 </w:t>
            </w:r>
            <w:proofErr w:type="gramStart"/>
            <w:r w:rsidRPr="00DD4208">
              <w:rPr>
                <w:bCs/>
                <w:lang w:val="en-US" w:eastAsia="ja-JP"/>
              </w:rPr>
              <w:t>has been revised</w:t>
            </w:r>
            <w:proofErr w:type="gramEnd"/>
            <w:r w:rsidRPr="00DD4208">
              <w:rPr>
                <w:bCs/>
                <w:lang w:val="en-US" w:eastAsia="ja-JP"/>
              </w:rPr>
              <w:t xml:space="preserve"> and the new version has been approved.</w:t>
            </w:r>
            <w:r w:rsidRPr="00DD4208">
              <w:rPr>
                <w:lang w:val="en-US"/>
              </w:rPr>
              <w:t xml:space="preserve"> On this basis,</w:t>
            </w:r>
            <w:r w:rsidRPr="00DD4208">
              <w:rPr>
                <w:i/>
                <w:lang w:val="en-US"/>
              </w:rPr>
              <w:t xml:space="preserve"> invites ITU</w:t>
            </w:r>
            <w:r w:rsidRPr="00DD4208">
              <w:rPr>
                <w:i/>
                <w:lang w:val="en-US"/>
              </w:rPr>
              <w:noBreakHyphen/>
              <w:t>R</w:t>
            </w:r>
            <w:r w:rsidRPr="00DD4208">
              <w:rPr>
                <w:lang w:val="en-US"/>
              </w:rPr>
              <w:t xml:space="preserve"> needs to be updated taking into account of Recommendations ITU</w:t>
            </w:r>
            <w:r w:rsidRPr="00DD4208">
              <w:rPr>
                <w:lang w:val="en-US"/>
              </w:rPr>
              <w:noBreakHyphen/>
              <w:t>R S.1588 and ITU</w:t>
            </w:r>
            <w:r w:rsidRPr="00DD4208">
              <w:rPr>
                <w:lang w:val="en-US"/>
              </w:rPr>
              <w:noBreakHyphen/>
              <w:t xml:space="preserve">R S.1503 in force; Annex 1 may also need to be updated taking into account the incorporation by reference of Recommendations </w:t>
            </w:r>
            <w:r w:rsidRPr="00DD4208">
              <w:rPr>
                <w:lang w:val="en-US" w:eastAsia="ja-JP"/>
              </w:rPr>
              <w:t>ITU</w:t>
            </w:r>
            <w:r w:rsidRPr="00DD4208">
              <w:rPr>
                <w:lang w:val="en-US" w:eastAsia="ja-JP"/>
              </w:rPr>
              <w:noBreakHyphen/>
              <w:t xml:space="preserve">R </w:t>
            </w:r>
            <w:r w:rsidRPr="00DD4208">
              <w:rPr>
                <w:lang w:val="en-US"/>
              </w:rPr>
              <w:t xml:space="preserve">S.1428 and </w:t>
            </w:r>
            <w:r w:rsidRPr="00DD4208">
              <w:rPr>
                <w:lang w:val="en-US" w:eastAsia="ja-JP"/>
              </w:rPr>
              <w:t>ITU</w:t>
            </w:r>
            <w:r w:rsidRPr="00DD4208">
              <w:rPr>
                <w:lang w:val="en-US" w:eastAsia="ja-JP"/>
              </w:rPr>
              <w:noBreakHyphen/>
              <w:t>R </w:t>
            </w:r>
            <w:r w:rsidRPr="00DD4208">
              <w:rPr>
                <w:lang w:val="en-US"/>
              </w:rPr>
              <w:t>BO.1443 and their versions in force.</w:t>
            </w:r>
          </w:p>
        </w:tc>
        <w:tc>
          <w:tcPr>
            <w:tcW w:w="1170" w:type="dxa"/>
            <w:tcBorders>
              <w:bottom w:val="single" w:sz="4" w:space="0" w:color="auto"/>
              <w:right w:val="single" w:sz="4" w:space="0" w:color="auto"/>
            </w:tcBorders>
            <w:vAlign w:val="center"/>
          </w:tcPr>
          <w:p w14:paraId="22893953" w14:textId="77777777" w:rsidR="002E3668" w:rsidRPr="00DD4208" w:rsidRDefault="002E3668" w:rsidP="00467087">
            <w:pPr>
              <w:pStyle w:val="Tabletext"/>
              <w:adjustRightInd/>
              <w:contextualSpacing/>
              <w:jc w:val="center"/>
              <w:rPr>
                <w:lang w:val="en-US"/>
              </w:rPr>
            </w:pPr>
            <w:r w:rsidRPr="00DD4208">
              <w:rPr>
                <w:lang w:val="en-US"/>
              </w:rPr>
              <w:t>MOD</w:t>
            </w:r>
          </w:p>
        </w:tc>
      </w:tr>
      <w:tr w:rsidR="002E3668" w:rsidRPr="00DD4208" w14:paraId="00C888ED" w14:textId="77777777" w:rsidTr="00861C01">
        <w:trPr>
          <w:cantSplit/>
          <w:jc w:val="center"/>
        </w:trPr>
        <w:tc>
          <w:tcPr>
            <w:tcW w:w="805" w:type="dxa"/>
            <w:shd w:val="clear" w:color="auto" w:fill="auto"/>
          </w:tcPr>
          <w:p w14:paraId="258D04A8" w14:textId="77777777" w:rsidR="002E3668" w:rsidRPr="00DD4208" w:rsidRDefault="002E3668" w:rsidP="00467087">
            <w:pPr>
              <w:pStyle w:val="Tabletext"/>
              <w:jc w:val="center"/>
              <w:rPr>
                <w:lang w:val="en-US"/>
              </w:rPr>
            </w:pPr>
            <w:r w:rsidRPr="00DD4208">
              <w:rPr>
                <w:lang w:val="en-US"/>
              </w:rPr>
              <w:t>80</w:t>
            </w:r>
          </w:p>
        </w:tc>
        <w:tc>
          <w:tcPr>
            <w:tcW w:w="2790" w:type="dxa"/>
            <w:shd w:val="clear" w:color="auto" w:fill="auto"/>
          </w:tcPr>
          <w:p w14:paraId="2DF87494" w14:textId="77777777" w:rsidR="002E3668" w:rsidRPr="00DD4208" w:rsidRDefault="002E3668" w:rsidP="00467087">
            <w:pPr>
              <w:pStyle w:val="Tabletext"/>
              <w:rPr>
                <w:lang w:val="en-US"/>
              </w:rPr>
            </w:pPr>
            <w:r w:rsidRPr="00DD4208">
              <w:rPr>
                <w:color w:val="000000"/>
                <w:lang w:val="en-US"/>
              </w:rPr>
              <w:t>Due diligence in applying the principles embodied in the Constitution</w:t>
            </w:r>
          </w:p>
        </w:tc>
        <w:tc>
          <w:tcPr>
            <w:tcW w:w="5140" w:type="dxa"/>
            <w:shd w:val="clear" w:color="auto" w:fill="D9D9D9" w:themeFill="background1" w:themeFillShade="D9"/>
          </w:tcPr>
          <w:p w14:paraId="2F9D198C" w14:textId="47478076" w:rsidR="002E3668" w:rsidRPr="00DD4208" w:rsidRDefault="002E3668" w:rsidP="00467087">
            <w:pPr>
              <w:pStyle w:val="Tabletext"/>
              <w:rPr>
                <w:b/>
                <w:bCs/>
                <w:lang w:val="en-US" w:eastAsia="ja-JP"/>
              </w:rPr>
            </w:pPr>
            <w:r w:rsidRPr="00DD4208">
              <w:rPr>
                <w:lang w:val="en-US"/>
              </w:rPr>
              <w:t>(Rev.WRC-0</w:t>
            </w:r>
            <w:r w:rsidRPr="00DD4208">
              <w:rPr>
                <w:lang w:val="en-US" w:eastAsia="ja-JP"/>
              </w:rPr>
              <w:t>7</w:t>
            </w:r>
            <w:r w:rsidRPr="00DD4208">
              <w:rPr>
                <w:lang w:val="en-US"/>
              </w:rPr>
              <w:t>)</w:t>
            </w:r>
            <w:r w:rsidRPr="00DD4208">
              <w:rPr>
                <w:lang w:val="en-US" w:eastAsia="ja-JP"/>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6C181F" w:rsidRPr="00DD4208">
              <w:rPr>
                <w:b/>
                <w:bCs/>
                <w:lang w:val="en-US"/>
              </w:rPr>
              <w:t>A</w:t>
            </w:r>
            <w:r w:rsidRPr="00DD4208">
              <w:rPr>
                <w:b/>
                <w:bCs/>
                <w:lang w:val="en-US"/>
              </w:rPr>
              <w:t>genda item 9.3</w:t>
            </w:r>
            <w:r w:rsidR="006A1DB8" w:rsidRPr="00DD4208">
              <w:rPr>
                <w:lang w:val="en-US"/>
              </w:rPr>
              <w:t>, n</w:t>
            </w:r>
            <w:r w:rsidRPr="00DD4208">
              <w:rPr>
                <w:lang w:val="en-US"/>
              </w:rPr>
              <w:t>o proposal for this Resolution</w:t>
            </w:r>
            <w:r w:rsidRPr="00DD4208">
              <w:rPr>
                <w:b/>
                <w:bCs/>
                <w:lang w:val="en-US"/>
              </w:rPr>
              <w:t>.</w:t>
            </w:r>
          </w:p>
        </w:tc>
        <w:tc>
          <w:tcPr>
            <w:tcW w:w="1170" w:type="dxa"/>
            <w:tcBorders>
              <w:right w:val="single" w:sz="4" w:space="0" w:color="auto"/>
            </w:tcBorders>
            <w:shd w:val="clear" w:color="auto" w:fill="D9D9D9" w:themeFill="background1" w:themeFillShade="D9"/>
            <w:vAlign w:val="center"/>
          </w:tcPr>
          <w:p w14:paraId="38E9EA26" w14:textId="77777777" w:rsidR="002E3668" w:rsidRPr="00DD4208" w:rsidRDefault="002E3668" w:rsidP="00467087">
            <w:pPr>
              <w:pStyle w:val="Tabletext"/>
              <w:adjustRightInd/>
              <w:contextualSpacing/>
              <w:jc w:val="center"/>
              <w:rPr>
                <w:lang w:val="en-US"/>
              </w:rPr>
            </w:pPr>
            <w:r w:rsidRPr="00DD4208">
              <w:rPr>
                <w:lang w:val="en-US"/>
              </w:rPr>
              <w:t>---</w:t>
            </w:r>
          </w:p>
        </w:tc>
      </w:tr>
      <w:tr w:rsidR="002E3668" w:rsidRPr="00DD4208" w14:paraId="6C81EFB2" w14:textId="77777777" w:rsidTr="00467087">
        <w:trPr>
          <w:cantSplit/>
          <w:jc w:val="center"/>
        </w:trPr>
        <w:tc>
          <w:tcPr>
            <w:tcW w:w="805" w:type="dxa"/>
          </w:tcPr>
          <w:p w14:paraId="2839ACC3" w14:textId="77777777" w:rsidR="002E3668" w:rsidRPr="00DD4208" w:rsidRDefault="002E3668" w:rsidP="00467087">
            <w:pPr>
              <w:pStyle w:val="Tabletext"/>
              <w:jc w:val="center"/>
              <w:rPr>
                <w:lang w:val="en-US"/>
              </w:rPr>
            </w:pPr>
            <w:r w:rsidRPr="00DD4208">
              <w:rPr>
                <w:lang w:val="en-US"/>
              </w:rPr>
              <w:lastRenderedPageBreak/>
              <w:t>81</w:t>
            </w:r>
          </w:p>
        </w:tc>
        <w:tc>
          <w:tcPr>
            <w:tcW w:w="2790" w:type="dxa"/>
          </w:tcPr>
          <w:p w14:paraId="47A58550" w14:textId="77777777" w:rsidR="002E3668" w:rsidRPr="00DD4208" w:rsidRDefault="002E3668" w:rsidP="00467087">
            <w:pPr>
              <w:pStyle w:val="Tabletext"/>
              <w:rPr>
                <w:lang w:val="en-US"/>
              </w:rPr>
            </w:pPr>
            <w:r w:rsidRPr="00DD4208">
              <w:rPr>
                <w:lang w:val="en-US"/>
              </w:rPr>
              <w:t>Evaluation of administrative due diligence</w:t>
            </w:r>
          </w:p>
        </w:tc>
        <w:tc>
          <w:tcPr>
            <w:tcW w:w="5140" w:type="dxa"/>
          </w:tcPr>
          <w:p w14:paraId="33F8368D" w14:textId="5515D53C" w:rsidR="002E3668" w:rsidRPr="00DD4208" w:rsidRDefault="002E3668" w:rsidP="00467087">
            <w:pPr>
              <w:pStyle w:val="Tabletext"/>
              <w:rPr>
                <w:rStyle w:val="FootnoteReference"/>
                <w:lang w:val="en-US"/>
              </w:rPr>
            </w:pPr>
            <w:r w:rsidRPr="00DD4208">
              <w:rPr>
                <w:lang w:val="en-US"/>
              </w:rPr>
              <w:t>(</w:t>
            </w:r>
            <w:r w:rsidRPr="00DD4208">
              <w:rPr>
                <w:lang w:val="en-US" w:eastAsia="ja-JP"/>
              </w:rPr>
              <w:t>Rev.WRC-15</w:t>
            </w:r>
            <w:r w:rsidRPr="00DD4208">
              <w:rPr>
                <w:lang w:val="en-US"/>
              </w:rPr>
              <w:t>)</w:t>
            </w:r>
            <w:r w:rsidRPr="00DD4208">
              <w:rPr>
                <w:lang w:val="en-US" w:eastAsia="ja-JP"/>
              </w:rPr>
              <w:t xml:space="preserve"> According to the CPM Report this Resolution is </w:t>
            </w:r>
            <w:r w:rsidRPr="00DD4208">
              <w:rPr>
                <w:bCs/>
                <w:lang w:val="en-US" w:eastAsia="ja-JP"/>
              </w:rPr>
              <w:t xml:space="preserve">still relevant. However, </w:t>
            </w:r>
            <w:r w:rsidR="00861C01" w:rsidRPr="00DD4208">
              <w:rPr>
                <w:bCs/>
                <w:lang w:val="en-US" w:eastAsia="ja-JP"/>
              </w:rPr>
              <w:t xml:space="preserve">the </w:t>
            </w:r>
            <w:r w:rsidRPr="00DD4208">
              <w:rPr>
                <w:bCs/>
                <w:lang w:val="en-US" w:eastAsia="ja-JP"/>
              </w:rPr>
              <w:t>so-called “paper satellite” issue has been already solved and Resolution</w:t>
            </w:r>
            <w:r w:rsidRPr="00DD4208">
              <w:rPr>
                <w:lang w:val="en-US" w:eastAsia="ja-JP"/>
              </w:rPr>
              <w:t xml:space="preserve"> </w:t>
            </w:r>
            <w:r w:rsidRPr="00DD4208">
              <w:rPr>
                <w:b/>
                <w:lang w:val="en-US" w:eastAsia="ja-JP"/>
              </w:rPr>
              <w:t>49 (Rev.WRC-15)</w:t>
            </w:r>
            <w:r w:rsidRPr="00DD4208">
              <w:rPr>
                <w:bCs/>
                <w:lang w:val="en-US" w:eastAsia="ja-JP"/>
              </w:rPr>
              <w:t>, in which this issue is implemented, has served its purpose (see also ITU</w:t>
            </w:r>
            <w:r w:rsidRPr="00DD4208">
              <w:rPr>
                <w:bCs/>
                <w:lang w:val="en-US" w:eastAsia="ja-JP"/>
              </w:rPr>
              <w:noBreakHyphen/>
              <w:t xml:space="preserve">R Circular Letter CR/301). </w:t>
            </w:r>
            <w:r w:rsidRPr="00DD4208">
              <w:rPr>
                <w:lang w:val="en-US"/>
              </w:rPr>
              <w:t xml:space="preserve">Superseded by Resolution </w:t>
            </w:r>
            <w:r w:rsidRPr="00DD4208">
              <w:rPr>
                <w:b/>
                <w:lang w:val="en-US"/>
              </w:rPr>
              <w:t>49</w:t>
            </w:r>
            <w:r w:rsidRPr="00DD4208">
              <w:rPr>
                <w:bCs/>
                <w:lang w:val="en-US" w:eastAsia="ja-JP"/>
              </w:rPr>
              <w:t>,</w:t>
            </w:r>
            <w:r w:rsidRPr="00DD4208">
              <w:rPr>
                <w:b/>
                <w:lang w:val="en-US" w:eastAsia="ja-JP"/>
              </w:rPr>
              <w:t xml:space="preserve"> </w:t>
            </w:r>
            <w:r w:rsidRPr="00DD4208">
              <w:rPr>
                <w:lang w:val="en-US" w:eastAsia="ja-JP"/>
              </w:rPr>
              <w:t>n</w:t>
            </w:r>
            <w:r w:rsidRPr="00DD4208">
              <w:rPr>
                <w:lang w:val="en-US"/>
              </w:rPr>
              <w:t xml:space="preserve">o action </w:t>
            </w:r>
            <w:proofErr w:type="gramStart"/>
            <w:r w:rsidRPr="00DD4208">
              <w:rPr>
                <w:lang w:val="en-US"/>
              </w:rPr>
              <w:t>is indicated</w:t>
            </w:r>
            <w:proofErr w:type="gramEnd"/>
            <w:r w:rsidRPr="00DD4208">
              <w:rPr>
                <w:lang w:val="en-US"/>
              </w:rPr>
              <w:t xml:space="preserve"> in the Resolution.</w:t>
            </w:r>
            <w:r w:rsidRPr="00DD4208">
              <w:rPr>
                <w:bCs/>
                <w:lang w:val="en-US" w:eastAsia="ja-JP"/>
              </w:rPr>
              <w:t xml:space="preserve"> Possibility of suppression of this Resolution needs to </w:t>
            </w:r>
            <w:proofErr w:type="gramStart"/>
            <w:r w:rsidRPr="00DD4208">
              <w:rPr>
                <w:bCs/>
                <w:lang w:val="en-US" w:eastAsia="ja-JP"/>
              </w:rPr>
              <w:t>be considered</w:t>
            </w:r>
            <w:proofErr w:type="gramEnd"/>
            <w:r w:rsidRPr="00DD4208">
              <w:rPr>
                <w:bCs/>
                <w:lang w:val="en-US" w:eastAsia="ja-JP"/>
              </w:rPr>
              <w:t>.</w:t>
            </w:r>
          </w:p>
        </w:tc>
        <w:tc>
          <w:tcPr>
            <w:tcW w:w="1170" w:type="dxa"/>
            <w:tcBorders>
              <w:right w:val="single" w:sz="4" w:space="0" w:color="auto"/>
            </w:tcBorders>
            <w:vAlign w:val="center"/>
          </w:tcPr>
          <w:p w14:paraId="54519158"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5841B9CE"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2E51E9AE" w14:textId="77777777" w:rsidTr="00467087">
        <w:trPr>
          <w:cantSplit/>
          <w:jc w:val="center"/>
        </w:trPr>
        <w:tc>
          <w:tcPr>
            <w:tcW w:w="805" w:type="dxa"/>
            <w:tcBorders>
              <w:bottom w:val="single" w:sz="4" w:space="0" w:color="auto"/>
            </w:tcBorders>
          </w:tcPr>
          <w:p w14:paraId="4FD57407" w14:textId="77777777" w:rsidR="002E3668" w:rsidRPr="00DD4208" w:rsidRDefault="002E3668" w:rsidP="00467087">
            <w:pPr>
              <w:pStyle w:val="Tabletext"/>
              <w:jc w:val="center"/>
              <w:rPr>
                <w:lang w:val="en-US"/>
              </w:rPr>
            </w:pPr>
            <w:r w:rsidRPr="00DD4208">
              <w:rPr>
                <w:lang w:val="en-US"/>
              </w:rPr>
              <w:t>85</w:t>
            </w:r>
          </w:p>
        </w:tc>
        <w:tc>
          <w:tcPr>
            <w:tcW w:w="2790" w:type="dxa"/>
            <w:tcBorders>
              <w:bottom w:val="single" w:sz="4" w:space="0" w:color="auto"/>
            </w:tcBorders>
          </w:tcPr>
          <w:p w14:paraId="4AD10DD4" w14:textId="77777777" w:rsidR="002E3668" w:rsidRPr="00DD4208" w:rsidRDefault="002E3668" w:rsidP="00467087">
            <w:pPr>
              <w:pStyle w:val="Tabletext"/>
              <w:rPr>
                <w:lang w:val="en-US"/>
              </w:rPr>
            </w:pPr>
            <w:r w:rsidRPr="00DD4208">
              <w:rPr>
                <w:lang w:val="en-US"/>
              </w:rPr>
              <w:t>Protection of GSO systems (FSS and BSS) from non</w:t>
            </w:r>
            <w:r w:rsidRPr="00DD4208">
              <w:rPr>
                <w:lang w:val="en-US"/>
              </w:rPr>
              <w:noBreakHyphen/>
              <w:t xml:space="preserve">GSO FSS systems </w:t>
            </w:r>
          </w:p>
        </w:tc>
        <w:tc>
          <w:tcPr>
            <w:tcW w:w="5140" w:type="dxa"/>
            <w:tcBorders>
              <w:bottom w:val="single" w:sz="4" w:space="0" w:color="auto"/>
            </w:tcBorders>
          </w:tcPr>
          <w:p w14:paraId="510C5D53" w14:textId="77777777" w:rsidR="002E3668" w:rsidRPr="00DD4208" w:rsidRDefault="002E3668" w:rsidP="00467087">
            <w:pPr>
              <w:pStyle w:val="Tabletext"/>
              <w:rPr>
                <w:lang w:val="en-US"/>
              </w:rPr>
            </w:pPr>
            <w:r w:rsidRPr="00DD4208">
              <w:rPr>
                <w:lang w:val="en-US"/>
              </w:rPr>
              <w:t>(WRC-03)</w:t>
            </w:r>
            <w:r w:rsidRPr="00DD4208">
              <w:rPr>
                <w:bCs/>
                <w:lang w:val="en-US" w:eastAsia="ja-JP"/>
              </w:rPr>
              <w:t xml:space="preserve"> </w:t>
            </w:r>
            <w:r w:rsidRPr="00DD4208">
              <w:rPr>
                <w:lang w:val="en-US"/>
              </w:rPr>
              <w:t>Still relevant.</w:t>
            </w:r>
            <w:r w:rsidRPr="00DD4208">
              <w:rPr>
                <w:lang w:val="en-US" w:eastAsia="ja-JP"/>
              </w:rPr>
              <w:t xml:space="preserve"> </w:t>
            </w:r>
            <w:r w:rsidRPr="00DD4208">
              <w:rPr>
                <w:lang w:val="en-US"/>
              </w:rPr>
              <w:t>Modifications to Recommendation ITU</w:t>
            </w:r>
            <w:r w:rsidRPr="00DD4208">
              <w:rPr>
                <w:lang w:val="en-US"/>
              </w:rPr>
              <w:noBreakHyphen/>
              <w:t xml:space="preserve">R S.1503 </w:t>
            </w:r>
            <w:proofErr w:type="gramStart"/>
            <w:r w:rsidRPr="00DD4208">
              <w:rPr>
                <w:lang w:val="en-US"/>
              </w:rPr>
              <w:t>have been newly approved</w:t>
            </w:r>
            <w:proofErr w:type="gramEnd"/>
            <w:r w:rsidRPr="00DD4208">
              <w:rPr>
                <w:lang w:val="en-US"/>
              </w:rPr>
              <w:t xml:space="preserve"> in January 2018.</w:t>
            </w:r>
          </w:p>
          <w:p w14:paraId="626514CA" w14:textId="41A23723" w:rsidR="002E3668" w:rsidRPr="00DD4208" w:rsidRDefault="002E3668" w:rsidP="00467087">
            <w:pPr>
              <w:pStyle w:val="Tabletext"/>
              <w:rPr>
                <w:rStyle w:val="FootnoteReference"/>
                <w:bCs/>
                <w:lang w:val="en-US" w:eastAsia="ja-JP"/>
              </w:rPr>
            </w:pPr>
            <w:r w:rsidRPr="00DD4208">
              <w:rPr>
                <w:lang w:val="en-US"/>
              </w:rPr>
              <w:t xml:space="preserve">Since the </w:t>
            </w:r>
            <w:proofErr w:type="spellStart"/>
            <w:r w:rsidRPr="00DD4208">
              <w:rPr>
                <w:i/>
                <w:lang w:val="en-US"/>
              </w:rPr>
              <w:t>epfd</w:t>
            </w:r>
            <w:proofErr w:type="spellEnd"/>
            <w:r w:rsidRPr="00DD4208">
              <w:rPr>
                <w:lang w:val="en-US"/>
              </w:rPr>
              <w:t xml:space="preserve"> validation software has become available through the Circular Letter (CR/414, 6 December 2016), in view of </w:t>
            </w:r>
            <w:r w:rsidRPr="00DD4208">
              <w:rPr>
                <w:i/>
                <w:lang w:val="en-US"/>
              </w:rPr>
              <w:t xml:space="preserve">resolves </w:t>
            </w:r>
            <w:r w:rsidRPr="00DD4208">
              <w:rPr>
                <w:lang w:val="en-US"/>
              </w:rPr>
              <w:t>5, modification is needed in this regard.</w:t>
            </w:r>
          </w:p>
        </w:tc>
        <w:tc>
          <w:tcPr>
            <w:tcW w:w="1170" w:type="dxa"/>
            <w:tcBorders>
              <w:bottom w:val="single" w:sz="4" w:space="0" w:color="auto"/>
              <w:right w:val="single" w:sz="4" w:space="0" w:color="auto"/>
            </w:tcBorders>
            <w:vAlign w:val="center"/>
          </w:tcPr>
          <w:p w14:paraId="5ADB68D7"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53951423" w14:textId="77777777" w:rsidTr="00402F5A">
        <w:trPr>
          <w:cantSplit/>
          <w:jc w:val="center"/>
        </w:trPr>
        <w:tc>
          <w:tcPr>
            <w:tcW w:w="805" w:type="dxa"/>
            <w:shd w:val="clear" w:color="auto" w:fill="auto"/>
          </w:tcPr>
          <w:p w14:paraId="177E8F6E" w14:textId="77777777" w:rsidR="002E3668" w:rsidRPr="00DD4208" w:rsidRDefault="002E3668" w:rsidP="00467087">
            <w:pPr>
              <w:pStyle w:val="Tabletext"/>
              <w:jc w:val="center"/>
              <w:rPr>
                <w:lang w:val="en-US"/>
              </w:rPr>
            </w:pPr>
            <w:r w:rsidRPr="00DD4208">
              <w:rPr>
                <w:lang w:val="en-US"/>
              </w:rPr>
              <w:t>86</w:t>
            </w:r>
          </w:p>
        </w:tc>
        <w:tc>
          <w:tcPr>
            <w:tcW w:w="2790" w:type="dxa"/>
            <w:shd w:val="clear" w:color="auto" w:fill="auto"/>
          </w:tcPr>
          <w:p w14:paraId="6D5132EB" w14:textId="77777777" w:rsidR="002E3668" w:rsidRPr="00DD4208" w:rsidRDefault="002E3668" w:rsidP="00467087">
            <w:pPr>
              <w:pStyle w:val="Tabletext"/>
              <w:rPr>
                <w:lang w:val="en-US"/>
              </w:rPr>
            </w:pPr>
            <w:r w:rsidRPr="00DD4208">
              <w:rPr>
                <w:lang w:val="en-US"/>
              </w:rPr>
              <w:t>Criteria for implementation of Resolution 86 (Rev.PP</w:t>
            </w:r>
            <w:r w:rsidRPr="00DD4208">
              <w:rPr>
                <w:lang w:val="en-US"/>
              </w:rPr>
              <w:noBreakHyphen/>
              <w:t>02)</w:t>
            </w:r>
          </w:p>
        </w:tc>
        <w:tc>
          <w:tcPr>
            <w:tcW w:w="5140" w:type="dxa"/>
            <w:tcBorders>
              <w:bottom w:val="single" w:sz="4" w:space="0" w:color="auto"/>
            </w:tcBorders>
            <w:shd w:val="clear" w:color="auto" w:fill="D9D9D9" w:themeFill="background1" w:themeFillShade="D9"/>
          </w:tcPr>
          <w:p w14:paraId="5F1B57E8" w14:textId="776C96EE" w:rsidR="002E3668" w:rsidRPr="00DD4208" w:rsidRDefault="002E3668" w:rsidP="00467087">
            <w:pPr>
              <w:pStyle w:val="Tabletext"/>
              <w:rPr>
                <w:lang w:val="en-US"/>
              </w:rPr>
            </w:pPr>
            <w:r w:rsidRPr="00DD4208">
              <w:rPr>
                <w:lang w:val="en-US"/>
              </w:rPr>
              <w:t>(Rev.WRC-0</w:t>
            </w:r>
            <w:r w:rsidRPr="00DD4208">
              <w:rPr>
                <w:lang w:val="en-US" w:eastAsia="ja-JP"/>
              </w:rPr>
              <w:t>7</w:t>
            </w:r>
            <w:r w:rsidRPr="00DD4208">
              <w:rPr>
                <w:lang w:val="en-US"/>
              </w:rPr>
              <w:t>)</w:t>
            </w:r>
            <w:r w:rsidRPr="00DD4208">
              <w:rPr>
                <w:lang w:val="en-US" w:eastAsia="ja-JP"/>
              </w:rPr>
              <w:t xml:space="preserve"> </w:t>
            </w:r>
            <w:r w:rsidRPr="00DD4208">
              <w:rPr>
                <w:bCs/>
                <w:lang w:val="en-US" w:eastAsia="ja-JP"/>
              </w:rPr>
              <w:t xml:space="preserve">Still relevant. </w:t>
            </w:r>
            <w:proofErr w:type="gramStart"/>
            <w:r w:rsidRPr="00DD4208">
              <w:rPr>
                <w:bCs/>
                <w:lang w:val="en-US" w:eastAsia="ja-JP"/>
              </w:rPr>
              <w:t>As a result</w:t>
            </w:r>
            <w:proofErr w:type="gramEnd"/>
            <w:r w:rsidRPr="00DD4208">
              <w:rPr>
                <w:bCs/>
                <w:lang w:val="en-US" w:eastAsia="ja-JP"/>
              </w:rPr>
              <w:t xml:space="preserve"> of consideration of WRC-19 (</w:t>
            </w:r>
            <w:r w:rsidRPr="00DD4208">
              <w:rPr>
                <w:b/>
                <w:lang w:val="en-US" w:eastAsia="ja-JP"/>
              </w:rPr>
              <w:t>Agenda item 10</w:t>
            </w:r>
            <w:r w:rsidRPr="00DD4208">
              <w:rPr>
                <w:bCs/>
                <w:lang w:val="en-US" w:eastAsia="ja-JP"/>
              </w:rPr>
              <w:t>), this Resolution should be modified.</w:t>
            </w:r>
          </w:p>
        </w:tc>
        <w:tc>
          <w:tcPr>
            <w:tcW w:w="1170" w:type="dxa"/>
            <w:tcBorders>
              <w:bottom w:val="single" w:sz="4" w:space="0" w:color="auto"/>
              <w:right w:val="single" w:sz="4" w:space="0" w:color="auto"/>
            </w:tcBorders>
            <w:shd w:val="clear" w:color="auto" w:fill="D9D9D9" w:themeFill="background1" w:themeFillShade="D9"/>
            <w:vAlign w:val="center"/>
          </w:tcPr>
          <w:p w14:paraId="370846E8" w14:textId="77777777" w:rsidR="002E3668" w:rsidRPr="00DD4208" w:rsidRDefault="002E3668" w:rsidP="00467087">
            <w:pPr>
              <w:pStyle w:val="Tabletext"/>
              <w:adjustRightInd/>
              <w:contextualSpacing/>
              <w:jc w:val="center"/>
              <w:rPr>
                <w:lang w:val="en-US"/>
              </w:rPr>
            </w:pPr>
            <w:r w:rsidRPr="00DD4208">
              <w:rPr>
                <w:lang w:val="en-US"/>
              </w:rPr>
              <w:t>MOD</w:t>
            </w:r>
          </w:p>
        </w:tc>
      </w:tr>
      <w:tr w:rsidR="002E3668" w:rsidRPr="00DD4208" w14:paraId="120EE8B2" w14:textId="77777777" w:rsidTr="00402F5A">
        <w:trPr>
          <w:cantSplit/>
          <w:jc w:val="center"/>
        </w:trPr>
        <w:tc>
          <w:tcPr>
            <w:tcW w:w="805" w:type="dxa"/>
            <w:shd w:val="clear" w:color="auto" w:fill="auto"/>
          </w:tcPr>
          <w:p w14:paraId="19326519" w14:textId="77777777" w:rsidR="002E3668" w:rsidRPr="00DD4208" w:rsidRDefault="002E3668" w:rsidP="00467087">
            <w:pPr>
              <w:pStyle w:val="Tabletext"/>
              <w:jc w:val="center"/>
              <w:rPr>
                <w:lang w:val="en-US" w:eastAsia="ja-JP"/>
              </w:rPr>
            </w:pPr>
            <w:r w:rsidRPr="00DD4208">
              <w:rPr>
                <w:lang w:val="en-US" w:eastAsia="ja-JP"/>
              </w:rPr>
              <w:t>95</w:t>
            </w:r>
          </w:p>
        </w:tc>
        <w:tc>
          <w:tcPr>
            <w:tcW w:w="2790" w:type="dxa"/>
            <w:shd w:val="clear" w:color="auto" w:fill="auto"/>
          </w:tcPr>
          <w:p w14:paraId="3D5D3684" w14:textId="78B0539B" w:rsidR="002E3668" w:rsidRPr="00DD4208" w:rsidRDefault="002E3668" w:rsidP="00467087">
            <w:pPr>
              <w:pStyle w:val="Tabletext"/>
              <w:rPr>
                <w:lang w:val="en-US" w:eastAsia="ja-JP"/>
              </w:rPr>
            </w:pPr>
            <w:r w:rsidRPr="00DD4208">
              <w:rPr>
                <w:lang w:val="en-US" w:eastAsia="ja-JP"/>
              </w:rPr>
              <w:t>Review of WARC and WRC Resolutions/Recommendations</w:t>
            </w:r>
          </w:p>
        </w:tc>
        <w:tc>
          <w:tcPr>
            <w:tcW w:w="5140" w:type="dxa"/>
            <w:shd w:val="clear" w:color="auto" w:fill="D9D9D9" w:themeFill="background1" w:themeFillShade="D9"/>
          </w:tcPr>
          <w:p w14:paraId="3C0135E7" w14:textId="31D4D069" w:rsidR="002E3668" w:rsidRPr="00DD4208" w:rsidRDefault="002E3668" w:rsidP="00467087">
            <w:pPr>
              <w:pStyle w:val="Tabletext"/>
              <w:rPr>
                <w:rStyle w:val="FootnoteReference"/>
                <w:lang w:val="en-US" w:eastAsia="ja-JP"/>
              </w:rPr>
            </w:pPr>
            <w:r w:rsidRPr="00DD4208">
              <w:rPr>
                <w:lang w:val="en-US"/>
              </w:rPr>
              <w:t>(Rev.WRC-0</w:t>
            </w:r>
            <w:r w:rsidRPr="00DD4208">
              <w:rPr>
                <w:lang w:val="en-US" w:eastAsia="ja-JP"/>
              </w:rPr>
              <w:t>7</w:t>
            </w:r>
            <w:r w:rsidRPr="00DD4208">
              <w:rPr>
                <w:lang w:val="en-US"/>
              </w:rPr>
              <w:t>)</w:t>
            </w:r>
            <w:r w:rsidRPr="00DD4208">
              <w:rPr>
                <w:lang w:val="en-US" w:eastAsia="ja-JP"/>
              </w:rPr>
              <w:t xml:space="preserve"> As a result of consideration of WRC-19 </w:t>
            </w:r>
            <w:r w:rsidR="00030AF1" w:rsidRPr="00DD4208">
              <w:rPr>
                <w:b/>
                <w:bCs/>
                <w:lang w:val="en-US" w:eastAsia="ja-JP"/>
              </w:rPr>
              <w:t>A</w:t>
            </w:r>
            <w:r w:rsidRPr="00DD4208">
              <w:rPr>
                <w:b/>
                <w:bCs/>
                <w:lang w:val="en-US" w:eastAsia="ja-JP"/>
              </w:rPr>
              <w:t>genda item 4</w:t>
            </w:r>
            <w:r w:rsidRPr="00DD4208">
              <w:rPr>
                <w:lang w:val="en-US" w:eastAsia="ja-JP"/>
              </w:rPr>
              <w:t xml:space="preserve">, this Resolution </w:t>
            </w:r>
            <w:proofErr w:type="gramStart"/>
            <w:r w:rsidRPr="00DD4208">
              <w:rPr>
                <w:lang w:val="en-US" w:eastAsia="ja-JP"/>
              </w:rPr>
              <w:t>should be modified</w:t>
            </w:r>
            <w:proofErr w:type="gramEnd"/>
            <w:r w:rsidR="00BA3471" w:rsidRPr="00DD4208">
              <w:rPr>
                <w:lang w:val="en-US" w:eastAsia="ja-JP"/>
              </w:rPr>
              <w:t>.</w:t>
            </w:r>
          </w:p>
        </w:tc>
        <w:tc>
          <w:tcPr>
            <w:tcW w:w="1170" w:type="dxa"/>
            <w:tcBorders>
              <w:right w:val="single" w:sz="4" w:space="0" w:color="auto"/>
              <w:tr2bl w:val="nil"/>
            </w:tcBorders>
            <w:shd w:val="clear" w:color="auto" w:fill="D9D9D9" w:themeFill="background1" w:themeFillShade="D9"/>
            <w:vAlign w:val="center"/>
          </w:tcPr>
          <w:p w14:paraId="157DB17E"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rsidDel="00C37C3D" w14:paraId="6B53ADC7" w14:textId="77777777" w:rsidTr="00467087">
        <w:trPr>
          <w:cantSplit/>
          <w:jc w:val="center"/>
        </w:trPr>
        <w:tc>
          <w:tcPr>
            <w:tcW w:w="805" w:type="dxa"/>
          </w:tcPr>
          <w:p w14:paraId="6101B7CC" w14:textId="77777777" w:rsidR="002E3668" w:rsidRPr="00DD4208" w:rsidDel="00C37C3D" w:rsidRDefault="002E3668" w:rsidP="00467087">
            <w:pPr>
              <w:pStyle w:val="Tabletext"/>
              <w:jc w:val="center"/>
              <w:rPr>
                <w:lang w:val="en-US" w:eastAsia="ja-JP"/>
              </w:rPr>
            </w:pPr>
            <w:r w:rsidRPr="00DD4208">
              <w:rPr>
                <w:lang w:val="en-US" w:eastAsia="ja-JP"/>
              </w:rPr>
              <w:t>99</w:t>
            </w:r>
          </w:p>
        </w:tc>
        <w:tc>
          <w:tcPr>
            <w:tcW w:w="2790" w:type="dxa"/>
          </w:tcPr>
          <w:p w14:paraId="19F503B9" w14:textId="77777777" w:rsidR="002E3668" w:rsidRPr="00DD4208" w:rsidDel="00C37C3D" w:rsidRDefault="002E3668" w:rsidP="00467087">
            <w:pPr>
              <w:pStyle w:val="Tabletext"/>
              <w:rPr>
                <w:lang w:val="en-US" w:eastAsia="ja-JP"/>
              </w:rPr>
            </w:pPr>
            <w:r w:rsidRPr="00DD4208">
              <w:rPr>
                <w:lang w:val="en-US" w:eastAsia="ja-JP"/>
              </w:rPr>
              <w:t>Provisional application of certain provisions of RR as revised by WRC</w:t>
            </w:r>
            <w:r w:rsidRPr="00DD4208">
              <w:rPr>
                <w:lang w:val="en-US" w:eastAsia="ja-JP"/>
              </w:rPr>
              <w:noBreakHyphen/>
              <w:t>15 and abrogation of certain Res./Rec.</w:t>
            </w:r>
          </w:p>
        </w:tc>
        <w:tc>
          <w:tcPr>
            <w:tcW w:w="5140" w:type="dxa"/>
            <w:shd w:val="clear" w:color="auto" w:fill="FFFFFF" w:themeFill="background1"/>
          </w:tcPr>
          <w:p w14:paraId="679C9849" w14:textId="77777777" w:rsidR="002E3668" w:rsidRPr="00DD4208" w:rsidRDefault="002E3668" w:rsidP="00467087">
            <w:pPr>
              <w:pStyle w:val="Tabletext"/>
              <w:rPr>
                <w:rStyle w:val="FootnoteReference"/>
                <w:lang w:val="en-US" w:eastAsia="ja-JP"/>
              </w:rPr>
            </w:pPr>
            <w:r w:rsidRPr="00DD4208">
              <w:rPr>
                <w:lang w:val="en-US"/>
              </w:rPr>
              <w:t>(WRC-</w:t>
            </w:r>
            <w:r w:rsidRPr="00DD4208">
              <w:rPr>
                <w:lang w:val="en-US" w:eastAsia="ja-JP"/>
              </w:rPr>
              <w:t>15</w:t>
            </w:r>
            <w:r w:rsidRPr="00DD4208">
              <w:rPr>
                <w:lang w:val="en-US"/>
              </w:rPr>
              <w:t xml:space="preserve">) </w:t>
            </w:r>
            <w:r w:rsidRPr="00DD4208">
              <w:rPr>
                <w:lang w:val="en-US" w:eastAsia="ja-JP"/>
              </w:rPr>
              <w:t xml:space="preserve">As recent practice at the WRC, this Resolution </w:t>
            </w:r>
            <w:proofErr w:type="gramStart"/>
            <w:r w:rsidRPr="00DD4208">
              <w:rPr>
                <w:lang w:val="en-US" w:eastAsia="ja-JP"/>
              </w:rPr>
              <w:t>should be replaced with or revised to the new one having the same purpose in accordance with the results of WRC-19</w:t>
            </w:r>
            <w:proofErr w:type="gramEnd"/>
            <w:r w:rsidRPr="00DD4208">
              <w:rPr>
                <w:lang w:val="en-US" w:eastAsia="ja-JP"/>
              </w:rPr>
              <w:t xml:space="preserve">. </w:t>
            </w:r>
          </w:p>
        </w:tc>
        <w:tc>
          <w:tcPr>
            <w:tcW w:w="1170" w:type="dxa"/>
            <w:tcBorders>
              <w:right w:val="single" w:sz="4" w:space="0" w:color="auto"/>
            </w:tcBorders>
            <w:shd w:val="clear" w:color="auto" w:fill="FFFFFF" w:themeFill="background1"/>
            <w:vAlign w:val="center"/>
          </w:tcPr>
          <w:p w14:paraId="7D8B1EAE"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p w14:paraId="5D24E435" w14:textId="77777777" w:rsidR="002E3668" w:rsidRPr="00DD4208" w:rsidRDefault="002E3668" w:rsidP="00467087">
            <w:pPr>
              <w:pStyle w:val="Tabletext"/>
              <w:adjustRightInd/>
              <w:contextualSpacing/>
              <w:jc w:val="center"/>
              <w:rPr>
                <w:strike/>
                <w:lang w:val="en-US" w:eastAsia="ja-JP"/>
              </w:rPr>
            </w:pPr>
            <w:r w:rsidRPr="00DD4208">
              <w:rPr>
                <w:lang w:val="en-US" w:eastAsia="ja-JP"/>
              </w:rPr>
              <w:t>MOD</w:t>
            </w:r>
          </w:p>
        </w:tc>
      </w:tr>
      <w:tr w:rsidR="002E3668" w:rsidRPr="00DD4208" w14:paraId="51D57808" w14:textId="77777777" w:rsidTr="00467087">
        <w:trPr>
          <w:cantSplit/>
          <w:jc w:val="center"/>
        </w:trPr>
        <w:tc>
          <w:tcPr>
            <w:tcW w:w="805" w:type="dxa"/>
          </w:tcPr>
          <w:p w14:paraId="043E940C" w14:textId="77777777" w:rsidR="002E3668" w:rsidRPr="00DD4208" w:rsidRDefault="002E3668" w:rsidP="00467087">
            <w:pPr>
              <w:pStyle w:val="Tabletext"/>
              <w:jc w:val="center"/>
              <w:rPr>
                <w:lang w:val="en-US"/>
              </w:rPr>
            </w:pPr>
            <w:r w:rsidRPr="00DD4208">
              <w:rPr>
                <w:lang w:val="en-US"/>
              </w:rPr>
              <w:t>111</w:t>
            </w:r>
          </w:p>
        </w:tc>
        <w:tc>
          <w:tcPr>
            <w:tcW w:w="2790" w:type="dxa"/>
          </w:tcPr>
          <w:p w14:paraId="6FC2416F" w14:textId="1F4332C4" w:rsidR="002E3668" w:rsidRPr="00DD4208" w:rsidRDefault="002E3668" w:rsidP="00467087">
            <w:pPr>
              <w:pStyle w:val="Tabletext"/>
              <w:rPr>
                <w:lang w:val="en-US"/>
              </w:rPr>
            </w:pPr>
            <w:r w:rsidRPr="00DD4208">
              <w:rPr>
                <w:lang w:val="en-US"/>
              </w:rPr>
              <w:t>Planning of the FSS in 18/20/30</w:t>
            </w:r>
            <w:r w:rsidR="00030AF1" w:rsidRPr="00DD4208">
              <w:rPr>
                <w:lang w:val="en-US"/>
              </w:rPr>
              <w:t> </w:t>
            </w:r>
            <w:r w:rsidRPr="00DD4208">
              <w:rPr>
                <w:lang w:val="en-US"/>
              </w:rPr>
              <w:t>GHz</w:t>
            </w:r>
          </w:p>
        </w:tc>
        <w:tc>
          <w:tcPr>
            <w:tcW w:w="5140" w:type="dxa"/>
          </w:tcPr>
          <w:p w14:paraId="0A553E8E" w14:textId="77777777" w:rsidR="002E3668" w:rsidRPr="00DD4208" w:rsidRDefault="002E3668" w:rsidP="00554A4B">
            <w:pPr>
              <w:pStyle w:val="Tabletext"/>
              <w:rPr>
                <w:rStyle w:val="FootnoteReference"/>
                <w:position w:val="0"/>
                <w:sz w:val="20"/>
                <w:lang w:val="en-US"/>
              </w:rPr>
            </w:pPr>
            <w:r w:rsidRPr="00DD4208">
              <w:rPr>
                <w:lang w:val="en-US"/>
              </w:rPr>
              <w:t>(</w:t>
            </w:r>
            <w:r w:rsidRPr="00DD4208">
              <w:rPr>
                <w:lang w:val="en-US" w:eastAsia="ja-JP"/>
              </w:rPr>
              <w:t>Orb-88</w:t>
            </w:r>
            <w:r w:rsidRPr="00DD4208">
              <w:rPr>
                <w:lang w:val="en-US"/>
              </w:rPr>
              <w:t>)</w:t>
            </w:r>
            <w:r w:rsidRPr="00DD4208">
              <w:rPr>
                <w:lang w:val="en-US" w:eastAsia="ja-JP"/>
              </w:rPr>
              <w:t xml:space="preserve"> Still relevant.</w:t>
            </w:r>
          </w:p>
        </w:tc>
        <w:tc>
          <w:tcPr>
            <w:tcW w:w="1170" w:type="dxa"/>
            <w:tcBorders>
              <w:right w:val="single" w:sz="4" w:space="0" w:color="auto"/>
            </w:tcBorders>
            <w:vAlign w:val="center"/>
          </w:tcPr>
          <w:p w14:paraId="034D918D"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7EEAF309" w14:textId="77777777" w:rsidTr="00467087">
        <w:trPr>
          <w:cantSplit/>
          <w:jc w:val="center"/>
        </w:trPr>
        <w:tc>
          <w:tcPr>
            <w:tcW w:w="805" w:type="dxa"/>
            <w:tcBorders>
              <w:bottom w:val="single" w:sz="4" w:space="0" w:color="auto"/>
            </w:tcBorders>
          </w:tcPr>
          <w:p w14:paraId="056AB263" w14:textId="77777777" w:rsidR="002E3668" w:rsidRPr="00DD4208" w:rsidRDefault="002E3668" w:rsidP="00467087">
            <w:pPr>
              <w:pStyle w:val="Tabletext"/>
              <w:jc w:val="center"/>
              <w:rPr>
                <w:lang w:val="en-US"/>
              </w:rPr>
            </w:pPr>
            <w:r w:rsidRPr="00DD4208">
              <w:rPr>
                <w:lang w:val="en-US"/>
              </w:rPr>
              <w:t>114</w:t>
            </w:r>
          </w:p>
        </w:tc>
        <w:tc>
          <w:tcPr>
            <w:tcW w:w="2790" w:type="dxa"/>
            <w:tcBorders>
              <w:bottom w:val="single" w:sz="4" w:space="0" w:color="auto"/>
            </w:tcBorders>
          </w:tcPr>
          <w:p w14:paraId="694A4486" w14:textId="6D470BE3" w:rsidR="002E3668" w:rsidRPr="00DD4208" w:rsidRDefault="00BA3471" w:rsidP="00467087">
            <w:pPr>
              <w:pStyle w:val="Tabletext"/>
              <w:rPr>
                <w:lang w:val="en-US"/>
              </w:rPr>
            </w:pPr>
            <w:r w:rsidRPr="00DD4208">
              <w:rPr>
                <w:lang w:val="en-US"/>
              </w:rPr>
              <w:t>Compatibility between ARNS and FSS in 5 GHz</w:t>
            </w:r>
          </w:p>
        </w:tc>
        <w:tc>
          <w:tcPr>
            <w:tcW w:w="5140" w:type="dxa"/>
            <w:tcBorders>
              <w:bottom w:val="single" w:sz="4" w:space="0" w:color="auto"/>
            </w:tcBorders>
          </w:tcPr>
          <w:p w14:paraId="6133AA3C" w14:textId="77777777" w:rsidR="002E3668" w:rsidRPr="00DD4208" w:rsidRDefault="002E3668" w:rsidP="00467087">
            <w:pPr>
              <w:pStyle w:val="Tabletext"/>
              <w:rPr>
                <w:rStyle w:val="FootnoteReference"/>
                <w:lang w:val="en-US"/>
              </w:rPr>
            </w:pPr>
            <w:r w:rsidRPr="00DD4208">
              <w:rPr>
                <w:lang w:val="en-US"/>
              </w:rPr>
              <w:t>(Rev.WRC-</w:t>
            </w:r>
            <w:r w:rsidRPr="00DD4208">
              <w:rPr>
                <w:lang w:val="en-US" w:eastAsia="ja-JP"/>
              </w:rPr>
              <w:t>15</w:t>
            </w:r>
            <w:r w:rsidRPr="00DD4208">
              <w:rPr>
                <w:lang w:val="en-US"/>
              </w:rPr>
              <w:t>)</w:t>
            </w:r>
            <w:r w:rsidRPr="00DD4208">
              <w:rPr>
                <w:lang w:val="en-US" w:eastAsia="ja-JP"/>
              </w:rPr>
              <w:t xml:space="preserve"> </w:t>
            </w:r>
            <w:r w:rsidRPr="00DD4208">
              <w:rPr>
                <w:lang w:val="en-US"/>
              </w:rPr>
              <w:t>Still relevant</w:t>
            </w:r>
            <w:r w:rsidRPr="00DD4208">
              <w:rPr>
                <w:lang w:val="en-US" w:eastAsia="ja-JP"/>
              </w:rPr>
              <w:t xml:space="preserve">. </w:t>
            </w:r>
            <w:r w:rsidRPr="00DD4208">
              <w:rPr>
                <w:bCs/>
                <w:lang w:val="en-US"/>
              </w:rPr>
              <w:t>This Resolution is referred to in Nos. </w:t>
            </w:r>
            <w:proofErr w:type="gramStart"/>
            <w:r w:rsidRPr="00DD4208">
              <w:rPr>
                <w:b/>
                <w:lang w:val="en-US"/>
              </w:rPr>
              <w:t>5.444</w:t>
            </w:r>
            <w:r w:rsidRPr="00DD4208">
              <w:rPr>
                <w:bCs/>
                <w:lang w:val="en-US"/>
              </w:rPr>
              <w:t xml:space="preserve"> and </w:t>
            </w:r>
            <w:r w:rsidRPr="00DD4208">
              <w:rPr>
                <w:b/>
                <w:lang w:val="en-US"/>
              </w:rPr>
              <w:t>5.444A</w:t>
            </w:r>
            <w:proofErr w:type="gramEnd"/>
            <w:r w:rsidRPr="00DD4208">
              <w:rPr>
                <w:lang w:val="en-US" w:eastAsia="ja-JP"/>
              </w:rPr>
              <w:t xml:space="preserve"> </w:t>
            </w:r>
            <w:r w:rsidRPr="00DD4208">
              <w:rPr>
                <w:rFonts w:eastAsia="Malgun Gothic"/>
                <w:lang w:val="en-US" w:eastAsia="ko-KR"/>
              </w:rPr>
              <w:t xml:space="preserve">and Resolution </w:t>
            </w:r>
            <w:r w:rsidRPr="00DD4208">
              <w:rPr>
                <w:b/>
                <w:lang w:val="en-US" w:eastAsia="ja-JP"/>
              </w:rPr>
              <w:t>748 (Rev.WRC-15)</w:t>
            </w:r>
            <w:r w:rsidRPr="00DD4208">
              <w:rPr>
                <w:lang w:val="en-US"/>
              </w:rPr>
              <w:t>.</w:t>
            </w:r>
          </w:p>
        </w:tc>
        <w:tc>
          <w:tcPr>
            <w:tcW w:w="1170" w:type="dxa"/>
            <w:tcBorders>
              <w:bottom w:val="single" w:sz="4" w:space="0" w:color="auto"/>
              <w:right w:val="single" w:sz="4" w:space="0" w:color="auto"/>
            </w:tcBorders>
            <w:vAlign w:val="center"/>
          </w:tcPr>
          <w:p w14:paraId="1616ACAC"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6C6F528B" w14:textId="77777777" w:rsidTr="00554A4B">
        <w:trPr>
          <w:cantSplit/>
          <w:jc w:val="center"/>
        </w:trPr>
        <w:tc>
          <w:tcPr>
            <w:tcW w:w="805" w:type="dxa"/>
            <w:shd w:val="clear" w:color="auto" w:fill="auto"/>
          </w:tcPr>
          <w:p w14:paraId="167A9516" w14:textId="77777777" w:rsidR="002E3668" w:rsidRPr="00DD4208" w:rsidRDefault="002E3668" w:rsidP="00467087">
            <w:pPr>
              <w:pStyle w:val="Tabletext"/>
              <w:jc w:val="center"/>
              <w:rPr>
                <w:lang w:val="en-US"/>
              </w:rPr>
            </w:pPr>
            <w:r w:rsidRPr="00DD4208">
              <w:rPr>
                <w:lang w:val="en-US"/>
              </w:rPr>
              <w:t>122</w:t>
            </w:r>
          </w:p>
        </w:tc>
        <w:tc>
          <w:tcPr>
            <w:tcW w:w="2790" w:type="dxa"/>
            <w:shd w:val="clear" w:color="auto" w:fill="auto"/>
          </w:tcPr>
          <w:p w14:paraId="77B6275C" w14:textId="77777777" w:rsidR="002E3668" w:rsidRPr="00DD4208" w:rsidRDefault="002E3668" w:rsidP="00467087">
            <w:pPr>
              <w:pStyle w:val="Tabletext"/>
              <w:rPr>
                <w:lang w:val="en-US"/>
              </w:rPr>
            </w:pPr>
            <w:r w:rsidRPr="00DD4208">
              <w:rPr>
                <w:lang w:val="en-US"/>
              </w:rPr>
              <w:t>HAPS in 47/48 GHz</w:t>
            </w:r>
          </w:p>
        </w:tc>
        <w:tc>
          <w:tcPr>
            <w:tcW w:w="5140" w:type="dxa"/>
            <w:shd w:val="clear" w:color="auto" w:fill="D9D9D9" w:themeFill="background1" w:themeFillShade="D9"/>
          </w:tcPr>
          <w:p w14:paraId="2210E15F" w14:textId="77777777" w:rsidR="002E3668" w:rsidRPr="00DD4208" w:rsidRDefault="002E3668" w:rsidP="00467087">
            <w:pPr>
              <w:pStyle w:val="Tabletext"/>
              <w:rPr>
                <w:rFonts w:eastAsia="Malgun Gothic"/>
                <w:lang w:val="en-US" w:eastAsia="ko-KR"/>
              </w:rPr>
            </w:pPr>
            <w:r w:rsidRPr="00DD4208">
              <w:rPr>
                <w:lang w:val="en-US"/>
              </w:rPr>
              <w:t>(Rev.WRC-0</w:t>
            </w:r>
            <w:r w:rsidRPr="00DD4208">
              <w:rPr>
                <w:lang w:val="en-US" w:eastAsia="ja-JP"/>
              </w:rPr>
              <w:t>7</w:t>
            </w:r>
            <w:r w:rsidRPr="00DD4208">
              <w:rPr>
                <w:lang w:val="en-US"/>
              </w:rPr>
              <w:t>)</w:t>
            </w:r>
            <w:r w:rsidRPr="00DD4208">
              <w:rPr>
                <w:lang w:val="en-US" w:eastAsia="ja-JP"/>
              </w:rPr>
              <w:t xml:space="preserve"> </w:t>
            </w:r>
            <w:r w:rsidRPr="00DD4208">
              <w:rPr>
                <w:bCs/>
                <w:lang w:val="en-US" w:eastAsia="ja-JP"/>
              </w:rPr>
              <w:t>Still relevant.</w:t>
            </w:r>
            <w:r w:rsidRPr="00DD4208">
              <w:rPr>
                <w:lang w:val="en-US" w:eastAsia="ja-JP"/>
              </w:rPr>
              <w:t xml:space="preserve"> </w:t>
            </w:r>
            <w:r w:rsidRPr="00DD4208">
              <w:rPr>
                <w:bCs/>
                <w:lang w:val="en-US" w:eastAsia="ja-JP"/>
              </w:rPr>
              <w:t>T</w:t>
            </w:r>
            <w:r w:rsidRPr="00DD4208">
              <w:rPr>
                <w:bCs/>
                <w:lang w:val="en-US"/>
              </w:rPr>
              <w:t xml:space="preserve">his Resolution </w:t>
            </w:r>
            <w:proofErr w:type="gramStart"/>
            <w:r w:rsidRPr="00DD4208">
              <w:rPr>
                <w:bCs/>
                <w:lang w:val="en-US"/>
              </w:rPr>
              <w:t>is referred</w:t>
            </w:r>
            <w:proofErr w:type="gramEnd"/>
            <w:r w:rsidRPr="00DD4208">
              <w:rPr>
                <w:bCs/>
                <w:lang w:val="en-US"/>
              </w:rPr>
              <w:t xml:space="preserve"> to in No. </w:t>
            </w:r>
            <w:r w:rsidRPr="00DD4208">
              <w:rPr>
                <w:b/>
                <w:bCs/>
                <w:lang w:val="en-US"/>
              </w:rPr>
              <w:t>5.552A</w:t>
            </w:r>
            <w:r w:rsidRPr="00DD4208">
              <w:rPr>
                <w:b/>
                <w:bCs/>
                <w:lang w:val="en-US" w:eastAsia="ja-JP"/>
              </w:rPr>
              <w:t xml:space="preserve"> </w:t>
            </w:r>
            <w:r w:rsidRPr="00DD4208">
              <w:rPr>
                <w:rFonts w:eastAsia="Malgun Gothic"/>
                <w:lang w:val="en-US" w:eastAsia="ko-KR"/>
              </w:rPr>
              <w:t xml:space="preserve">and Appendix </w:t>
            </w:r>
            <w:r w:rsidRPr="00DD4208">
              <w:rPr>
                <w:b/>
                <w:lang w:val="en-US" w:eastAsia="ja-JP"/>
              </w:rPr>
              <w:t>4</w:t>
            </w:r>
            <w:r w:rsidRPr="00DD4208">
              <w:rPr>
                <w:bCs/>
                <w:lang w:val="en-US"/>
              </w:rPr>
              <w:t>.</w:t>
            </w:r>
            <w:r w:rsidRPr="00DD4208">
              <w:rPr>
                <w:bCs/>
                <w:lang w:val="en-US" w:eastAsia="ja-JP"/>
              </w:rPr>
              <w:t xml:space="preserve"> </w:t>
            </w:r>
          </w:p>
          <w:p w14:paraId="7CA2B12E" w14:textId="0843D9BE" w:rsidR="002E3668" w:rsidRPr="00DD4208" w:rsidRDefault="002E3668" w:rsidP="00467087">
            <w:pPr>
              <w:pStyle w:val="Tabletext"/>
              <w:rPr>
                <w:b/>
                <w:bCs/>
                <w:lang w:val="en-US" w:eastAsia="ja-JP"/>
              </w:rPr>
            </w:pP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554A4B" w:rsidRPr="00DD4208">
              <w:rPr>
                <w:b/>
                <w:bCs/>
                <w:lang w:val="en-US"/>
              </w:rPr>
              <w:t>A</w:t>
            </w:r>
            <w:r w:rsidRPr="00DD4208">
              <w:rPr>
                <w:b/>
                <w:bCs/>
                <w:lang w:val="en-US"/>
              </w:rPr>
              <w:t>genda item 1.14</w:t>
            </w:r>
            <w:r w:rsidR="006A1DB8" w:rsidRPr="00DD4208">
              <w:rPr>
                <w:b/>
                <w:bCs/>
                <w:lang w:val="en-US"/>
              </w:rPr>
              <w:t>,</w:t>
            </w:r>
            <w:r w:rsidRPr="00DD4208">
              <w:rPr>
                <w:b/>
                <w:bCs/>
                <w:lang w:val="en-US"/>
              </w:rPr>
              <w:t xml:space="preserve"> </w:t>
            </w:r>
            <w:r w:rsidR="006A1DB8" w:rsidRPr="00DD4208">
              <w:rPr>
                <w:lang w:val="en-US"/>
              </w:rPr>
              <w:t xml:space="preserve">no </w:t>
            </w:r>
            <w:r w:rsidRPr="00DD4208">
              <w:rPr>
                <w:lang w:val="en-US"/>
              </w:rPr>
              <w:t>proposal for this Resolution.</w:t>
            </w:r>
          </w:p>
        </w:tc>
        <w:tc>
          <w:tcPr>
            <w:tcW w:w="1170" w:type="dxa"/>
            <w:tcBorders>
              <w:right w:val="single" w:sz="4" w:space="0" w:color="auto"/>
            </w:tcBorders>
            <w:shd w:val="clear" w:color="auto" w:fill="D9D9D9" w:themeFill="background1" w:themeFillShade="D9"/>
            <w:vAlign w:val="center"/>
          </w:tcPr>
          <w:p w14:paraId="08743058" w14:textId="77777777" w:rsidR="002E3668" w:rsidRPr="00DD4208" w:rsidRDefault="002E3668" w:rsidP="00467087">
            <w:pPr>
              <w:pStyle w:val="Tabletext"/>
              <w:adjustRightInd/>
              <w:contextualSpacing/>
              <w:jc w:val="center"/>
              <w:rPr>
                <w:lang w:val="en-US" w:eastAsia="ja-JP"/>
              </w:rPr>
            </w:pPr>
            <w:r w:rsidRPr="00DD4208">
              <w:rPr>
                <w:lang w:val="en-US" w:eastAsia="ja-JP"/>
              </w:rPr>
              <w:t>---</w:t>
            </w:r>
          </w:p>
        </w:tc>
      </w:tr>
      <w:tr w:rsidR="002E3668" w:rsidRPr="00DD4208" w14:paraId="4D032AD0" w14:textId="77777777" w:rsidTr="00467087">
        <w:trPr>
          <w:cantSplit/>
          <w:jc w:val="center"/>
        </w:trPr>
        <w:tc>
          <w:tcPr>
            <w:tcW w:w="805" w:type="dxa"/>
          </w:tcPr>
          <w:p w14:paraId="05BE8FA4" w14:textId="77777777" w:rsidR="002E3668" w:rsidRPr="00DD4208" w:rsidRDefault="002E3668" w:rsidP="00467087">
            <w:pPr>
              <w:pStyle w:val="Tabletext"/>
              <w:jc w:val="center"/>
              <w:rPr>
                <w:lang w:val="en-US"/>
              </w:rPr>
            </w:pPr>
            <w:r w:rsidRPr="00DD4208">
              <w:rPr>
                <w:lang w:val="en-US"/>
              </w:rPr>
              <w:t>125</w:t>
            </w:r>
          </w:p>
        </w:tc>
        <w:tc>
          <w:tcPr>
            <w:tcW w:w="2790" w:type="dxa"/>
          </w:tcPr>
          <w:p w14:paraId="7A9944D7" w14:textId="77777777" w:rsidR="002E3668" w:rsidRPr="00DD4208" w:rsidRDefault="002E3668" w:rsidP="00467087">
            <w:pPr>
              <w:pStyle w:val="Tabletext"/>
              <w:rPr>
                <w:lang w:val="en-US"/>
              </w:rPr>
            </w:pPr>
            <w:r w:rsidRPr="00DD4208">
              <w:rPr>
                <w:lang w:val="en-US"/>
              </w:rPr>
              <w:t>Frequency sharing in the bands 1 610.6</w:t>
            </w:r>
            <w:r w:rsidRPr="00DD4208">
              <w:rPr>
                <w:lang w:val="en-US"/>
              </w:rPr>
              <w:noBreakHyphen/>
              <w:t>1 613.8 MHz and 1 660</w:t>
            </w:r>
            <w:r w:rsidRPr="00DD4208">
              <w:rPr>
                <w:lang w:val="en-US"/>
              </w:rPr>
              <w:noBreakHyphen/>
              <w:t>1 660.5 MHz between the mobile-satellite service and the radio astronomy service</w:t>
            </w:r>
          </w:p>
        </w:tc>
        <w:tc>
          <w:tcPr>
            <w:tcW w:w="5140" w:type="dxa"/>
          </w:tcPr>
          <w:p w14:paraId="64F2EA22" w14:textId="77777777" w:rsidR="002E3668" w:rsidRPr="00DD4208" w:rsidRDefault="002E3668" w:rsidP="00467087">
            <w:pPr>
              <w:pStyle w:val="Tabletext"/>
              <w:rPr>
                <w:lang w:val="en-US"/>
              </w:rPr>
            </w:pPr>
            <w:r w:rsidRPr="00DD4208">
              <w:rPr>
                <w:lang w:val="en-US"/>
              </w:rPr>
              <w:t>(Rev.WRC-</w:t>
            </w:r>
            <w:r w:rsidRPr="00DD4208">
              <w:rPr>
                <w:lang w:val="en-US" w:eastAsia="ja-JP"/>
              </w:rPr>
              <w:t>12</w:t>
            </w:r>
            <w:r w:rsidRPr="00DD4208">
              <w:rPr>
                <w:lang w:val="en-US"/>
              </w:rPr>
              <w:t>)</w:t>
            </w:r>
            <w:r w:rsidRPr="00DD4208">
              <w:rPr>
                <w:lang w:val="en-US" w:eastAsia="ja-JP"/>
              </w:rPr>
              <w:t xml:space="preserve"> </w:t>
            </w:r>
            <w:r w:rsidRPr="00DD4208">
              <w:rPr>
                <w:bCs/>
                <w:lang w:val="en-US" w:eastAsia="ja-JP"/>
              </w:rPr>
              <w:t xml:space="preserve">Still relevant. Text </w:t>
            </w:r>
            <w:proofErr w:type="gramStart"/>
            <w:r w:rsidRPr="00DD4208">
              <w:rPr>
                <w:bCs/>
                <w:lang w:val="en-US" w:eastAsia="ja-JP"/>
              </w:rPr>
              <w:t>was slightly updated</w:t>
            </w:r>
            <w:proofErr w:type="gramEnd"/>
            <w:r w:rsidRPr="00DD4208">
              <w:rPr>
                <w:bCs/>
                <w:lang w:val="en-US" w:eastAsia="ja-JP"/>
              </w:rPr>
              <w:t xml:space="preserve"> at WRC-12. F</w:t>
            </w:r>
            <w:r w:rsidRPr="00DD4208">
              <w:rPr>
                <w:lang w:val="en-US"/>
              </w:rPr>
              <w:t xml:space="preserve">uture competent WRC to review the </w:t>
            </w:r>
            <w:r w:rsidRPr="00DD4208">
              <w:rPr>
                <w:lang w:val="en-US" w:eastAsia="ja-JP"/>
              </w:rPr>
              <w:t>o</w:t>
            </w:r>
            <w:r w:rsidRPr="00DD4208">
              <w:rPr>
                <w:lang w:val="en-US"/>
              </w:rPr>
              <w:t xml:space="preserve">ngoing sharing studies between the MSS and RAS, but </w:t>
            </w:r>
            <w:r w:rsidRPr="00DD4208">
              <w:rPr>
                <w:bCs/>
                <w:lang w:val="en-US" w:eastAsia="ja-JP"/>
              </w:rPr>
              <w:t xml:space="preserve">Currently no progress </w:t>
            </w:r>
            <w:proofErr w:type="gramStart"/>
            <w:r w:rsidRPr="00DD4208">
              <w:rPr>
                <w:bCs/>
                <w:lang w:val="en-US" w:eastAsia="ja-JP"/>
              </w:rPr>
              <w:t>is made</w:t>
            </w:r>
            <w:proofErr w:type="gramEnd"/>
            <w:r w:rsidRPr="00DD4208">
              <w:rPr>
                <w:bCs/>
                <w:lang w:val="en-US" w:eastAsia="ja-JP"/>
              </w:rPr>
              <w:t xml:space="preserve"> in the ITU-R studies invited in this Resolution. </w:t>
            </w:r>
          </w:p>
        </w:tc>
        <w:tc>
          <w:tcPr>
            <w:tcW w:w="1170" w:type="dxa"/>
            <w:tcBorders>
              <w:right w:val="single" w:sz="4" w:space="0" w:color="auto"/>
            </w:tcBorders>
            <w:vAlign w:val="center"/>
          </w:tcPr>
          <w:p w14:paraId="560D0845"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6E445BD1" w14:textId="77777777" w:rsidTr="00467087">
        <w:trPr>
          <w:cantSplit/>
          <w:jc w:val="center"/>
        </w:trPr>
        <w:tc>
          <w:tcPr>
            <w:tcW w:w="805" w:type="dxa"/>
          </w:tcPr>
          <w:p w14:paraId="0D8E4F0C" w14:textId="77777777" w:rsidR="002E3668" w:rsidRPr="00DD4208" w:rsidRDefault="002E3668" w:rsidP="00467087">
            <w:pPr>
              <w:pStyle w:val="Tabletext"/>
              <w:jc w:val="center"/>
              <w:rPr>
                <w:lang w:val="en-US"/>
              </w:rPr>
            </w:pPr>
            <w:r w:rsidRPr="00DD4208">
              <w:rPr>
                <w:lang w:val="en-US"/>
              </w:rPr>
              <w:t>140</w:t>
            </w:r>
          </w:p>
        </w:tc>
        <w:tc>
          <w:tcPr>
            <w:tcW w:w="2790" w:type="dxa"/>
          </w:tcPr>
          <w:p w14:paraId="277B3EE7" w14:textId="77777777" w:rsidR="002E3668" w:rsidRPr="00DD4208" w:rsidRDefault="002E3668" w:rsidP="00467087">
            <w:pPr>
              <w:pStyle w:val="Tabletext"/>
              <w:rPr>
                <w:lang w:val="en-US"/>
              </w:rPr>
            </w:pPr>
            <w:proofErr w:type="spellStart"/>
            <w:r w:rsidRPr="00DD4208">
              <w:rPr>
                <w:lang w:val="en-US"/>
              </w:rPr>
              <w:t>epfd</w:t>
            </w:r>
            <w:proofErr w:type="spellEnd"/>
            <w:r w:rsidRPr="00DD4208">
              <w:rPr>
                <w:lang w:val="en-US"/>
              </w:rPr>
              <w:t xml:space="preserve"> limits in 19.7-20.2 GHz</w:t>
            </w:r>
          </w:p>
        </w:tc>
        <w:tc>
          <w:tcPr>
            <w:tcW w:w="5140" w:type="dxa"/>
          </w:tcPr>
          <w:p w14:paraId="3E28D898" w14:textId="77777777" w:rsidR="002E3668" w:rsidRPr="00DD4208" w:rsidRDefault="002E3668" w:rsidP="00467087">
            <w:pPr>
              <w:pStyle w:val="PlainText"/>
              <w:spacing w:before="40" w:after="40"/>
              <w:rPr>
                <w:rStyle w:val="FootnoteReference"/>
                <w:rFonts w:ascii="Times New Roman" w:hAnsi="Times New Roman"/>
                <w:sz w:val="20"/>
                <w:szCs w:val="20"/>
              </w:rPr>
            </w:pPr>
            <w:r w:rsidRPr="00DD4208">
              <w:rPr>
                <w:rFonts w:ascii="Times New Roman" w:hAnsi="Times New Roman"/>
                <w:sz w:val="20"/>
                <w:szCs w:val="20"/>
              </w:rPr>
              <w:t>(Rev.WRC-</w:t>
            </w:r>
            <w:r w:rsidRPr="00DD4208">
              <w:rPr>
                <w:rFonts w:ascii="Times New Roman" w:eastAsiaTheme="minorEastAsia" w:hAnsi="Times New Roman"/>
                <w:sz w:val="20"/>
                <w:szCs w:val="20"/>
              </w:rPr>
              <w:t>15</w:t>
            </w:r>
            <w:r w:rsidRPr="00DD4208">
              <w:rPr>
                <w:rFonts w:ascii="Times New Roman" w:hAnsi="Times New Roman"/>
                <w:sz w:val="20"/>
                <w:szCs w:val="20"/>
              </w:rPr>
              <w:t xml:space="preserve">) </w:t>
            </w:r>
            <w:r w:rsidRPr="00DD4208">
              <w:rPr>
                <w:rFonts w:ascii="Times New Roman" w:eastAsiaTheme="minorEastAsia" w:hAnsi="Times New Roman"/>
                <w:bCs/>
                <w:sz w:val="20"/>
                <w:szCs w:val="20"/>
              </w:rPr>
              <w:t xml:space="preserve">Still relevant. The text </w:t>
            </w:r>
            <w:proofErr w:type="gramStart"/>
            <w:r w:rsidRPr="00DD4208">
              <w:rPr>
                <w:rFonts w:ascii="Times New Roman" w:eastAsiaTheme="minorEastAsia" w:hAnsi="Times New Roman"/>
                <w:bCs/>
                <w:sz w:val="20"/>
                <w:szCs w:val="20"/>
              </w:rPr>
              <w:t>was reviewed</w:t>
            </w:r>
            <w:proofErr w:type="gramEnd"/>
            <w:r w:rsidRPr="00DD4208">
              <w:rPr>
                <w:rFonts w:ascii="Times New Roman" w:eastAsiaTheme="minorEastAsia" w:hAnsi="Times New Roman"/>
                <w:bCs/>
                <w:sz w:val="20"/>
                <w:szCs w:val="20"/>
              </w:rPr>
              <w:t xml:space="preserve"> at the WRC-15. </w:t>
            </w:r>
            <w:r w:rsidRPr="00DD4208">
              <w:rPr>
                <w:rFonts w:ascii="Times New Roman" w:eastAsia="Malgun Gothic" w:hAnsi="Times New Roman"/>
                <w:bCs/>
                <w:sz w:val="20"/>
                <w:szCs w:val="20"/>
                <w:lang w:eastAsia="ko-KR"/>
              </w:rPr>
              <w:t xml:space="preserve">This Resolution </w:t>
            </w:r>
            <w:proofErr w:type="gramStart"/>
            <w:r w:rsidRPr="00DD4208">
              <w:rPr>
                <w:rFonts w:ascii="Times New Roman" w:eastAsia="Malgun Gothic" w:hAnsi="Times New Roman"/>
                <w:bCs/>
                <w:sz w:val="20"/>
                <w:szCs w:val="20"/>
                <w:lang w:eastAsia="ko-KR"/>
              </w:rPr>
              <w:t>is referred</w:t>
            </w:r>
            <w:proofErr w:type="gramEnd"/>
            <w:r w:rsidRPr="00DD4208">
              <w:rPr>
                <w:rFonts w:ascii="Times New Roman" w:eastAsia="Malgun Gothic" w:hAnsi="Times New Roman"/>
                <w:bCs/>
                <w:sz w:val="20"/>
                <w:szCs w:val="20"/>
                <w:lang w:eastAsia="ko-KR"/>
              </w:rPr>
              <w:t xml:space="preserve"> to in No. </w:t>
            </w:r>
            <w:r w:rsidRPr="00DD4208">
              <w:rPr>
                <w:rFonts w:ascii="Times New Roman" w:eastAsiaTheme="minorEastAsia" w:hAnsi="Times New Roman"/>
                <w:b/>
                <w:bCs/>
                <w:sz w:val="20"/>
                <w:szCs w:val="20"/>
              </w:rPr>
              <w:t>22.5CA</w:t>
            </w:r>
            <w:r w:rsidRPr="00DD4208">
              <w:rPr>
                <w:rFonts w:ascii="Times New Roman" w:eastAsiaTheme="minorEastAsia" w:hAnsi="Times New Roman"/>
                <w:bCs/>
                <w:sz w:val="20"/>
                <w:szCs w:val="20"/>
              </w:rPr>
              <w:t xml:space="preserve">. This Resolution has relevance to Resolution </w:t>
            </w:r>
            <w:r w:rsidRPr="00DD4208">
              <w:rPr>
                <w:rFonts w:ascii="Times New Roman" w:eastAsiaTheme="minorEastAsia" w:hAnsi="Times New Roman"/>
                <w:b/>
                <w:bCs/>
                <w:sz w:val="20"/>
                <w:szCs w:val="20"/>
              </w:rPr>
              <w:t>85 (WRC-15)</w:t>
            </w:r>
            <w:r w:rsidRPr="00DD4208">
              <w:rPr>
                <w:rFonts w:ascii="Times New Roman" w:eastAsiaTheme="minorEastAsia" w:hAnsi="Times New Roman"/>
                <w:bCs/>
                <w:sz w:val="20"/>
                <w:szCs w:val="20"/>
              </w:rPr>
              <w:t>.</w:t>
            </w:r>
          </w:p>
        </w:tc>
        <w:tc>
          <w:tcPr>
            <w:tcW w:w="1170" w:type="dxa"/>
            <w:tcBorders>
              <w:right w:val="single" w:sz="4" w:space="0" w:color="auto"/>
            </w:tcBorders>
            <w:vAlign w:val="center"/>
          </w:tcPr>
          <w:p w14:paraId="400A0D4B"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5CACDA6C"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21B4DFA8" w14:textId="77777777" w:rsidTr="00467087">
        <w:trPr>
          <w:cantSplit/>
          <w:jc w:val="center"/>
        </w:trPr>
        <w:tc>
          <w:tcPr>
            <w:tcW w:w="805" w:type="dxa"/>
          </w:tcPr>
          <w:p w14:paraId="4F83410F" w14:textId="77777777" w:rsidR="002E3668" w:rsidRPr="00DD4208" w:rsidRDefault="002E3668" w:rsidP="00467087">
            <w:pPr>
              <w:pStyle w:val="Tabletext"/>
              <w:jc w:val="center"/>
              <w:rPr>
                <w:lang w:val="en-US"/>
              </w:rPr>
            </w:pPr>
            <w:r w:rsidRPr="00DD4208">
              <w:rPr>
                <w:lang w:val="en-US"/>
              </w:rPr>
              <w:t>143</w:t>
            </w:r>
          </w:p>
        </w:tc>
        <w:tc>
          <w:tcPr>
            <w:tcW w:w="2790" w:type="dxa"/>
          </w:tcPr>
          <w:p w14:paraId="7963B815" w14:textId="77777777" w:rsidR="002E3668" w:rsidRPr="00DD4208" w:rsidRDefault="002E3668" w:rsidP="00467087">
            <w:pPr>
              <w:pStyle w:val="Tabletext"/>
              <w:rPr>
                <w:lang w:val="en-US"/>
              </w:rPr>
            </w:pPr>
            <w:r w:rsidRPr="00DD4208">
              <w:rPr>
                <w:lang w:val="en-US"/>
              </w:rPr>
              <w:t>Guidelines for implementation of high-density applications in the FSS in identified frequency bands</w:t>
            </w:r>
          </w:p>
        </w:tc>
        <w:tc>
          <w:tcPr>
            <w:tcW w:w="5140" w:type="dxa"/>
          </w:tcPr>
          <w:p w14:paraId="019A0374" w14:textId="422D19C1" w:rsidR="002E3668" w:rsidRPr="00DD4208" w:rsidRDefault="002E3668" w:rsidP="00467087">
            <w:pPr>
              <w:pStyle w:val="Tabletext"/>
              <w:rPr>
                <w:rFonts w:eastAsia="Malgun Gothic"/>
                <w:bCs/>
                <w:kern w:val="2"/>
                <w:lang w:val="en-US" w:eastAsia="ko-KR"/>
              </w:rPr>
            </w:pPr>
            <w:r w:rsidRPr="00DD4208">
              <w:rPr>
                <w:lang w:val="en-US"/>
              </w:rPr>
              <w:t>(Rev.WRC-0</w:t>
            </w:r>
            <w:r w:rsidRPr="00DD4208">
              <w:rPr>
                <w:lang w:val="en-US" w:eastAsia="ja-JP"/>
              </w:rPr>
              <w:t>7</w:t>
            </w:r>
            <w:r w:rsidRPr="00DD4208">
              <w:rPr>
                <w:lang w:val="en-US"/>
              </w:rPr>
              <w:t>)</w:t>
            </w:r>
            <w:r w:rsidRPr="00DD4208">
              <w:rPr>
                <w:lang w:val="en-US" w:eastAsia="ja-JP"/>
              </w:rPr>
              <w:t xml:space="preserve"> </w:t>
            </w:r>
            <w:r w:rsidRPr="00DD4208">
              <w:rPr>
                <w:bCs/>
                <w:lang w:val="en-US" w:eastAsia="ja-JP"/>
              </w:rPr>
              <w:t>Still relevant.</w:t>
            </w:r>
            <w:r w:rsidRPr="00DD4208">
              <w:rPr>
                <w:rFonts w:eastAsia="Malgun Gothic"/>
                <w:bCs/>
                <w:kern w:val="2"/>
                <w:lang w:val="en-US" w:eastAsia="ko-KR"/>
              </w:rPr>
              <w:t xml:space="preserve"> This Resolution </w:t>
            </w:r>
            <w:proofErr w:type="gramStart"/>
            <w:r w:rsidRPr="00DD4208">
              <w:rPr>
                <w:rFonts w:eastAsia="Malgun Gothic"/>
                <w:bCs/>
                <w:kern w:val="2"/>
                <w:lang w:val="en-US" w:eastAsia="ko-KR"/>
              </w:rPr>
              <w:t>is referred</w:t>
            </w:r>
            <w:proofErr w:type="gramEnd"/>
            <w:r w:rsidRPr="00DD4208">
              <w:rPr>
                <w:rFonts w:eastAsia="Malgun Gothic"/>
                <w:bCs/>
                <w:kern w:val="2"/>
                <w:lang w:val="en-US" w:eastAsia="ko-KR"/>
              </w:rPr>
              <w:t xml:space="preserve"> to in No</w:t>
            </w:r>
            <w:r w:rsidR="00554A4B" w:rsidRPr="00DD4208">
              <w:rPr>
                <w:rFonts w:eastAsia="Malgun Gothic"/>
                <w:bCs/>
                <w:kern w:val="2"/>
                <w:lang w:val="en-US" w:eastAsia="ko-KR"/>
              </w:rPr>
              <w:t>. </w:t>
            </w:r>
            <w:r w:rsidRPr="00DD4208">
              <w:rPr>
                <w:b/>
                <w:bCs/>
                <w:kern w:val="2"/>
                <w:lang w:val="en-US" w:eastAsia="ja-JP"/>
              </w:rPr>
              <w:t>5.516B</w:t>
            </w:r>
            <w:r w:rsidRPr="00DD4208">
              <w:rPr>
                <w:rFonts w:eastAsia="Malgun Gothic"/>
                <w:bCs/>
                <w:kern w:val="2"/>
                <w:lang w:val="en-US" w:eastAsia="ko-KR"/>
              </w:rPr>
              <w:t>.</w:t>
            </w:r>
          </w:p>
        </w:tc>
        <w:tc>
          <w:tcPr>
            <w:tcW w:w="1170" w:type="dxa"/>
            <w:tcBorders>
              <w:right w:val="single" w:sz="4" w:space="0" w:color="auto"/>
            </w:tcBorders>
            <w:vAlign w:val="center"/>
          </w:tcPr>
          <w:p w14:paraId="0C833C81"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759D5770" w14:textId="77777777" w:rsidTr="00467087">
        <w:trPr>
          <w:cantSplit/>
          <w:jc w:val="center"/>
        </w:trPr>
        <w:tc>
          <w:tcPr>
            <w:tcW w:w="805" w:type="dxa"/>
            <w:tcBorders>
              <w:bottom w:val="single" w:sz="4" w:space="0" w:color="auto"/>
            </w:tcBorders>
          </w:tcPr>
          <w:p w14:paraId="32F4F740" w14:textId="77777777" w:rsidR="002E3668" w:rsidRPr="00DD4208" w:rsidRDefault="002E3668" w:rsidP="00467087">
            <w:pPr>
              <w:pStyle w:val="Tabletext"/>
              <w:jc w:val="center"/>
              <w:rPr>
                <w:lang w:val="en-US"/>
              </w:rPr>
            </w:pPr>
            <w:r w:rsidRPr="00DD4208">
              <w:rPr>
                <w:lang w:val="en-US"/>
              </w:rPr>
              <w:t>144</w:t>
            </w:r>
          </w:p>
        </w:tc>
        <w:tc>
          <w:tcPr>
            <w:tcW w:w="2790" w:type="dxa"/>
            <w:tcBorders>
              <w:bottom w:val="single" w:sz="4" w:space="0" w:color="auto"/>
            </w:tcBorders>
          </w:tcPr>
          <w:p w14:paraId="7ABE31D1" w14:textId="77777777" w:rsidR="002E3668" w:rsidRPr="00DD4208" w:rsidRDefault="002E3668" w:rsidP="00467087">
            <w:pPr>
              <w:pStyle w:val="Tabletext"/>
              <w:rPr>
                <w:lang w:val="en-US"/>
              </w:rPr>
            </w:pPr>
            <w:r w:rsidRPr="00DD4208">
              <w:rPr>
                <w:lang w:val="en-US"/>
              </w:rPr>
              <w:t>Special requirements for small or narrow countries operating earth stations in the FSS in the band 13.75</w:t>
            </w:r>
            <w:r w:rsidRPr="00DD4208">
              <w:rPr>
                <w:lang w:val="en-US"/>
              </w:rPr>
              <w:noBreakHyphen/>
              <w:t>14 GHz</w:t>
            </w:r>
          </w:p>
        </w:tc>
        <w:tc>
          <w:tcPr>
            <w:tcW w:w="5140" w:type="dxa"/>
            <w:tcBorders>
              <w:bottom w:val="single" w:sz="4" w:space="0" w:color="auto"/>
            </w:tcBorders>
          </w:tcPr>
          <w:p w14:paraId="6D8A2622" w14:textId="77777777" w:rsidR="002E3668" w:rsidRPr="00DD4208" w:rsidRDefault="002E3668" w:rsidP="00467087">
            <w:pPr>
              <w:pStyle w:val="Tabletext"/>
              <w:rPr>
                <w:rStyle w:val="FootnoteReference"/>
                <w:lang w:val="en-US" w:eastAsia="ja-JP"/>
              </w:rPr>
            </w:pPr>
            <w:r w:rsidRPr="00DD4208">
              <w:rPr>
                <w:lang w:val="en-US"/>
              </w:rPr>
              <w:t>(Rev.WRC-0</w:t>
            </w:r>
            <w:r w:rsidRPr="00DD4208">
              <w:rPr>
                <w:lang w:val="en-US" w:eastAsia="ja-JP"/>
              </w:rPr>
              <w:t>7</w:t>
            </w:r>
            <w:r w:rsidRPr="00DD4208">
              <w:rPr>
                <w:lang w:val="en-US"/>
              </w:rPr>
              <w:t>)</w:t>
            </w:r>
            <w:r w:rsidRPr="00DD4208">
              <w:rPr>
                <w:lang w:val="en-US" w:eastAsia="ja-JP"/>
              </w:rPr>
              <w:t xml:space="preserve"> </w:t>
            </w:r>
            <w:r w:rsidRPr="00DD4208">
              <w:rPr>
                <w:bCs/>
                <w:lang w:val="en-US" w:eastAsia="ja-JP"/>
              </w:rPr>
              <w:t xml:space="preserve">Still relevant. </w:t>
            </w:r>
            <w:r w:rsidRPr="00DD4208">
              <w:rPr>
                <w:bCs/>
                <w:kern w:val="2"/>
                <w:lang w:val="en-US" w:eastAsia="ja-JP"/>
              </w:rPr>
              <w:t xml:space="preserve">The text </w:t>
            </w:r>
            <w:proofErr w:type="gramStart"/>
            <w:r w:rsidRPr="00DD4208">
              <w:rPr>
                <w:bCs/>
                <w:kern w:val="2"/>
                <w:lang w:val="en-US" w:eastAsia="ja-JP"/>
              </w:rPr>
              <w:t>was reviewed</w:t>
            </w:r>
            <w:proofErr w:type="gramEnd"/>
            <w:r w:rsidRPr="00DD4208">
              <w:rPr>
                <w:bCs/>
                <w:kern w:val="2"/>
                <w:lang w:val="en-US" w:eastAsia="ja-JP"/>
              </w:rPr>
              <w:t xml:space="preserve"> at the WRC-15. </w:t>
            </w:r>
          </w:p>
        </w:tc>
        <w:tc>
          <w:tcPr>
            <w:tcW w:w="1170" w:type="dxa"/>
            <w:tcBorders>
              <w:bottom w:val="single" w:sz="4" w:space="0" w:color="auto"/>
              <w:right w:val="single" w:sz="4" w:space="0" w:color="auto"/>
            </w:tcBorders>
            <w:vAlign w:val="center"/>
          </w:tcPr>
          <w:p w14:paraId="67E5CAAE"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4C81108D" w14:textId="77777777" w:rsidTr="00554A4B">
        <w:trPr>
          <w:cantSplit/>
          <w:jc w:val="center"/>
        </w:trPr>
        <w:tc>
          <w:tcPr>
            <w:tcW w:w="805" w:type="dxa"/>
            <w:shd w:val="clear" w:color="auto" w:fill="auto"/>
          </w:tcPr>
          <w:p w14:paraId="303068E9" w14:textId="77777777" w:rsidR="002E3668" w:rsidRPr="00DD4208" w:rsidRDefault="002E3668" w:rsidP="00467087">
            <w:pPr>
              <w:pStyle w:val="Tabletext"/>
              <w:jc w:val="center"/>
              <w:rPr>
                <w:highlight w:val="cyan"/>
                <w:lang w:val="en-US"/>
              </w:rPr>
            </w:pPr>
            <w:r w:rsidRPr="00DD4208">
              <w:rPr>
                <w:lang w:val="en-US"/>
              </w:rPr>
              <w:t>145</w:t>
            </w:r>
          </w:p>
        </w:tc>
        <w:tc>
          <w:tcPr>
            <w:tcW w:w="2790" w:type="dxa"/>
            <w:shd w:val="clear" w:color="auto" w:fill="auto"/>
          </w:tcPr>
          <w:p w14:paraId="4C358AFC" w14:textId="77777777" w:rsidR="002E3668" w:rsidRPr="00DD4208" w:rsidRDefault="002E3668" w:rsidP="00467087">
            <w:pPr>
              <w:pStyle w:val="Tabletext"/>
              <w:rPr>
                <w:lang w:val="en-US"/>
              </w:rPr>
            </w:pPr>
            <w:r w:rsidRPr="00DD4208">
              <w:rPr>
                <w:lang w:val="en-US"/>
              </w:rPr>
              <w:t>Use of the bands 27.9-28.2 GHz and 31</w:t>
            </w:r>
            <w:r w:rsidRPr="00DD4208">
              <w:rPr>
                <w:lang w:val="en-US"/>
              </w:rPr>
              <w:noBreakHyphen/>
              <w:t>31.3 GHz by HAPS in the fixed service</w:t>
            </w:r>
          </w:p>
        </w:tc>
        <w:tc>
          <w:tcPr>
            <w:tcW w:w="5140" w:type="dxa"/>
            <w:shd w:val="clear" w:color="auto" w:fill="D9D9D9" w:themeFill="background1" w:themeFillShade="D9"/>
          </w:tcPr>
          <w:p w14:paraId="3D21C54E" w14:textId="77777777" w:rsidR="002E3668" w:rsidRPr="00DD4208" w:rsidRDefault="002E3668" w:rsidP="00467087">
            <w:pPr>
              <w:pStyle w:val="Tabletext"/>
              <w:rPr>
                <w:lang w:val="en-US" w:eastAsia="ja-JP"/>
              </w:rPr>
            </w:pPr>
            <w:r w:rsidRPr="00DD4208">
              <w:rPr>
                <w:lang w:val="en-US"/>
              </w:rPr>
              <w:t>(Rev.WRC-</w:t>
            </w:r>
            <w:r w:rsidRPr="00DD4208">
              <w:rPr>
                <w:lang w:val="en-US" w:eastAsia="ja-JP"/>
              </w:rPr>
              <w:t>12</w:t>
            </w:r>
            <w:r w:rsidRPr="00DD4208">
              <w:rPr>
                <w:lang w:val="en-US"/>
              </w:rPr>
              <w:t>)</w:t>
            </w:r>
            <w:r w:rsidRPr="00DD4208">
              <w:rPr>
                <w:lang w:val="en-US" w:eastAsia="ja-JP"/>
              </w:rPr>
              <w:t xml:space="preserve"> </w:t>
            </w:r>
            <w:r w:rsidRPr="00DD4208">
              <w:rPr>
                <w:bCs/>
                <w:lang w:val="en-US" w:eastAsia="ja-JP"/>
              </w:rPr>
              <w:t xml:space="preserve">Still relevant. </w:t>
            </w:r>
            <w:r w:rsidRPr="00DD4208">
              <w:rPr>
                <w:rFonts w:eastAsia="Malgun Gothic"/>
                <w:lang w:val="en-US" w:eastAsia="ko-KR"/>
              </w:rPr>
              <w:t>This Resolution is referred to in Nos.</w:t>
            </w:r>
            <w:r w:rsidRPr="00DD4208">
              <w:rPr>
                <w:lang w:val="en-US" w:eastAsia="ja-JP"/>
              </w:rPr>
              <w:t xml:space="preserve"> </w:t>
            </w:r>
            <w:proofErr w:type="gramStart"/>
            <w:r w:rsidRPr="00DD4208">
              <w:rPr>
                <w:b/>
                <w:lang w:val="en-US" w:eastAsia="ja-JP"/>
              </w:rPr>
              <w:t>5.537A</w:t>
            </w:r>
            <w:r w:rsidRPr="00DD4208">
              <w:rPr>
                <w:rFonts w:eastAsia="Malgun Gothic"/>
                <w:lang w:val="en-US" w:eastAsia="ko-KR"/>
              </w:rPr>
              <w:t xml:space="preserve"> and </w:t>
            </w:r>
            <w:r w:rsidRPr="00DD4208">
              <w:rPr>
                <w:b/>
                <w:lang w:val="en-US" w:eastAsia="ja-JP"/>
              </w:rPr>
              <w:t>5.543A</w:t>
            </w:r>
            <w:proofErr w:type="gramEnd"/>
            <w:r w:rsidRPr="00DD4208">
              <w:rPr>
                <w:rFonts w:eastAsia="Malgun Gothic"/>
                <w:lang w:val="en-US" w:eastAsia="ko-KR"/>
              </w:rPr>
              <w:t xml:space="preserve"> and Appendix </w:t>
            </w:r>
            <w:r w:rsidRPr="00DD4208">
              <w:rPr>
                <w:b/>
                <w:lang w:val="en-US" w:eastAsia="ja-JP"/>
              </w:rPr>
              <w:t>4</w:t>
            </w:r>
            <w:r w:rsidRPr="00DD4208">
              <w:rPr>
                <w:rFonts w:eastAsia="Malgun Gothic"/>
                <w:lang w:val="en-US" w:eastAsia="ko-KR"/>
              </w:rPr>
              <w:t>.</w:t>
            </w:r>
            <w:r w:rsidRPr="00DD4208">
              <w:rPr>
                <w:lang w:val="en-US" w:eastAsia="ja-JP"/>
              </w:rPr>
              <w:t xml:space="preserve"> </w:t>
            </w:r>
          </w:p>
          <w:p w14:paraId="539B206B" w14:textId="1584E84A" w:rsidR="002E3668" w:rsidRPr="00DD4208" w:rsidRDefault="002E3668" w:rsidP="00467087">
            <w:pPr>
              <w:pStyle w:val="Tabletext"/>
              <w:rPr>
                <w:rStyle w:val="FootnoteReference"/>
                <w:lang w:val="en-US" w:eastAsia="ja-JP"/>
              </w:rPr>
            </w:pP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554A4B" w:rsidRPr="00DD4208">
              <w:rPr>
                <w:b/>
                <w:bCs/>
                <w:lang w:val="en-US"/>
              </w:rPr>
              <w:t>A</w:t>
            </w:r>
            <w:r w:rsidRPr="00DD4208">
              <w:rPr>
                <w:b/>
                <w:bCs/>
                <w:lang w:val="en-US"/>
              </w:rPr>
              <w:t>genda item 1.14</w:t>
            </w:r>
            <w:r w:rsidR="006A1DB8" w:rsidRPr="00DD4208">
              <w:rPr>
                <w:lang w:val="en-US"/>
              </w:rPr>
              <w:t>,</w:t>
            </w:r>
            <w:r w:rsidRPr="00DD4208">
              <w:rPr>
                <w:b/>
                <w:bCs/>
                <w:lang w:val="en-US"/>
              </w:rPr>
              <w:t xml:space="preserve"> </w:t>
            </w:r>
            <w:r w:rsidR="006A1DB8" w:rsidRPr="00DD4208">
              <w:rPr>
                <w:lang w:val="en-US"/>
              </w:rPr>
              <w:t>n</w:t>
            </w:r>
            <w:r w:rsidRPr="00DD4208">
              <w:rPr>
                <w:lang w:val="en-US"/>
              </w:rPr>
              <w:t>o proposal for this Resolution.</w:t>
            </w:r>
          </w:p>
        </w:tc>
        <w:tc>
          <w:tcPr>
            <w:tcW w:w="1170" w:type="dxa"/>
            <w:tcBorders>
              <w:right w:val="single" w:sz="4" w:space="0" w:color="auto"/>
            </w:tcBorders>
            <w:shd w:val="clear" w:color="auto" w:fill="D9D9D9" w:themeFill="background1" w:themeFillShade="D9"/>
            <w:vAlign w:val="center"/>
          </w:tcPr>
          <w:p w14:paraId="013795F9" w14:textId="77777777" w:rsidR="002E3668" w:rsidRPr="00DD4208" w:rsidRDefault="002E3668" w:rsidP="00467087">
            <w:pPr>
              <w:pStyle w:val="Tabletext"/>
              <w:adjustRightInd/>
              <w:contextualSpacing/>
              <w:jc w:val="center"/>
              <w:rPr>
                <w:lang w:val="en-US"/>
              </w:rPr>
            </w:pPr>
            <w:r w:rsidRPr="00DD4208">
              <w:rPr>
                <w:lang w:val="en-US" w:eastAsia="ja-JP"/>
              </w:rPr>
              <w:t>---</w:t>
            </w:r>
          </w:p>
        </w:tc>
      </w:tr>
      <w:tr w:rsidR="002E3668" w:rsidRPr="00DD4208" w14:paraId="5D7182BC" w14:textId="77777777" w:rsidTr="00467087">
        <w:trPr>
          <w:cantSplit/>
          <w:jc w:val="center"/>
        </w:trPr>
        <w:tc>
          <w:tcPr>
            <w:tcW w:w="805" w:type="dxa"/>
          </w:tcPr>
          <w:p w14:paraId="0E64D9AD" w14:textId="77777777" w:rsidR="002E3668" w:rsidRPr="00DD4208" w:rsidRDefault="002E3668" w:rsidP="00467087">
            <w:pPr>
              <w:pStyle w:val="Tabletext"/>
              <w:jc w:val="center"/>
              <w:rPr>
                <w:lang w:val="en-US" w:eastAsia="ja-JP"/>
              </w:rPr>
            </w:pPr>
            <w:r w:rsidRPr="00DD4208">
              <w:rPr>
                <w:lang w:val="en-US" w:eastAsia="ja-JP"/>
              </w:rPr>
              <w:lastRenderedPageBreak/>
              <w:t>147</w:t>
            </w:r>
          </w:p>
        </w:tc>
        <w:tc>
          <w:tcPr>
            <w:tcW w:w="2790" w:type="dxa"/>
          </w:tcPr>
          <w:p w14:paraId="4DFF88BB" w14:textId="77777777" w:rsidR="002E3668" w:rsidRPr="00DD4208" w:rsidRDefault="002E3668" w:rsidP="00467087">
            <w:pPr>
              <w:pStyle w:val="Tabletext"/>
              <w:rPr>
                <w:lang w:val="en-US" w:eastAsia="ja-JP"/>
              </w:rPr>
            </w:pPr>
            <w:proofErr w:type="spellStart"/>
            <w:r w:rsidRPr="00DD4208">
              <w:rPr>
                <w:lang w:val="en-US" w:eastAsia="ja-JP"/>
              </w:rPr>
              <w:t>Pfd</w:t>
            </w:r>
            <w:proofErr w:type="spellEnd"/>
            <w:r w:rsidRPr="00DD4208">
              <w:rPr>
                <w:lang w:val="en-US" w:eastAsia="ja-JP"/>
              </w:rPr>
              <w:t xml:space="preserve"> limits for FSS using highly-inclined orbits in the band 17.7-19.7 GHz</w:t>
            </w:r>
          </w:p>
        </w:tc>
        <w:tc>
          <w:tcPr>
            <w:tcW w:w="5140" w:type="dxa"/>
          </w:tcPr>
          <w:p w14:paraId="5F2D4154" w14:textId="77777777" w:rsidR="002E3668" w:rsidRPr="00DD4208" w:rsidRDefault="002E3668" w:rsidP="00467087">
            <w:pPr>
              <w:spacing w:before="40" w:after="40"/>
              <w:rPr>
                <w:sz w:val="20"/>
                <w:lang w:val="en-US" w:eastAsia="ja-JP"/>
              </w:rPr>
            </w:pPr>
            <w:r w:rsidRPr="00DD4208">
              <w:rPr>
                <w:sz w:val="20"/>
                <w:lang w:val="en-US"/>
              </w:rPr>
              <w:t>(WRC-0</w:t>
            </w:r>
            <w:r w:rsidRPr="00DD4208">
              <w:rPr>
                <w:sz w:val="20"/>
                <w:lang w:val="en-US" w:eastAsia="ja-JP"/>
              </w:rPr>
              <w:t>7</w:t>
            </w:r>
            <w:r w:rsidRPr="00DD4208">
              <w:rPr>
                <w:sz w:val="20"/>
                <w:lang w:val="en-US"/>
              </w:rPr>
              <w:t>)</w:t>
            </w:r>
            <w:r w:rsidRPr="00DD4208">
              <w:rPr>
                <w:sz w:val="20"/>
                <w:lang w:val="en-US" w:eastAsia="ja-JP"/>
              </w:rPr>
              <w:t xml:space="preserve"> </w:t>
            </w:r>
            <w:r w:rsidRPr="00DD4208">
              <w:rPr>
                <w:bCs/>
                <w:sz w:val="20"/>
                <w:lang w:val="en-US"/>
              </w:rPr>
              <w:t>Still relevant.</w:t>
            </w:r>
            <w:r w:rsidRPr="00DD4208">
              <w:rPr>
                <w:bCs/>
                <w:sz w:val="20"/>
                <w:lang w:val="en-US" w:eastAsia="ja-JP"/>
              </w:rPr>
              <w:t xml:space="preserve"> This Resolution </w:t>
            </w:r>
            <w:proofErr w:type="gramStart"/>
            <w:r w:rsidRPr="00DD4208">
              <w:rPr>
                <w:bCs/>
                <w:sz w:val="20"/>
                <w:lang w:val="en-US" w:eastAsia="ja-JP"/>
              </w:rPr>
              <w:t>is referred</w:t>
            </w:r>
            <w:proofErr w:type="gramEnd"/>
            <w:r w:rsidRPr="00DD4208">
              <w:rPr>
                <w:bCs/>
                <w:sz w:val="20"/>
                <w:lang w:val="en-US" w:eastAsia="ja-JP"/>
              </w:rPr>
              <w:t xml:space="preserve"> to in No. </w:t>
            </w:r>
            <w:r w:rsidRPr="00DD4208">
              <w:rPr>
                <w:b/>
                <w:sz w:val="20"/>
                <w:lang w:val="en-US" w:eastAsia="ja-JP"/>
              </w:rPr>
              <w:t>21.16. 6B</w:t>
            </w:r>
            <w:r w:rsidRPr="00DD4208">
              <w:rPr>
                <w:sz w:val="20"/>
                <w:lang w:val="en-US" w:eastAsia="ja-JP"/>
              </w:rPr>
              <w:t xml:space="preserve"> and </w:t>
            </w:r>
            <w:r w:rsidRPr="00DD4208">
              <w:rPr>
                <w:b/>
                <w:sz w:val="20"/>
                <w:lang w:val="en-US" w:eastAsia="ja-JP"/>
              </w:rPr>
              <w:t>21.16.6C</w:t>
            </w:r>
            <w:r w:rsidRPr="00DD4208">
              <w:rPr>
                <w:sz w:val="20"/>
                <w:lang w:val="en-US" w:eastAsia="ja-JP"/>
              </w:rPr>
              <w:t>.</w:t>
            </w:r>
          </w:p>
        </w:tc>
        <w:tc>
          <w:tcPr>
            <w:tcW w:w="1170" w:type="dxa"/>
            <w:tcBorders>
              <w:right w:val="single" w:sz="4" w:space="0" w:color="auto"/>
            </w:tcBorders>
            <w:vAlign w:val="center"/>
          </w:tcPr>
          <w:p w14:paraId="663013B9"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03891357" w14:textId="77777777" w:rsidTr="00467087">
        <w:trPr>
          <w:cantSplit/>
          <w:jc w:val="center"/>
        </w:trPr>
        <w:tc>
          <w:tcPr>
            <w:tcW w:w="805" w:type="dxa"/>
          </w:tcPr>
          <w:p w14:paraId="66B16107" w14:textId="77777777" w:rsidR="002E3668" w:rsidRPr="00DD4208" w:rsidRDefault="002E3668" w:rsidP="00467087">
            <w:pPr>
              <w:pStyle w:val="Tabletext"/>
              <w:jc w:val="center"/>
              <w:rPr>
                <w:lang w:val="en-US" w:eastAsia="ja-JP"/>
              </w:rPr>
            </w:pPr>
            <w:r w:rsidRPr="00DD4208">
              <w:rPr>
                <w:lang w:val="en-US" w:eastAsia="ja-JP"/>
              </w:rPr>
              <w:t>148</w:t>
            </w:r>
          </w:p>
        </w:tc>
        <w:tc>
          <w:tcPr>
            <w:tcW w:w="2790" w:type="dxa"/>
            <w:tcMar>
              <w:right w:w="0" w:type="dxa"/>
            </w:tcMar>
          </w:tcPr>
          <w:p w14:paraId="3DE4379D" w14:textId="77777777" w:rsidR="002E3668" w:rsidRPr="00DD4208" w:rsidRDefault="002E3668" w:rsidP="00467087">
            <w:pPr>
              <w:pStyle w:val="Tabletext"/>
              <w:rPr>
                <w:spacing w:val="-2"/>
                <w:lang w:val="en-US" w:eastAsia="ja-JP"/>
              </w:rPr>
            </w:pPr>
            <w:r w:rsidRPr="00DD4208">
              <w:rPr>
                <w:spacing w:val="-2"/>
                <w:lang w:val="en-US" w:eastAsia="ja-JP"/>
              </w:rPr>
              <w:t>Satellite systems formerly listed in Part B of Appendix </w:t>
            </w:r>
            <w:r w:rsidRPr="00DD4208">
              <w:rPr>
                <w:b/>
                <w:bCs/>
                <w:spacing w:val="-2"/>
                <w:lang w:val="en-US" w:eastAsia="ja-JP"/>
              </w:rPr>
              <w:t>30B</w:t>
            </w:r>
            <w:r w:rsidRPr="00DD4208">
              <w:rPr>
                <w:spacing w:val="-2"/>
                <w:lang w:val="en-US" w:eastAsia="ja-JP"/>
              </w:rPr>
              <w:t xml:space="preserve"> (WARC Orb</w:t>
            </w:r>
            <w:r w:rsidRPr="00DD4208">
              <w:rPr>
                <w:spacing w:val="-2"/>
                <w:lang w:val="en-US" w:eastAsia="ja-JP"/>
              </w:rPr>
              <w:noBreakHyphen/>
              <w:t>88)</w:t>
            </w:r>
          </w:p>
        </w:tc>
        <w:tc>
          <w:tcPr>
            <w:tcW w:w="5140" w:type="dxa"/>
          </w:tcPr>
          <w:p w14:paraId="7736555A" w14:textId="77777777" w:rsidR="002E3668" w:rsidRPr="00DD4208" w:rsidRDefault="002E3668" w:rsidP="00467087">
            <w:pPr>
              <w:spacing w:before="40" w:after="40"/>
              <w:rPr>
                <w:bCs/>
                <w:sz w:val="20"/>
                <w:lang w:val="en-US" w:eastAsia="ja-JP"/>
              </w:rPr>
            </w:pPr>
            <w:r w:rsidRPr="00DD4208">
              <w:rPr>
                <w:sz w:val="20"/>
                <w:lang w:val="en-US"/>
              </w:rPr>
              <w:t>(</w:t>
            </w:r>
            <w:r w:rsidRPr="00DD4208">
              <w:rPr>
                <w:sz w:val="20"/>
                <w:lang w:val="en-US" w:eastAsia="ja-JP"/>
              </w:rPr>
              <w:t>Rev.</w:t>
            </w:r>
            <w:r w:rsidRPr="00DD4208">
              <w:rPr>
                <w:sz w:val="20"/>
                <w:lang w:val="en-US"/>
              </w:rPr>
              <w:t>WRC-</w:t>
            </w:r>
            <w:r w:rsidRPr="00DD4208">
              <w:rPr>
                <w:sz w:val="20"/>
                <w:lang w:val="en-US" w:eastAsia="ja-JP"/>
              </w:rPr>
              <w:t>15</w:t>
            </w:r>
            <w:r w:rsidRPr="00DD4208">
              <w:rPr>
                <w:sz w:val="20"/>
                <w:lang w:val="en-US"/>
              </w:rPr>
              <w:t>)</w:t>
            </w:r>
            <w:r w:rsidRPr="00DD4208">
              <w:rPr>
                <w:sz w:val="20"/>
                <w:lang w:val="en-US" w:eastAsia="ja-JP"/>
              </w:rPr>
              <w:t xml:space="preserve"> </w:t>
            </w:r>
            <w:r w:rsidRPr="00DD4208">
              <w:rPr>
                <w:bCs/>
                <w:sz w:val="20"/>
                <w:lang w:val="en-US"/>
              </w:rPr>
              <w:t>Still relevant</w:t>
            </w:r>
            <w:r w:rsidRPr="00DD4208">
              <w:rPr>
                <w:bCs/>
                <w:sz w:val="20"/>
                <w:lang w:val="en-US" w:eastAsia="ja-JP"/>
              </w:rPr>
              <w:t xml:space="preserve">, </w:t>
            </w:r>
            <w:r w:rsidRPr="00DD4208">
              <w:rPr>
                <w:sz w:val="20"/>
                <w:lang w:val="en-US" w:eastAsia="ja-JP"/>
              </w:rPr>
              <w:t xml:space="preserve">depending on BR record for Part B. </w:t>
            </w:r>
            <w:r w:rsidRPr="00DD4208">
              <w:rPr>
                <w:bCs/>
                <w:sz w:val="20"/>
                <w:lang w:val="en-US" w:eastAsia="ko-KR"/>
              </w:rPr>
              <w:t xml:space="preserve">This Resolution </w:t>
            </w:r>
            <w:proofErr w:type="gramStart"/>
            <w:r w:rsidRPr="00DD4208">
              <w:rPr>
                <w:bCs/>
                <w:sz w:val="20"/>
                <w:lang w:val="en-US" w:eastAsia="ko-KR"/>
              </w:rPr>
              <w:t>is referred</w:t>
            </w:r>
            <w:proofErr w:type="gramEnd"/>
            <w:r w:rsidRPr="00DD4208">
              <w:rPr>
                <w:bCs/>
                <w:sz w:val="20"/>
                <w:lang w:val="en-US" w:eastAsia="ko-KR"/>
              </w:rPr>
              <w:t xml:space="preserve"> to in Appendix </w:t>
            </w:r>
            <w:r w:rsidRPr="00DD4208">
              <w:rPr>
                <w:b/>
                <w:bCs/>
                <w:sz w:val="20"/>
                <w:lang w:val="en-US" w:eastAsia="ja-JP"/>
              </w:rPr>
              <w:t>30B</w:t>
            </w:r>
            <w:r w:rsidRPr="00DD4208">
              <w:rPr>
                <w:bCs/>
                <w:sz w:val="20"/>
                <w:lang w:val="en-US" w:eastAsia="ja-JP"/>
              </w:rPr>
              <w:t>.</w:t>
            </w:r>
          </w:p>
        </w:tc>
        <w:tc>
          <w:tcPr>
            <w:tcW w:w="1170" w:type="dxa"/>
            <w:tcBorders>
              <w:right w:val="single" w:sz="4" w:space="0" w:color="auto"/>
            </w:tcBorders>
            <w:vAlign w:val="center"/>
          </w:tcPr>
          <w:p w14:paraId="7A755D4C"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04760C9F" w14:textId="77777777" w:rsidTr="00467087">
        <w:trPr>
          <w:cantSplit/>
          <w:jc w:val="center"/>
        </w:trPr>
        <w:tc>
          <w:tcPr>
            <w:tcW w:w="805" w:type="dxa"/>
            <w:tcBorders>
              <w:bottom w:val="single" w:sz="4" w:space="0" w:color="auto"/>
            </w:tcBorders>
          </w:tcPr>
          <w:p w14:paraId="3CB7A548" w14:textId="77777777" w:rsidR="002E3668" w:rsidRPr="00DD4208" w:rsidRDefault="002E3668" w:rsidP="00467087">
            <w:pPr>
              <w:pStyle w:val="Tabletext"/>
              <w:jc w:val="center"/>
              <w:rPr>
                <w:lang w:val="en-US" w:eastAsia="ja-JP"/>
              </w:rPr>
            </w:pPr>
            <w:r w:rsidRPr="00DD4208">
              <w:rPr>
                <w:lang w:val="en-US" w:eastAsia="ja-JP"/>
              </w:rPr>
              <w:t>149</w:t>
            </w:r>
          </w:p>
        </w:tc>
        <w:tc>
          <w:tcPr>
            <w:tcW w:w="2790" w:type="dxa"/>
            <w:tcBorders>
              <w:bottom w:val="single" w:sz="4" w:space="0" w:color="auto"/>
            </w:tcBorders>
          </w:tcPr>
          <w:p w14:paraId="6C4C893B" w14:textId="77777777" w:rsidR="002E3668" w:rsidRPr="00DD4208" w:rsidRDefault="002E3668" w:rsidP="00467087">
            <w:pPr>
              <w:pStyle w:val="Tabletext"/>
              <w:rPr>
                <w:lang w:val="en-US" w:eastAsia="ja-JP"/>
              </w:rPr>
            </w:pPr>
            <w:r w:rsidRPr="00DD4208">
              <w:rPr>
                <w:lang w:val="en-US"/>
              </w:rPr>
              <w:t>Submissions from new Member States of the Union relating to Appendix </w:t>
            </w:r>
            <w:r w:rsidRPr="00DD4208">
              <w:rPr>
                <w:b/>
                <w:bCs/>
                <w:lang w:val="en-US"/>
              </w:rPr>
              <w:t>30B</w:t>
            </w:r>
            <w:r w:rsidRPr="00DD4208">
              <w:rPr>
                <w:lang w:val="en-US"/>
              </w:rPr>
              <w:t xml:space="preserve"> of the Radio Regulations</w:t>
            </w:r>
          </w:p>
        </w:tc>
        <w:tc>
          <w:tcPr>
            <w:tcW w:w="5140" w:type="dxa"/>
            <w:tcBorders>
              <w:bottom w:val="single" w:sz="4" w:space="0" w:color="auto"/>
            </w:tcBorders>
          </w:tcPr>
          <w:p w14:paraId="4F39809D" w14:textId="77777777" w:rsidR="002E3668" w:rsidRPr="00DD4208" w:rsidRDefault="002E3668" w:rsidP="00467087">
            <w:pPr>
              <w:spacing w:before="40" w:after="40"/>
              <w:rPr>
                <w:sz w:val="20"/>
                <w:lang w:val="en-US" w:eastAsia="ja-JP"/>
              </w:rPr>
            </w:pPr>
            <w:r w:rsidRPr="00DD4208">
              <w:rPr>
                <w:sz w:val="20"/>
                <w:lang w:val="en-US"/>
              </w:rPr>
              <w:t>(Rev.WRC-</w:t>
            </w:r>
            <w:r w:rsidRPr="00DD4208">
              <w:rPr>
                <w:sz w:val="20"/>
                <w:lang w:val="en-US" w:eastAsia="ja-JP"/>
              </w:rPr>
              <w:t xml:space="preserve">12) </w:t>
            </w:r>
            <w:r w:rsidRPr="00DD4208">
              <w:rPr>
                <w:bCs/>
                <w:sz w:val="20"/>
                <w:lang w:val="en-US" w:eastAsia="ja-JP"/>
              </w:rPr>
              <w:t xml:space="preserve">Still relevant. The text </w:t>
            </w:r>
            <w:proofErr w:type="gramStart"/>
            <w:r w:rsidRPr="00DD4208">
              <w:rPr>
                <w:bCs/>
                <w:sz w:val="20"/>
                <w:lang w:val="en-US" w:eastAsia="ja-JP"/>
              </w:rPr>
              <w:t>was recently updated</w:t>
            </w:r>
            <w:proofErr w:type="gramEnd"/>
            <w:r w:rsidRPr="00DD4208">
              <w:rPr>
                <w:bCs/>
                <w:sz w:val="20"/>
                <w:lang w:val="en-US" w:eastAsia="ja-JP"/>
              </w:rPr>
              <w:t xml:space="preserve"> at WRC-12. </w:t>
            </w:r>
          </w:p>
        </w:tc>
        <w:tc>
          <w:tcPr>
            <w:tcW w:w="1170" w:type="dxa"/>
            <w:tcBorders>
              <w:bottom w:val="single" w:sz="4" w:space="0" w:color="auto"/>
              <w:right w:val="single" w:sz="4" w:space="0" w:color="auto"/>
            </w:tcBorders>
            <w:vAlign w:val="center"/>
          </w:tcPr>
          <w:p w14:paraId="6C07DB54"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5FB1528F" w14:textId="77777777" w:rsidTr="00554A4B">
        <w:trPr>
          <w:cantSplit/>
          <w:jc w:val="center"/>
        </w:trPr>
        <w:tc>
          <w:tcPr>
            <w:tcW w:w="805" w:type="dxa"/>
            <w:shd w:val="clear" w:color="auto" w:fill="auto"/>
          </w:tcPr>
          <w:p w14:paraId="3FCEE0D7" w14:textId="77777777" w:rsidR="002E3668" w:rsidRPr="00DD4208" w:rsidRDefault="002E3668" w:rsidP="00467087">
            <w:pPr>
              <w:pStyle w:val="Tabletext"/>
              <w:jc w:val="center"/>
              <w:rPr>
                <w:lang w:val="en-US"/>
              </w:rPr>
            </w:pPr>
            <w:r w:rsidRPr="00DD4208">
              <w:rPr>
                <w:lang w:val="en-US"/>
              </w:rPr>
              <w:t>150</w:t>
            </w:r>
          </w:p>
        </w:tc>
        <w:tc>
          <w:tcPr>
            <w:tcW w:w="2790" w:type="dxa"/>
            <w:shd w:val="clear" w:color="auto" w:fill="auto"/>
          </w:tcPr>
          <w:p w14:paraId="7E9470F8" w14:textId="77777777" w:rsidR="002E3668" w:rsidRPr="00DD4208" w:rsidRDefault="002E3668" w:rsidP="00467087">
            <w:pPr>
              <w:pStyle w:val="Tabletext"/>
              <w:rPr>
                <w:lang w:val="en-US"/>
              </w:rPr>
            </w:pPr>
            <w:r w:rsidRPr="00DD4208">
              <w:rPr>
                <w:lang w:val="en-US"/>
              </w:rPr>
              <w:t>Use of the bands 6 440</w:t>
            </w:r>
            <w:r w:rsidRPr="00DD4208">
              <w:rPr>
                <w:lang w:val="en-US"/>
              </w:rPr>
              <w:noBreakHyphen/>
              <w:t>6 520 MHz and 6 560</w:t>
            </w:r>
            <w:r w:rsidRPr="00DD4208">
              <w:rPr>
                <w:lang w:val="en-US"/>
              </w:rPr>
              <w:noBreakHyphen/>
              <w:t>6 640 MHz by gateway links for high</w:t>
            </w:r>
            <w:r w:rsidRPr="00DD4208">
              <w:rPr>
                <w:lang w:val="en-US"/>
              </w:rPr>
              <w:noBreakHyphen/>
              <w:t>altitude platform stations in the fixed service</w:t>
            </w:r>
          </w:p>
        </w:tc>
        <w:tc>
          <w:tcPr>
            <w:tcW w:w="5140" w:type="dxa"/>
            <w:shd w:val="clear" w:color="auto" w:fill="D9D9D9" w:themeFill="background1" w:themeFillShade="D9"/>
          </w:tcPr>
          <w:p w14:paraId="1FBEC445" w14:textId="3A299CC5" w:rsidR="002E3668" w:rsidRPr="00DD4208" w:rsidRDefault="002E3668" w:rsidP="00467087">
            <w:pPr>
              <w:pStyle w:val="Tabletext"/>
              <w:rPr>
                <w:b/>
                <w:bCs/>
                <w:lang w:val="en-US" w:eastAsia="ja-JP"/>
              </w:rPr>
            </w:pPr>
            <w:r w:rsidRPr="00DD4208">
              <w:rPr>
                <w:lang w:val="en-US"/>
              </w:rPr>
              <w:t>(WRC-</w:t>
            </w:r>
            <w:r w:rsidRPr="00DD4208">
              <w:rPr>
                <w:lang w:val="en-US" w:eastAsia="ja-JP"/>
              </w:rPr>
              <w:t>12</w:t>
            </w:r>
            <w:r w:rsidRPr="00DD4208">
              <w:rPr>
                <w:lang w:val="en-US"/>
              </w:rPr>
              <w:t>)</w:t>
            </w:r>
            <w:r w:rsidRPr="00DD4208">
              <w:rPr>
                <w:lang w:val="en-US" w:eastAsia="ja-JP"/>
              </w:rPr>
              <w:t xml:space="preserve"> </w:t>
            </w:r>
            <w:r w:rsidRPr="00DD4208">
              <w:rPr>
                <w:bCs/>
                <w:lang w:val="en-US"/>
              </w:rPr>
              <w:t>Still relevant.</w:t>
            </w:r>
            <w:r w:rsidRPr="00DD4208">
              <w:rPr>
                <w:lang w:val="en-US" w:eastAsia="ja-JP"/>
              </w:rPr>
              <w:t xml:space="preserve">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b/>
                <w:bCs/>
                <w:lang w:val="en-US" w:eastAsia="ja-JP"/>
              </w:rPr>
              <w:t>5.547</w:t>
            </w:r>
            <w:r w:rsidRPr="00DD4208">
              <w:rPr>
                <w:rFonts w:eastAsia="Malgun Gothic"/>
                <w:bCs/>
                <w:lang w:val="en-US" w:eastAsia="ko-KR"/>
              </w:rPr>
              <w:t>.</w:t>
            </w:r>
            <w:r w:rsidRPr="00DD4208">
              <w:rPr>
                <w:bCs/>
                <w:lang w:val="en-US" w:eastAsia="ja-JP"/>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554A4B" w:rsidRPr="00DD4208">
              <w:rPr>
                <w:b/>
                <w:bCs/>
                <w:lang w:val="en-US"/>
              </w:rPr>
              <w:t>A</w:t>
            </w:r>
            <w:r w:rsidRPr="00DD4208">
              <w:rPr>
                <w:b/>
                <w:bCs/>
                <w:lang w:val="en-US"/>
              </w:rPr>
              <w:t xml:space="preserve">genda item 1.14, </w:t>
            </w:r>
            <w:r w:rsidRPr="00DD4208">
              <w:rPr>
                <w:lang w:val="en-US"/>
              </w:rPr>
              <w:t>this Resolution should have no change.</w:t>
            </w:r>
          </w:p>
        </w:tc>
        <w:tc>
          <w:tcPr>
            <w:tcW w:w="1170" w:type="dxa"/>
            <w:tcBorders>
              <w:right w:val="single" w:sz="4" w:space="0" w:color="auto"/>
            </w:tcBorders>
            <w:shd w:val="clear" w:color="auto" w:fill="D9D9D9" w:themeFill="background1" w:themeFillShade="D9"/>
            <w:vAlign w:val="center"/>
          </w:tcPr>
          <w:p w14:paraId="747C4D60"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7309B266" w14:textId="77777777" w:rsidTr="00467087">
        <w:trPr>
          <w:cantSplit/>
          <w:jc w:val="center"/>
        </w:trPr>
        <w:tc>
          <w:tcPr>
            <w:tcW w:w="805" w:type="dxa"/>
            <w:tcBorders>
              <w:bottom w:val="single" w:sz="4" w:space="0" w:color="auto"/>
            </w:tcBorders>
            <w:shd w:val="clear" w:color="auto" w:fill="FFFFFF" w:themeFill="background1"/>
          </w:tcPr>
          <w:p w14:paraId="30B92D5D" w14:textId="77777777" w:rsidR="002E3668" w:rsidRPr="00DD4208" w:rsidRDefault="002E3668" w:rsidP="00467087">
            <w:pPr>
              <w:pStyle w:val="Tabletext"/>
              <w:jc w:val="center"/>
              <w:rPr>
                <w:lang w:val="en-US"/>
              </w:rPr>
            </w:pPr>
            <w:r w:rsidRPr="00DD4208">
              <w:rPr>
                <w:lang w:val="en-US"/>
              </w:rPr>
              <w:t>154</w:t>
            </w:r>
          </w:p>
        </w:tc>
        <w:tc>
          <w:tcPr>
            <w:tcW w:w="2790" w:type="dxa"/>
            <w:tcBorders>
              <w:bottom w:val="single" w:sz="4" w:space="0" w:color="auto"/>
            </w:tcBorders>
            <w:shd w:val="clear" w:color="auto" w:fill="FFFFFF" w:themeFill="background1"/>
          </w:tcPr>
          <w:p w14:paraId="4B0E1476" w14:textId="77777777" w:rsidR="002E3668" w:rsidRPr="00DD4208" w:rsidRDefault="002E3668" w:rsidP="00467087">
            <w:pPr>
              <w:pStyle w:val="Tabletext"/>
              <w:rPr>
                <w:lang w:val="en-US"/>
              </w:rPr>
            </w:pPr>
            <w:r w:rsidRPr="00DD4208">
              <w:rPr>
                <w:lang w:val="en-US"/>
              </w:rPr>
              <w:t>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t>
            </w:r>
          </w:p>
        </w:tc>
        <w:tc>
          <w:tcPr>
            <w:tcW w:w="5140" w:type="dxa"/>
            <w:tcBorders>
              <w:bottom w:val="single" w:sz="4" w:space="0" w:color="auto"/>
            </w:tcBorders>
            <w:shd w:val="clear" w:color="auto" w:fill="FFFFFF" w:themeFill="background1"/>
          </w:tcPr>
          <w:p w14:paraId="7633DE3D" w14:textId="3D6C0AAC"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 xml:space="preserve">) </w:t>
            </w:r>
            <w:r w:rsidRPr="00DD4208">
              <w:rPr>
                <w:lang w:val="en-US" w:eastAsia="ja-JP"/>
              </w:rPr>
              <w:t xml:space="preserve">Still relevant. </w:t>
            </w:r>
            <w:r w:rsidR="006A1DB8" w:rsidRPr="00DD4208">
              <w:rPr>
                <w:lang w:val="en-US" w:eastAsia="ja-JP"/>
              </w:rPr>
              <w:t>T</w:t>
            </w:r>
            <w:r w:rsidRPr="00DD4208">
              <w:rPr>
                <w:lang w:val="en-US" w:eastAsia="ja-JP"/>
              </w:rPr>
              <w:t xml:space="preserve">his Resolution is restricted to some countries in </w:t>
            </w:r>
            <w:r w:rsidRPr="00DD4208">
              <w:rPr>
                <w:lang w:val="en-US"/>
              </w:rPr>
              <w:t xml:space="preserve">Region </w:t>
            </w:r>
            <w:r w:rsidRPr="00DD4208">
              <w:rPr>
                <w:lang w:val="en-US" w:eastAsia="ja-JP"/>
              </w:rPr>
              <w:t xml:space="preserve">1 and </w:t>
            </w:r>
            <w:r w:rsidRPr="00DD4208">
              <w:rPr>
                <w:snapToGrid w:val="0"/>
                <w:lang w:val="en-US"/>
              </w:rPr>
              <w:t>do</w:t>
            </w:r>
            <w:r w:rsidR="00554A4B" w:rsidRPr="00DD4208">
              <w:rPr>
                <w:snapToGrid w:val="0"/>
                <w:lang w:val="en-US"/>
              </w:rPr>
              <w:t>es</w:t>
            </w:r>
            <w:r w:rsidRPr="00DD4208">
              <w:rPr>
                <w:snapToGrid w:val="0"/>
                <w:lang w:val="en-US"/>
              </w:rPr>
              <w:t xml:space="preserve"> not support any aspects of this </w:t>
            </w:r>
            <w:r w:rsidRPr="00DD4208">
              <w:rPr>
                <w:snapToGrid w:val="0"/>
                <w:lang w:val="en-US" w:eastAsia="ja-JP"/>
              </w:rPr>
              <w:t>issue</w:t>
            </w:r>
            <w:r w:rsidRPr="00DD4208">
              <w:rPr>
                <w:snapToGrid w:val="0"/>
                <w:lang w:val="en-US"/>
              </w:rPr>
              <w:t xml:space="preserve"> </w:t>
            </w:r>
            <w:proofErr w:type="gramStart"/>
            <w:r w:rsidRPr="00DD4208">
              <w:rPr>
                <w:snapToGrid w:val="0"/>
                <w:lang w:val="en-US"/>
              </w:rPr>
              <w:t>being applied</w:t>
            </w:r>
            <w:proofErr w:type="gramEnd"/>
            <w:r w:rsidRPr="00DD4208">
              <w:rPr>
                <w:snapToGrid w:val="0"/>
                <w:lang w:val="en-US"/>
              </w:rPr>
              <w:t xml:space="preserve"> to Region 3.</w:t>
            </w:r>
          </w:p>
        </w:tc>
        <w:tc>
          <w:tcPr>
            <w:tcW w:w="1170" w:type="dxa"/>
            <w:tcBorders>
              <w:bottom w:val="single" w:sz="4" w:space="0" w:color="auto"/>
              <w:right w:val="single" w:sz="4" w:space="0" w:color="auto"/>
            </w:tcBorders>
            <w:shd w:val="clear" w:color="auto" w:fill="FFFFFF" w:themeFill="background1"/>
            <w:vAlign w:val="center"/>
          </w:tcPr>
          <w:p w14:paraId="3EE1AF2A" w14:textId="77777777" w:rsidR="002E3668" w:rsidRPr="00DD4208" w:rsidRDefault="002E3668" w:rsidP="00467087">
            <w:pPr>
              <w:pStyle w:val="Tabletext"/>
              <w:adjustRightInd/>
              <w:contextualSpacing/>
              <w:jc w:val="center"/>
              <w:rPr>
                <w:lang w:val="en-US" w:eastAsia="ja-JP"/>
              </w:rPr>
            </w:pPr>
            <w:r w:rsidRPr="00DD4208">
              <w:rPr>
                <w:lang w:val="en-US" w:eastAsia="ja-JP"/>
              </w:rPr>
              <w:t>N/A</w:t>
            </w:r>
          </w:p>
        </w:tc>
      </w:tr>
      <w:tr w:rsidR="002E3668" w:rsidRPr="00DD4208" w14:paraId="02CE4369" w14:textId="77777777" w:rsidTr="00435EE5">
        <w:trPr>
          <w:cantSplit/>
          <w:jc w:val="center"/>
        </w:trPr>
        <w:tc>
          <w:tcPr>
            <w:tcW w:w="805" w:type="dxa"/>
            <w:shd w:val="clear" w:color="auto" w:fill="auto"/>
          </w:tcPr>
          <w:p w14:paraId="560DF295" w14:textId="77777777" w:rsidR="002E3668" w:rsidRPr="00DD4208" w:rsidRDefault="002E3668" w:rsidP="00467087">
            <w:pPr>
              <w:pStyle w:val="Tabletext"/>
              <w:jc w:val="center"/>
              <w:rPr>
                <w:lang w:val="en-US"/>
              </w:rPr>
            </w:pPr>
            <w:r w:rsidRPr="00DD4208">
              <w:rPr>
                <w:lang w:val="en-US"/>
              </w:rPr>
              <w:t>155</w:t>
            </w:r>
          </w:p>
        </w:tc>
        <w:tc>
          <w:tcPr>
            <w:tcW w:w="2790" w:type="dxa"/>
            <w:shd w:val="clear" w:color="auto" w:fill="auto"/>
          </w:tcPr>
          <w:p w14:paraId="70201DF6" w14:textId="77777777" w:rsidR="002E3668" w:rsidRPr="00DD4208" w:rsidRDefault="002E3668" w:rsidP="00467087">
            <w:pPr>
              <w:pStyle w:val="Tabletext"/>
              <w:rPr>
                <w:lang w:val="en-US"/>
              </w:rPr>
            </w:pPr>
            <w:r w:rsidRPr="00DD4208">
              <w:rPr>
                <w:lang w:val="en-US"/>
              </w:rPr>
              <w:t xml:space="preserve">Regulatory provisions related to earth stations on board unmanned aircraft which operate with geostationary-satellite networks in the fixed-satellite service in certain frequency bands not subject to a Plan of Appendices </w:t>
            </w:r>
            <w:r w:rsidRPr="00DD4208">
              <w:rPr>
                <w:b/>
                <w:bCs/>
                <w:lang w:val="en-US"/>
              </w:rPr>
              <w:t>30</w:t>
            </w:r>
            <w:r w:rsidRPr="00DD4208">
              <w:rPr>
                <w:lang w:val="en-US"/>
              </w:rPr>
              <w:t xml:space="preserve">, </w:t>
            </w:r>
            <w:r w:rsidRPr="00DD4208">
              <w:rPr>
                <w:b/>
                <w:bCs/>
                <w:lang w:val="en-US"/>
              </w:rPr>
              <w:t>30A</w:t>
            </w:r>
            <w:r w:rsidRPr="00DD4208">
              <w:rPr>
                <w:lang w:val="en-US"/>
              </w:rPr>
              <w:t xml:space="preserve"> and </w:t>
            </w:r>
            <w:r w:rsidRPr="00DD4208">
              <w:rPr>
                <w:b/>
                <w:bCs/>
                <w:lang w:val="en-US"/>
              </w:rPr>
              <w:t>30B</w:t>
            </w:r>
            <w:r w:rsidRPr="00DD4208">
              <w:rPr>
                <w:lang w:val="en-US"/>
              </w:rPr>
              <w:t xml:space="preserve"> for the control and non-payload communications of unmanned aircraft systems in non-segregated airspaces</w:t>
            </w:r>
          </w:p>
        </w:tc>
        <w:tc>
          <w:tcPr>
            <w:tcW w:w="5140" w:type="dxa"/>
            <w:tcBorders>
              <w:bottom w:val="single" w:sz="4" w:space="0" w:color="auto"/>
            </w:tcBorders>
            <w:shd w:val="clear" w:color="auto" w:fill="D9D9D9" w:themeFill="background1" w:themeFillShade="D9"/>
          </w:tcPr>
          <w:p w14:paraId="1B2A4C6C" w14:textId="34A4173F" w:rsidR="002E3668" w:rsidRPr="00DD4208" w:rsidRDefault="002E3668" w:rsidP="00467087">
            <w:pPr>
              <w:pStyle w:val="Tabletext"/>
              <w:rPr>
                <w:rFonts w:eastAsia="Malgun Gothic"/>
                <w:lang w:val="en-US" w:eastAsia="ko-KR"/>
              </w:rPr>
            </w:pPr>
            <w:r w:rsidRPr="00DD4208">
              <w:rPr>
                <w:lang w:val="en-US"/>
              </w:rPr>
              <w:t>(WRC-</w:t>
            </w:r>
            <w:r w:rsidRPr="00DD4208">
              <w:rPr>
                <w:lang w:val="en-US" w:eastAsia="ja-JP"/>
              </w:rPr>
              <w:t>15</w:t>
            </w:r>
            <w:r w:rsidRPr="00DD4208">
              <w:rPr>
                <w:lang w:val="en-US"/>
              </w:rPr>
              <w:t>)</w:t>
            </w:r>
            <w:r w:rsidRPr="00DD4208">
              <w:rPr>
                <w:lang w:val="en-US" w:eastAsia="ja-JP"/>
              </w:rPr>
              <w:t xml:space="preserve"> Still relevant.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 </w:t>
            </w:r>
            <w:r w:rsidRPr="00DD4208">
              <w:rPr>
                <w:b/>
                <w:lang w:val="en-US" w:eastAsia="ja-JP"/>
              </w:rPr>
              <w:t>5.484B</w:t>
            </w:r>
            <w:r w:rsidRPr="00DD4208">
              <w:rPr>
                <w:rFonts w:eastAsia="Malgun Gothic"/>
                <w:lang w:val="en-US" w:eastAsia="ko-KR"/>
              </w:rPr>
              <w:t xml:space="preserve">. </w:t>
            </w:r>
            <w:r w:rsidR="006A1DB8" w:rsidRPr="00DD4208">
              <w:rPr>
                <w:rFonts w:eastAsia="Malgun Gothic"/>
                <w:lang w:val="en-US" w:eastAsia="ko-KR"/>
              </w:rPr>
              <w:t>N</w:t>
            </w:r>
            <w:r w:rsidRPr="00DD4208">
              <w:rPr>
                <w:lang w:val="en-US"/>
              </w:rPr>
              <w:t>o proposal for this Resolution.</w:t>
            </w:r>
          </w:p>
        </w:tc>
        <w:tc>
          <w:tcPr>
            <w:tcW w:w="1170" w:type="dxa"/>
            <w:tcBorders>
              <w:right w:val="single" w:sz="4" w:space="0" w:color="auto"/>
            </w:tcBorders>
            <w:shd w:val="clear" w:color="auto" w:fill="D9D9D9" w:themeFill="background1" w:themeFillShade="D9"/>
            <w:vAlign w:val="center"/>
          </w:tcPr>
          <w:p w14:paraId="40C28DFF" w14:textId="77777777" w:rsidR="002E3668" w:rsidRPr="00DD4208" w:rsidRDefault="002E3668" w:rsidP="00467087">
            <w:pPr>
              <w:pStyle w:val="Tabletext"/>
              <w:adjustRightInd/>
              <w:contextualSpacing/>
              <w:jc w:val="center"/>
              <w:rPr>
                <w:lang w:val="en-US"/>
              </w:rPr>
            </w:pPr>
            <w:r w:rsidRPr="00DD4208">
              <w:rPr>
                <w:lang w:val="en-US"/>
              </w:rPr>
              <w:t>---</w:t>
            </w:r>
          </w:p>
        </w:tc>
      </w:tr>
      <w:tr w:rsidR="002E3668" w:rsidRPr="00DD4208" w14:paraId="354D63F6" w14:textId="77777777" w:rsidTr="00467087">
        <w:trPr>
          <w:cantSplit/>
          <w:jc w:val="center"/>
        </w:trPr>
        <w:tc>
          <w:tcPr>
            <w:tcW w:w="805" w:type="dxa"/>
            <w:tcBorders>
              <w:bottom w:val="single" w:sz="4" w:space="0" w:color="auto"/>
            </w:tcBorders>
            <w:shd w:val="clear" w:color="auto" w:fill="FFFFFF" w:themeFill="background1"/>
          </w:tcPr>
          <w:p w14:paraId="3DFCC978" w14:textId="77777777" w:rsidR="002E3668" w:rsidRPr="00DD4208" w:rsidRDefault="002E3668" w:rsidP="00467087">
            <w:pPr>
              <w:pStyle w:val="Tabletext"/>
              <w:jc w:val="center"/>
              <w:rPr>
                <w:lang w:val="en-US"/>
              </w:rPr>
            </w:pPr>
            <w:r w:rsidRPr="00DD4208">
              <w:rPr>
                <w:lang w:val="en-US"/>
              </w:rPr>
              <w:t>156</w:t>
            </w:r>
          </w:p>
        </w:tc>
        <w:tc>
          <w:tcPr>
            <w:tcW w:w="2790" w:type="dxa"/>
            <w:tcBorders>
              <w:bottom w:val="single" w:sz="4" w:space="0" w:color="auto"/>
            </w:tcBorders>
            <w:shd w:val="clear" w:color="auto" w:fill="auto"/>
          </w:tcPr>
          <w:p w14:paraId="25C9CE86" w14:textId="77777777" w:rsidR="002E3668" w:rsidRPr="00DD4208" w:rsidRDefault="002E3668" w:rsidP="00467087">
            <w:pPr>
              <w:pStyle w:val="Tabletext"/>
              <w:rPr>
                <w:lang w:val="en-US"/>
              </w:rPr>
            </w:pPr>
            <w:r w:rsidRPr="00DD4208">
              <w:rPr>
                <w:lang w:val="en-US"/>
              </w:rPr>
              <w:t>Use of the frequency bands 19.7-20.2 GHz and 29.5-30.0 GHz by earth stations in motion communicating with geostationary space stations in the fixed-satellite service</w:t>
            </w:r>
          </w:p>
        </w:tc>
        <w:tc>
          <w:tcPr>
            <w:tcW w:w="5140" w:type="dxa"/>
            <w:tcBorders>
              <w:bottom w:val="single" w:sz="4" w:space="0" w:color="auto"/>
            </w:tcBorders>
            <w:shd w:val="clear" w:color="auto" w:fill="auto"/>
          </w:tcPr>
          <w:p w14:paraId="4A04B190" w14:textId="31049EBA"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Still relevant.</w:t>
            </w:r>
            <w:r w:rsidRPr="00DD4208">
              <w:rPr>
                <w:bCs/>
                <w:lang w:val="en-US" w:eastAsia="ja-JP"/>
              </w:rPr>
              <w:t xml:space="preserve">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w:t>
            </w:r>
            <w:r w:rsidRPr="00DD4208">
              <w:rPr>
                <w:rFonts w:eastAsia="Malgun Gothic"/>
                <w:bCs/>
                <w:lang w:val="en-US" w:eastAsia="ko-KR"/>
              </w:rPr>
              <w:t>.</w:t>
            </w:r>
            <w:r w:rsidR="00435EE5" w:rsidRPr="00DD4208">
              <w:rPr>
                <w:rFonts w:eastAsia="Malgun Gothic"/>
                <w:bCs/>
                <w:lang w:val="en-US" w:eastAsia="ko-KR"/>
              </w:rPr>
              <w:t> </w:t>
            </w:r>
            <w:r w:rsidRPr="00DD4208">
              <w:rPr>
                <w:b/>
                <w:lang w:val="en-US" w:eastAsia="ja-JP"/>
              </w:rPr>
              <w:t>5.527A</w:t>
            </w:r>
            <w:r w:rsidRPr="00DD4208">
              <w:rPr>
                <w:rFonts w:eastAsia="Malgun Gothic"/>
                <w:lang w:val="en-US" w:eastAsia="ko-KR"/>
              </w:rPr>
              <w:t xml:space="preserve"> and Resolution </w:t>
            </w:r>
            <w:r w:rsidRPr="00DD4208">
              <w:rPr>
                <w:b/>
                <w:lang w:val="en-US" w:eastAsia="ja-JP"/>
              </w:rPr>
              <w:t>158 (WRC-15)</w:t>
            </w:r>
            <w:r w:rsidRPr="00DD4208">
              <w:rPr>
                <w:lang w:val="en-US" w:eastAsia="ja-JP"/>
              </w:rPr>
              <w:t xml:space="preserve">. It </w:t>
            </w:r>
            <w:proofErr w:type="gramStart"/>
            <w:r w:rsidRPr="00DD4208">
              <w:rPr>
                <w:lang w:val="en-US"/>
              </w:rPr>
              <w:t>may be modified</w:t>
            </w:r>
            <w:proofErr w:type="gramEnd"/>
            <w:r w:rsidRPr="00DD4208">
              <w:rPr>
                <w:lang w:val="en-US"/>
              </w:rPr>
              <w:t xml:space="preserve"> to </w:t>
            </w:r>
            <w:r w:rsidRPr="00DD4208">
              <w:rPr>
                <w:bCs/>
                <w:lang w:val="en-US"/>
              </w:rPr>
              <w:t xml:space="preserve">update </w:t>
            </w:r>
            <w:r w:rsidRPr="00DD4208">
              <w:rPr>
                <w:bCs/>
                <w:i/>
                <w:iCs/>
                <w:lang w:val="en-US"/>
              </w:rPr>
              <w:t>recognizing</w:t>
            </w:r>
            <w:r w:rsidR="00435EE5" w:rsidRPr="00DD4208">
              <w:rPr>
                <w:bCs/>
                <w:lang w:val="en-US"/>
              </w:rPr>
              <w:t> </w:t>
            </w:r>
            <w:r w:rsidRPr="00DD4208">
              <w:rPr>
                <w:bCs/>
                <w:i/>
                <w:iCs/>
                <w:lang w:val="en-US"/>
              </w:rPr>
              <w:t>e)</w:t>
            </w:r>
            <w:r w:rsidRPr="00DD4208">
              <w:rPr>
                <w:bCs/>
                <w:lang w:val="en-US"/>
              </w:rPr>
              <w:t xml:space="preserve"> about class of station codes UC and UF. </w:t>
            </w:r>
            <w:r w:rsidR="006A1DB8" w:rsidRPr="00DD4208">
              <w:rPr>
                <w:lang w:val="en-US" w:eastAsia="ja-JP"/>
              </w:rPr>
              <w:t>No</w:t>
            </w:r>
            <w:r w:rsidRPr="00DD4208">
              <w:rPr>
                <w:lang w:val="en-US" w:eastAsia="ja-JP"/>
              </w:rPr>
              <w:t xml:space="preserve"> proposal for this Resolution.</w:t>
            </w:r>
          </w:p>
        </w:tc>
        <w:tc>
          <w:tcPr>
            <w:tcW w:w="1170" w:type="dxa"/>
            <w:tcBorders>
              <w:bottom w:val="single" w:sz="4" w:space="0" w:color="auto"/>
              <w:right w:val="single" w:sz="4" w:space="0" w:color="auto"/>
            </w:tcBorders>
            <w:shd w:val="clear" w:color="auto" w:fill="auto"/>
            <w:vAlign w:val="center"/>
          </w:tcPr>
          <w:p w14:paraId="311CB4B5" w14:textId="77777777" w:rsidR="002E3668" w:rsidRPr="00DD4208" w:rsidRDefault="002E3668" w:rsidP="00467087">
            <w:pPr>
              <w:pStyle w:val="Tabletext"/>
              <w:adjustRightInd/>
              <w:contextualSpacing/>
              <w:jc w:val="center"/>
              <w:rPr>
                <w:lang w:val="en-US"/>
              </w:rPr>
            </w:pPr>
            <w:r w:rsidRPr="00DD4208">
              <w:rPr>
                <w:lang w:val="en-US"/>
              </w:rPr>
              <w:t>---</w:t>
            </w:r>
          </w:p>
        </w:tc>
      </w:tr>
      <w:tr w:rsidR="002E3668" w:rsidRPr="00DD4208" w14:paraId="36A0DC14" w14:textId="77777777" w:rsidTr="00435EE5">
        <w:trPr>
          <w:cantSplit/>
          <w:jc w:val="center"/>
        </w:trPr>
        <w:tc>
          <w:tcPr>
            <w:tcW w:w="805" w:type="dxa"/>
            <w:shd w:val="clear" w:color="auto" w:fill="auto"/>
          </w:tcPr>
          <w:p w14:paraId="7500B6E5" w14:textId="77777777" w:rsidR="002E3668" w:rsidRPr="00DD4208" w:rsidRDefault="002E3668" w:rsidP="00467087">
            <w:pPr>
              <w:pStyle w:val="Tabletext"/>
              <w:jc w:val="center"/>
              <w:rPr>
                <w:lang w:val="en-US"/>
              </w:rPr>
            </w:pPr>
            <w:r w:rsidRPr="00DD4208">
              <w:rPr>
                <w:lang w:val="en-US"/>
              </w:rPr>
              <w:t>157</w:t>
            </w:r>
          </w:p>
        </w:tc>
        <w:tc>
          <w:tcPr>
            <w:tcW w:w="2790" w:type="dxa"/>
            <w:tcBorders>
              <w:bottom w:val="single" w:sz="4" w:space="0" w:color="auto"/>
            </w:tcBorders>
            <w:shd w:val="clear" w:color="auto" w:fill="auto"/>
          </w:tcPr>
          <w:p w14:paraId="377569ED" w14:textId="77777777" w:rsidR="002E3668" w:rsidRPr="00DD4208" w:rsidRDefault="002E3668" w:rsidP="00467087">
            <w:pPr>
              <w:pStyle w:val="Tabletext"/>
              <w:rPr>
                <w:lang w:val="en-US"/>
              </w:rPr>
            </w:pPr>
            <w:r w:rsidRPr="00DD4208">
              <w:rPr>
                <w:lang w:val="en-US"/>
              </w:rPr>
              <w:t>Study of technical and operational issues and regulatory provisions for new non-geostationary-satellite orbit systems in the 3 700-4 200 MHz, 4 500-4 800 MHz, 5 925-6 425 MHz and 6 725-7 025 MHz frequency bands allocated to the fixed-satellite service</w:t>
            </w:r>
          </w:p>
        </w:tc>
        <w:tc>
          <w:tcPr>
            <w:tcW w:w="5140" w:type="dxa"/>
            <w:tcBorders>
              <w:bottom w:val="single" w:sz="4" w:space="0" w:color="auto"/>
            </w:tcBorders>
            <w:shd w:val="clear" w:color="auto" w:fill="D9D9D9" w:themeFill="background1" w:themeFillShade="D9"/>
          </w:tcPr>
          <w:p w14:paraId="2288458E" w14:textId="4923568A" w:rsidR="002E3668" w:rsidRPr="00DD4208" w:rsidRDefault="002E3668" w:rsidP="00435EE5">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lang w:val="en-US"/>
              </w:rPr>
              <w:t>WRC-</w:t>
            </w:r>
            <w:r w:rsidRPr="00DD4208">
              <w:rPr>
                <w:lang w:val="en-US" w:eastAsia="ja-JP"/>
              </w:rPr>
              <w:t>19 (</w:t>
            </w:r>
            <w:r w:rsidR="00435EE5" w:rsidRPr="00DD4208">
              <w:rPr>
                <w:b/>
                <w:lang w:val="en-US" w:eastAsia="ja-JP"/>
              </w:rPr>
              <w:t>A</w:t>
            </w:r>
            <w:r w:rsidRPr="00DD4208">
              <w:rPr>
                <w:b/>
                <w:lang w:val="en-US"/>
              </w:rPr>
              <w:t>genda item </w:t>
            </w:r>
            <w:r w:rsidRPr="00DD4208">
              <w:rPr>
                <w:b/>
                <w:lang w:val="en-US" w:eastAsia="ja-JP"/>
              </w:rPr>
              <w:t>9.1, issue 9.1.3</w:t>
            </w:r>
            <w:r w:rsidRPr="00DD4208">
              <w:rPr>
                <w:lang w:val="en-US" w:eastAsia="ja-JP"/>
              </w:rPr>
              <w:t>)</w:t>
            </w:r>
            <w:r w:rsidRPr="00DD4208">
              <w:rPr>
                <w:b/>
                <w:bCs/>
                <w:lang w:val="en-US"/>
              </w:rPr>
              <w:t xml:space="preserve">, </w:t>
            </w:r>
            <w:r w:rsidRPr="00DD4208">
              <w:rPr>
                <w:lang w:val="en-US"/>
              </w:rPr>
              <w:t>this Resolution should be su</w:t>
            </w:r>
            <w:r w:rsidR="00DD4208">
              <w:rPr>
                <w:lang w:val="en-US"/>
              </w:rPr>
              <w:t>p</w:t>
            </w:r>
            <w:r w:rsidRPr="00DD4208">
              <w:rPr>
                <w:lang w:val="en-US"/>
              </w:rPr>
              <w:t>pressed.</w:t>
            </w:r>
          </w:p>
        </w:tc>
        <w:tc>
          <w:tcPr>
            <w:tcW w:w="1170" w:type="dxa"/>
            <w:tcBorders>
              <w:bottom w:val="single" w:sz="4" w:space="0" w:color="auto"/>
              <w:right w:val="single" w:sz="4" w:space="0" w:color="auto"/>
            </w:tcBorders>
            <w:shd w:val="clear" w:color="auto" w:fill="D9D9D9" w:themeFill="background1" w:themeFillShade="D9"/>
            <w:vAlign w:val="center"/>
          </w:tcPr>
          <w:p w14:paraId="60E1199F"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69373DAB" w14:textId="77777777" w:rsidTr="00435EE5">
        <w:trPr>
          <w:cantSplit/>
          <w:jc w:val="center"/>
        </w:trPr>
        <w:tc>
          <w:tcPr>
            <w:tcW w:w="805" w:type="dxa"/>
            <w:tcBorders>
              <w:bottom w:val="single" w:sz="4" w:space="0" w:color="auto"/>
            </w:tcBorders>
            <w:shd w:val="clear" w:color="auto" w:fill="auto"/>
          </w:tcPr>
          <w:p w14:paraId="5427B3A5" w14:textId="77777777" w:rsidR="002E3668" w:rsidRPr="00DD4208" w:rsidRDefault="002E3668" w:rsidP="00467087">
            <w:pPr>
              <w:pStyle w:val="Tabletext"/>
              <w:jc w:val="center"/>
              <w:rPr>
                <w:lang w:val="en-US"/>
              </w:rPr>
            </w:pPr>
            <w:r w:rsidRPr="00DD4208">
              <w:rPr>
                <w:lang w:val="en-US"/>
              </w:rPr>
              <w:lastRenderedPageBreak/>
              <w:t>158</w:t>
            </w:r>
          </w:p>
        </w:tc>
        <w:tc>
          <w:tcPr>
            <w:tcW w:w="2790" w:type="dxa"/>
            <w:tcBorders>
              <w:bottom w:val="single" w:sz="4" w:space="0" w:color="auto"/>
            </w:tcBorders>
            <w:shd w:val="clear" w:color="auto" w:fill="auto"/>
          </w:tcPr>
          <w:p w14:paraId="1223AC9E" w14:textId="77777777" w:rsidR="002E3668" w:rsidRPr="00DD4208" w:rsidRDefault="002E3668" w:rsidP="00467087">
            <w:pPr>
              <w:pStyle w:val="Tabletext"/>
              <w:rPr>
                <w:lang w:val="en-US"/>
              </w:rPr>
            </w:pPr>
            <w:r w:rsidRPr="00DD4208">
              <w:rPr>
                <w:lang w:val="en-US"/>
              </w:rPr>
              <w:t>Use of the frequency bands 17.7-19.7 GHz (space-to-Earth) and 27.5-29.5 GHz (Earth-to-space) by earth stations in motion communicating with geostationary space stations in the fixed-satellite service</w:t>
            </w:r>
          </w:p>
        </w:tc>
        <w:tc>
          <w:tcPr>
            <w:tcW w:w="5140" w:type="dxa"/>
            <w:tcBorders>
              <w:bottom w:val="single" w:sz="4" w:space="0" w:color="auto"/>
            </w:tcBorders>
            <w:shd w:val="clear" w:color="auto" w:fill="D9D9D9" w:themeFill="background1" w:themeFillShade="D9"/>
          </w:tcPr>
          <w:p w14:paraId="45BD2DE2" w14:textId="6BBBBE8D" w:rsidR="002E3668" w:rsidRPr="00DD4208" w:rsidRDefault="002E3668" w:rsidP="00435EE5">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435EE5" w:rsidRPr="00DD4208">
              <w:rPr>
                <w:b/>
                <w:bCs/>
                <w:lang w:val="en-US"/>
              </w:rPr>
              <w:t>A</w:t>
            </w:r>
            <w:r w:rsidRPr="00DD4208">
              <w:rPr>
                <w:b/>
                <w:bCs/>
                <w:lang w:val="en-US"/>
              </w:rPr>
              <w:t xml:space="preserve">genda item 1.5, </w:t>
            </w:r>
            <w:r w:rsidRPr="00DD4208">
              <w:rPr>
                <w:lang w:val="en-US"/>
              </w:rPr>
              <w:t>this Resolution should be su</w:t>
            </w:r>
            <w:r w:rsidR="00DD4208">
              <w:rPr>
                <w:lang w:val="en-US"/>
              </w:rPr>
              <w:t>p</w:t>
            </w:r>
            <w:r w:rsidRPr="00DD4208">
              <w:rPr>
                <w:lang w:val="en-US"/>
              </w:rPr>
              <w:t>pressed.</w:t>
            </w:r>
          </w:p>
        </w:tc>
        <w:tc>
          <w:tcPr>
            <w:tcW w:w="1170" w:type="dxa"/>
            <w:tcBorders>
              <w:bottom w:val="single" w:sz="4" w:space="0" w:color="auto"/>
              <w:right w:val="single" w:sz="4" w:space="0" w:color="auto"/>
            </w:tcBorders>
            <w:shd w:val="clear" w:color="auto" w:fill="D9D9D9" w:themeFill="background1" w:themeFillShade="D9"/>
            <w:vAlign w:val="center"/>
          </w:tcPr>
          <w:p w14:paraId="059611D8"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34B60B41" w14:textId="77777777" w:rsidTr="00435EE5">
        <w:trPr>
          <w:cantSplit/>
          <w:jc w:val="center"/>
        </w:trPr>
        <w:tc>
          <w:tcPr>
            <w:tcW w:w="805" w:type="dxa"/>
            <w:shd w:val="clear" w:color="auto" w:fill="auto"/>
          </w:tcPr>
          <w:p w14:paraId="0745BDCA" w14:textId="77777777" w:rsidR="002E3668" w:rsidRPr="00DD4208" w:rsidRDefault="002E3668" w:rsidP="00467087">
            <w:pPr>
              <w:pStyle w:val="Tabletext"/>
              <w:jc w:val="center"/>
              <w:rPr>
                <w:lang w:val="en-US"/>
              </w:rPr>
            </w:pPr>
            <w:r w:rsidRPr="00DD4208">
              <w:rPr>
                <w:lang w:val="en-US"/>
              </w:rPr>
              <w:t>159</w:t>
            </w:r>
          </w:p>
        </w:tc>
        <w:tc>
          <w:tcPr>
            <w:tcW w:w="2790" w:type="dxa"/>
            <w:shd w:val="clear" w:color="auto" w:fill="auto"/>
          </w:tcPr>
          <w:p w14:paraId="198E9ABE" w14:textId="77777777" w:rsidR="002E3668" w:rsidRPr="00DD4208" w:rsidRDefault="002E3668" w:rsidP="00467087">
            <w:pPr>
              <w:pStyle w:val="Tabletext"/>
              <w:rPr>
                <w:lang w:val="en-US"/>
              </w:rPr>
            </w:pPr>
            <w:r w:rsidRPr="00DD4208">
              <w:rPr>
                <w:lang w:val="en-US"/>
              </w:rPr>
              <w:t>Studies of technical, operational issues and regulatory provisions for non-geostationary fixed-satellite services satellite systems in the frequency bands 37.5-39.5 GHz (space-to-Earth), 39.5-42.5 GHz (space-to-Earth), 47.2</w:t>
            </w:r>
            <w:r w:rsidRPr="00DD4208">
              <w:rPr>
                <w:lang w:val="en-US"/>
              </w:rPr>
              <w:noBreakHyphen/>
              <w:t>50.2 GHz (Earth-to-space) and 50.4-51.4 GHz (Earth-to-space)</w:t>
            </w:r>
          </w:p>
        </w:tc>
        <w:tc>
          <w:tcPr>
            <w:tcW w:w="5140" w:type="dxa"/>
            <w:shd w:val="clear" w:color="auto" w:fill="D9D9D9" w:themeFill="background1" w:themeFillShade="D9"/>
          </w:tcPr>
          <w:p w14:paraId="5753C2FE" w14:textId="7F0F50F8" w:rsidR="002E3668" w:rsidRPr="00DD4208" w:rsidRDefault="002E3668" w:rsidP="00435EE5">
            <w:pPr>
              <w:pStyle w:val="Tabletext"/>
              <w:rPr>
                <w:lang w:val="en-US"/>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435EE5" w:rsidRPr="00DD4208">
              <w:rPr>
                <w:b/>
                <w:bCs/>
                <w:lang w:val="en-US"/>
              </w:rPr>
              <w:t>A</w:t>
            </w:r>
            <w:r w:rsidRPr="00DD4208">
              <w:rPr>
                <w:b/>
                <w:bCs/>
                <w:lang w:val="en-US"/>
              </w:rPr>
              <w:t>genda item 1.6,</w:t>
            </w:r>
            <w:r w:rsidRPr="00DD4208">
              <w:rPr>
                <w:lang w:val="en-US"/>
              </w:rPr>
              <w:t xml:space="preserve"> </w:t>
            </w:r>
            <w:r w:rsidR="006A1DB8" w:rsidRPr="00DD4208">
              <w:rPr>
                <w:lang w:val="en-US"/>
              </w:rPr>
              <w:t>n</w:t>
            </w:r>
            <w:r w:rsidRPr="00DD4208">
              <w:rPr>
                <w:lang w:val="en-US"/>
              </w:rPr>
              <w:t>o proposal for this Resolution.</w:t>
            </w:r>
          </w:p>
        </w:tc>
        <w:tc>
          <w:tcPr>
            <w:tcW w:w="1170" w:type="dxa"/>
            <w:tcBorders>
              <w:right w:val="single" w:sz="4" w:space="0" w:color="auto"/>
            </w:tcBorders>
            <w:shd w:val="clear" w:color="auto" w:fill="D9D9D9" w:themeFill="background1" w:themeFillShade="D9"/>
            <w:vAlign w:val="center"/>
          </w:tcPr>
          <w:p w14:paraId="436C81A2" w14:textId="77777777" w:rsidR="002E3668" w:rsidRPr="00DD4208" w:rsidRDefault="002E3668" w:rsidP="00467087">
            <w:pPr>
              <w:pStyle w:val="Tabletext"/>
              <w:adjustRightInd/>
              <w:contextualSpacing/>
              <w:jc w:val="center"/>
              <w:rPr>
                <w:lang w:val="en-US"/>
              </w:rPr>
            </w:pPr>
            <w:r w:rsidRPr="00DD4208">
              <w:rPr>
                <w:lang w:val="en-US"/>
              </w:rPr>
              <w:t>---</w:t>
            </w:r>
          </w:p>
        </w:tc>
      </w:tr>
      <w:tr w:rsidR="002E3668" w:rsidRPr="00DD4208" w14:paraId="0E597A7E" w14:textId="77777777" w:rsidTr="00435EE5">
        <w:trPr>
          <w:cantSplit/>
          <w:jc w:val="center"/>
        </w:trPr>
        <w:tc>
          <w:tcPr>
            <w:tcW w:w="805" w:type="dxa"/>
            <w:shd w:val="clear" w:color="auto" w:fill="auto"/>
          </w:tcPr>
          <w:p w14:paraId="46DA8991" w14:textId="77777777" w:rsidR="002E3668" w:rsidRPr="00DD4208" w:rsidRDefault="002E3668" w:rsidP="00467087">
            <w:pPr>
              <w:pStyle w:val="Tabletext"/>
              <w:jc w:val="center"/>
              <w:rPr>
                <w:lang w:val="en-US"/>
              </w:rPr>
            </w:pPr>
            <w:r w:rsidRPr="00DD4208">
              <w:rPr>
                <w:lang w:val="en-US"/>
              </w:rPr>
              <w:t>160</w:t>
            </w:r>
          </w:p>
        </w:tc>
        <w:tc>
          <w:tcPr>
            <w:tcW w:w="2790" w:type="dxa"/>
            <w:shd w:val="clear" w:color="auto" w:fill="auto"/>
          </w:tcPr>
          <w:p w14:paraId="48DC480E" w14:textId="77777777" w:rsidR="002E3668" w:rsidRPr="00DD4208" w:rsidRDefault="002E3668" w:rsidP="00467087">
            <w:pPr>
              <w:pStyle w:val="Tabletext"/>
              <w:rPr>
                <w:lang w:val="en-US"/>
              </w:rPr>
            </w:pPr>
            <w:r w:rsidRPr="00DD4208">
              <w:rPr>
                <w:lang w:val="en-US"/>
              </w:rPr>
              <w:t>Facilitating access to broadband applications delivered by high-altitude platform stations</w:t>
            </w:r>
          </w:p>
        </w:tc>
        <w:tc>
          <w:tcPr>
            <w:tcW w:w="5140" w:type="dxa"/>
            <w:tcBorders>
              <w:bottom w:val="single" w:sz="4" w:space="0" w:color="auto"/>
            </w:tcBorders>
            <w:shd w:val="clear" w:color="auto" w:fill="D9D9D9" w:themeFill="background1" w:themeFillShade="D9"/>
          </w:tcPr>
          <w:p w14:paraId="3852E8FE" w14:textId="1C8A1FEF" w:rsidR="002E3668" w:rsidRPr="00DD4208" w:rsidRDefault="002E3668" w:rsidP="00435EE5">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435EE5" w:rsidRPr="00DD4208">
              <w:rPr>
                <w:b/>
                <w:bCs/>
                <w:lang w:val="en-US"/>
              </w:rPr>
              <w:t>A</w:t>
            </w:r>
            <w:r w:rsidRPr="00DD4208">
              <w:rPr>
                <w:b/>
                <w:bCs/>
                <w:lang w:val="en-US"/>
              </w:rPr>
              <w:t>genda item 1.14</w:t>
            </w:r>
            <w:r w:rsidRPr="00DD4208">
              <w:rPr>
                <w:lang w:val="en-US"/>
              </w:rPr>
              <w:t>, this Resolution should be su</w:t>
            </w:r>
            <w:r w:rsidR="00DD4208">
              <w:rPr>
                <w:lang w:val="en-US"/>
              </w:rPr>
              <w:t>p</w:t>
            </w:r>
            <w:r w:rsidRPr="00DD4208">
              <w:rPr>
                <w:lang w:val="en-US"/>
              </w:rPr>
              <w:t>pressed.</w:t>
            </w:r>
          </w:p>
        </w:tc>
        <w:tc>
          <w:tcPr>
            <w:tcW w:w="1170" w:type="dxa"/>
            <w:tcBorders>
              <w:bottom w:val="single" w:sz="4" w:space="0" w:color="auto"/>
              <w:right w:val="single" w:sz="4" w:space="0" w:color="auto"/>
            </w:tcBorders>
            <w:shd w:val="clear" w:color="auto" w:fill="D9D9D9" w:themeFill="background1" w:themeFillShade="D9"/>
            <w:vAlign w:val="center"/>
          </w:tcPr>
          <w:p w14:paraId="5FC11BEF"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2AE6B570" w14:textId="77777777" w:rsidTr="00435EE5">
        <w:trPr>
          <w:cantSplit/>
          <w:jc w:val="center"/>
        </w:trPr>
        <w:tc>
          <w:tcPr>
            <w:tcW w:w="805" w:type="dxa"/>
            <w:shd w:val="clear" w:color="auto" w:fill="auto"/>
          </w:tcPr>
          <w:p w14:paraId="19BCDF02" w14:textId="77777777" w:rsidR="002E3668" w:rsidRPr="00DD4208" w:rsidRDefault="002E3668" w:rsidP="00467087">
            <w:pPr>
              <w:pStyle w:val="Tabletext"/>
              <w:jc w:val="center"/>
              <w:rPr>
                <w:lang w:val="en-US"/>
              </w:rPr>
            </w:pPr>
            <w:r w:rsidRPr="00DD4208">
              <w:rPr>
                <w:lang w:val="en-US"/>
              </w:rPr>
              <w:t>161</w:t>
            </w:r>
          </w:p>
        </w:tc>
        <w:tc>
          <w:tcPr>
            <w:tcW w:w="2790" w:type="dxa"/>
            <w:shd w:val="clear" w:color="auto" w:fill="auto"/>
          </w:tcPr>
          <w:p w14:paraId="7DC42225" w14:textId="77777777" w:rsidR="002E3668" w:rsidRPr="00DD4208" w:rsidRDefault="002E3668" w:rsidP="00467087">
            <w:pPr>
              <w:pStyle w:val="Tabletext"/>
              <w:rPr>
                <w:lang w:val="en-US"/>
              </w:rPr>
            </w:pPr>
            <w:r w:rsidRPr="00DD4208">
              <w:rPr>
                <w:lang w:val="en-US"/>
              </w:rPr>
              <w:t>Studies relating to spectrum needs and possible allocation of the frequency band 37.5</w:t>
            </w:r>
            <w:r w:rsidRPr="00DD4208">
              <w:rPr>
                <w:lang w:val="en-US"/>
              </w:rPr>
              <w:noBreakHyphen/>
              <w:t>39.5 GHz to the fixed-satellite service</w:t>
            </w:r>
          </w:p>
        </w:tc>
        <w:tc>
          <w:tcPr>
            <w:tcW w:w="5140" w:type="dxa"/>
            <w:shd w:val="clear" w:color="auto" w:fill="D9D9D9" w:themeFill="background1" w:themeFillShade="D9"/>
          </w:tcPr>
          <w:p w14:paraId="685EDE26" w14:textId="3C218FCD"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 xml:space="preserve">) </w:t>
            </w:r>
            <w:r w:rsidRPr="00DD4208">
              <w:rPr>
                <w:lang w:val="en-US" w:eastAsia="ja-JP"/>
              </w:rPr>
              <w:t xml:space="preserve">This Resolution </w:t>
            </w:r>
            <w:proofErr w:type="gramStart"/>
            <w:r w:rsidRPr="00DD4208">
              <w:rPr>
                <w:lang w:val="en-US" w:eastAsia="ja-JP"/>
              </w:rPr>
              <w:t>is referred</w:t>
            </w:r>
            <w:proofErr w:type="gramEnd"/>
            <w:r w:rsidRPr="00DD4208">
              <w:rPr>
                <w:lang w:val="en-US" w:eastAsia="ja-JP"/>
              </w:rPr>
              <w:t xml:space="preserve"> to in the preliminary </w:t>
            </w:r>
            <w:r w:rsidR="006C181F" w:rsidRPr="00DD4208">
              <w:rPr>
                <w:lang w:val="en-US" w:eastAsia="ja-JP"/>
              </w:rPr>
              <w:t>A</w:t>
            </w:r>
            <w:r w:rsidRPr="00DD4208">
              <w:rPr>
                <w:lang w:val="en-US" w:eastAsia="ja-JP"/>
              </w:rPr>
              <w:t xml:space="preserve">genda item 2.4 for WRC-23 </w:t>
            </w:r>
            <w:r w:rsidRPr="00DD4208">
              <w:rPr>
                <w:lang w:val="en-US"/>
              </w:rPr>
              <w:t xml:space="preserve">(see Res. </w:t>
            </w:r>
            <w:r w:rsidRPr="00DD4208">
              <w:rPr>
                <w:b/>
                <w:bCs/>
                <w:lang w:val="en-US"/>
              </w:rPr>
              <w:t>810 (WRC-15)</w:t>
            </w:r>
            <w:r w:rsidRPr="00DD4208">
              <w:rPr>
                <w:lang w:val="en-US"/>
              </w:rPr>
              <w:t>)</w:t>
            </w:r>
            <w:r w:rsidRPr="00DD4208">
              <w:rPr>
                <w:lang w:val="en-US" w:eastAsia="ja-JP"/>
              </w:rPr>
              <w:t xml:space="preserve">. </w:t>
            </w:r>
          </w:p>
          <w:p w14:paraId="1A7D49A0" w14:textId="1CFAB992" w:rsidR="002E3668" w:rsidRPr="00DD4208" w:rsidRDefault="002E3668" w:rsidP="00467087">
            <w:pPr>
              <w:pStyle w:val="Tabletext"/>
              <w:rPr>
                <w:lang w:val="en-US" w:eastAsia="ja-JP"/>
              </w:rPr>
            </w:pPr>
            <w:proofErr w:type="gramStart"/>
            <w:r w:rsidRPr="00DD4208">
              <w:rPr>
                <w:bCs/>
                <w:lang w:val="en-US" w:eastAsia="ja-JP"/>
              </w:rPr>
              <w:t>As a result</w:t>
            </w:r>
            <w:proofErr w:type="gramEnd"/>
            <w:r w:rsidRPr="00DD4208">
              <w:rPr>
                <w:bCs/>
                <w:lang w:val="en-US" w:eastAsia="ja-JP"/>
              </w:rPr>
              <w:t xml:space="preserve"> of consideration of WRC-19 (</w:t>
            </w:r>
            <w:r w:rsidR="00435EE5" w:rsidRPr="00DD4208">
              <w:rPr>
                <w:b/>
                <w:lang w:val="en-US" w:eastAsia="ja-JP"/>
              </w:rPr>
              <w:t>A</w:t>
            </w:r>
            <w:r w:rsidRPr="00DD4208">
              <w:rPr>
                <w:b/>
                <w:lang w:val="en-US" w:eastAsia="ja-JP"/>
              </w:rPr>
              <w:t>genda item 10</w:t>
            </w:r>
            <w:r w:rsidRPr="00DD4208">
              <w:rPr>
                <w:bCs/>
                <w:lang w:val="en-US" w:eastAsia="ja-JP"/>
              </w:rPr>
              <w:t>), this Resolution should have no change.</w:t>
            </w:r>
          </w:p>
        </w:tc>
        <w:tc>
          <w:tcPr>
            <w:tcW w:w="1170" w:type="dxa"/>
            <w:tcBorders>
              <w:right w:val="single" w:sz="4" w:space="0" w:color="auto"/>
            </w:tcBorders>
            <w:shd w:val="clear" w:color="auto" w:fill="D9D9D9" w:themeFill="background1" w:themeFillShade="D9"/>
            <w:vAlign w:val="center"/>
          </w:tcPr>
          <w:p w14:paraId="537E2F3A"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29E5BC60" w14:textId="77777777" w:rsidTr="00435EE5">
        <w:trPr>
          <w:cantSplit/>
          <w:jc w:val="center"/>
        </w:trPr>
        <w:tc>
          <w:tcPr>
            <w:tcW w:w="805" w:type="dxa"/>
            <w:shd w:val="clear" w:color="auto" w:fill="auto"/>
          </w:tcPr>
          <w:p w14:paraId="6FCB5CB5" w14:textId="77777777" w:rsidR="002E3668" w:rsidRPr="00DD4208" w:rsidRDefault="002E3668" w:rsidP="00467087">
            <w:pPr>
              <w:pStyle w:val="Tabletext"/>
              <w:jc w:val="center"/>
              <w:rPr>
                <w:lang w:val="en-US"/>
              </w:rPr>
            </w:pPr>
            <w:r w:rsidRPr="00DD4208">
              <w:rPr>
                <w:lang w:val="en-US"/>
              </w:rPr>
              <w:t>162</w:t>
            </w:r>
          </w:p>
        </w:tc>
        <w:tc>
          <w:tcPr>
            <w:tcW w:w="2790" w:type="dxa"/>
            <w:shd w:val="clear" w:color="auto" w:fill="auto"/>
          </w:tcPr>
          <w:p w14:paraId="67B06F7B" w14:textId="77777777" w:rsidR="002E3668" w:rsidRPr="00DD4208" w:rsidRDefault="002E3668" w:rsidP="00467087">
            <w:pPr>
              <w:pStyle w:val="Tabletext"/>
              <w:rPr>
                <w:lang w:val="en-US"/>
              </w:rPr>
            </w:pPr>
            <w:r w:rsidRPr="00DD4208">
              <w:rPr>
                <w:lang w:val="en-US"/>
              </w:rPr>
              <w:t>Studies relating to spectrum needs and possible allocation of the frequency band 51.4-52.4 GHz to the fixed-satellite service (Earth-to-space)</w:t>
            </w:r>
          </w:p>
        </w:tc>
        <w:tc>
          <w:tcPr>
            <w:tcW w:w="5140" w:type="dxa"/>
            <w:shd w:val="clear" w:color="auto" w:fill="D9D9D9" w:themeFill="background1" w:themeFillShade="D9"/>
          </w:tcPr>
          <w:p w14:paraId="76B1B8E4" w14:textId="79F7DF46" w:rsidR="002E3668" w:rsidRPr="00DD4208" w:rsidRDefault="002E3668" w:rsidP="00467087">
            <w:pPr>
              <w:pStyle w:val="Tabletext"/>
              <w:rPr>
                <w:lang w:val="en-US"/>
              </w:rPr>
            </w:pPr>
            <w:r w:rsidRPr="00DD4208">
              <w:rPr>
                <w:lang w:val="en-US"/>
              </w:rPr>
              <w:t>(WRC-</w:t>
            </w:r>
            <w:r w:rsidRPr="00DD4208">
              <w:rPr>
                <w:lang w:val="en-US" w:eastAsia="ja-JP"/>
              </w:rPr>
              <w:t>15</w:t>
            </w:r>
            <w:r w:rsidRPr="00DD4208">
              <w:rPr>
                <w:lang w:val="en-US"/>
              </w:rPr>
              <w:t xml:space="preserve">) </w:t>
            </w:r>
            <w:proofErr w:type="gramStart"/>
            <w:r w:rsidRPr="00DD4208">
              <w:rPr>
                <w:lang w:val="en-US"/>
              </w:rPr>
              <w:t>As a result</w:t>
            </w:r>
            <w:proofErr w:type="gramEnd"/>
            <w:r w:rsidRPr="00DD4208">
              <w:rPr>
                <w:lang w:val="en-US"/>
              </w:rPr>
              <w:t xml:space="preserve"> of consideration of WRC-</w:t>
            </w:r>
            <w:r w:rsidRPr="00DD4208">
              <w:rPr>
                <w:lang w:val="en-US" w:eastAsia="ja-JP"/>
              </w:rPr>
              <w:t>19 (</w:t>
            </w:r>
            <w:r w:rsidR="00435EE5" w:rsidRPr="00DD4208">
              <w:rPr>
                <w:b/>
                <w:lang w:val="en-US" w:eastAsia="ja-JP"/>
              </w:rPr>
              <w:t>A</w:t>
            </w:r>
            <w:r w:rsidRPr="00DD4208">
              <w:rPr>
                <w:b/>
                <w:lang w:val="en-US"/>
              </w:rPr>
              <w:t>genda item </w:t>
            </w:r>
            <w:r w:rsidRPr="00DD4208">
              <w:rPr>
                <w:b/>
                <w:lang w:val="en-US" w:eastAsia="ja-JP"/>
              </w:rPr>
              <w:t>9.1, issue 9.1.9</w:t>
            </w:r>
            <w:r w:rsidRPr="00DD4208">
              <w:rPr>
                <w:lang w:val="en-US" w:eastAsia="ja-JP"/>
              </w:rPr>
              <w:t>),</w:t>
            </w:r>
            <w:r w:rsidRPr="00DD4208">
              <w:rPr>
                <w:lang w:val="en-US"/>
              </w:rPr>
              <w:t xml:space="preserve"> this Resolution should be sup</w:t>
            </w:r>
            <w:r w:rsidR="00DD4208">
              <w:rPr>
                <w:lang w:val="en-US"/>
              </w:rPr>
              <w:t>p</w:t>
            </w:r>
            <w:r w:rsidRPr="00DD4208">
              <w:rPr>
                <w:lang w:val="en-US"/>
              </w:rPr>
              <w:t>ressed.</w:t>
            </w:r>
          </w:p>
        </w:tc>
        <w:tc>
          <w:tcPr>
            <w:tcW w:w="1170" w:type="dxa"/>
            <w:tcBorders>
              <w:right w:val="single" w:sz="4" w:space="0" w:color="auto"/>
            </w:tcBorders>
            <w:shd w:val="clear" w:color="auto" w:fill="D9D9D9" w:themeFill="background1" w:themeFillShade="D9"/>
            <w:vAlign w:val="center"/>
          </w:tcPr>
          <w:p w14:paraId="1B0F02A9"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0D9402F6" w14:textId="77777777" w:rsidTr="00467087">
        <w:trPr>
          <w:cantSplit/>
          <w:jc w:val="center"/>
        </w:trPr>
        <w:tc>
          <w:tcPr>
            <w:tcW w:w="805" w:type="dxa"/>
            <w:shd w:val="clear" w:color="auto" w:fill="FFFFFF" w:themeFill="background1"/>
          </w:tcPr>
          <w:p w14:paraId="6D788471" w14:textId="77777777" w:rsidR="002E3668" w:rsidRPr="00DD4208" w:rsidRDefault="002E3668" w:rsidP="00467087">
            <w:pPr>
              <w:pStyle w:val="Tabletext"/>
              <w:jc w:val="center"/>
              <w:rPr>
                <w:lang w:val="en-US"/>
              </w:rPr>
            </w:pPr>
            <w:r w:rsidRPr="00DD4208">
              <w:rPr>
                <w:lang w:val="en-US"/>
              </w:rPr>
              <w:t>163</w:t>
            </w:r>
          </w:p>
        </w:tc>
        <w:tc>
          <w:tcPr>
            <w:tcW w:w="2790" w:type="dxa"/>
            <w:shd w:val="clear" w:color="auto" w:fill="FFFFFF" w:themeFill="background1"/>
          </w:tcPr>
          <w:p w14:paraId="437DCD86" w14:textId="30E5597B" w:rsidR="002E3668" w:rsidRPr="00DD4208" w:rsidRDefault="006A1DB8" w:rsidP="00467087">
            <w:pPr>
              <w:pStyle w:val="Tabletext"/>
              <w:rPr>
                <w:rFonts w:ascii="inherit" w:hAnsi="inherit" w:hint="eastAsia"/>
                <w:color w:val="000000"/>
                <w:shd w:val="clear" w:color="auto" w:fill="F0F0F0"/>
                <w:lang w:val="en-US"/>
              </w:rPr>
            </w:pPr>
            <w:r w:rsidRPr="00DD4208">
              <w:rPr>
                <w:lang w:val="en-US"/>
              </w:rPr>
              <w:t>Use of the frequency bands 17.7-19.7 GHz (space-to-Earth) and 27.5-29.5 GHz (Earth-to-space) by earth stations in motion communicating with geostationary space stations in the fixed-satellite service</w:t>
            </w:r>
          </w:p>
        </w:tc>
        <w:tc>
          <w:tcPr>
            <w:tcW w:w="5140" w:type="dxa"/>
          </w:tcPr>
          <w:p w14:paraId="4C426BDD" w14:textId="77777777"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Still relevant,</w:t>
            </w:r>
            <w:r w:rsidRPr="00DD4208">
              <w:rPr>
                <w:bCs/>
                <w:lang w:val="en-US" w:eastAsia="ja-JP"/>
              </w:rPr>
              <w:t xml:space="preserve"> </w:t>
            </w:r>
            <w:proofErr w:type="gramStart"/>
            <w:r w:rsidRPr="00DD4208">
              <w:rPr>
                <w:bCs/>
                <w:lang w:val="en-US" w:eastAsia="ja-JP"/>
              </w:rPr>
              <w:t>but basically</w:t>
            </w:r>
            <w:proofErr w:type="gramEnd"/>
            <w:r w:rsidRPr="00DD4208">
              <w:rPr>
                <w:bCs/>
                <w:lang w:val="en-US" w:eastAsia="ja-JP"/>
              </w:rPr>
              <w:t xml:space="preserve"> other Regions 1 and 2 issue.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Nos.</w:t>
            </w:r>
            <w:r w:rsidRPr="00DD4208">
              <w:rPr>
                <w:rFonts w:eastAsia="Malgun Gothic"/>
                <w:b/>
                <w:lang w:val="en-US" w:eastAsia="ko-KR"/>
              </w:rPr>
              <w:t xml:space="preserve"> </w:t>
            </w:r>
            <w:r w:rsidRPr="00DD4208">
              <w:rPr>
                <w:b/>
                <w:lang w:val="en-US" w:eastAsia="ja-JP"/>
              </w:rPr>
              <w:t>5.509B</w:t>
            </w:r>
            <w:r w:rsidRPr="00DD4208">
              <w:rPr>
                <w:rFonts w:eastAsia="Malgun Gothic"/>
                <w:lang w:val="en-US" w:eastAsia="ko-KR"/>
              </w:rPr>
              <w:t>,</w:t>
            </w:r>
            <w:r w:rsidRPr="00DD4208">
              <w:rPr>
                <w:rFonts w:eastAsia="Malgun Gothic"/>
                <w:b/>
                <w:lang w:val="en-US" w:eastAsia="ko-KR"/>
              </w:rPr>
              <w:t xml:space="preserve"> </w:t>
            </w:r>
            <w:r w:rsidRPr="00DD4208">
              <w:rPr>
                <w:b/>
                <w:lang w:val="en-US" w:eastAsia="ja-JP"/>
              </w:rPr>
              <w:t>5.509C</w:t>
            </w:r>
            <w:r w:rsidRPr="00DD4208">
              <w:rPr>
                <w:rFonts w:eastAsia="Malgun Gothic"/>
                <w:lang w:val="en-US" w:eastAsia="ko-KR"/>
              </w:rPr>
              <w:t>,</w:t>
            </w:r>
            <w:r w:rsidRPr="00DD4208">
              <w:rPr>
                <w:rFonts w:eastAsia="Malgun Gothic"/>
                <w:b/>
                <w:lang w:val="en-US" w:eastAsia="ko-KR"/>
              </w:rPr>
              <w:t xml:space="preserve"> </w:t>
            </w:r>
            <w:r w:rsidRPr="00DD4208">
              <w:rPr>
                <w:b/>
                <w:lang w:val="en-US" w:eastAsia="ja-JP"/>
              </w:rPr>
              <w:t>5.509D</w:t>
            </w:r>
            <w:r w:rsidRPr="00DD4208">
              <w:rPr>
                <w:rFonts w:eastAsia="Malgun Gothic"/>
                <w:lang w:val="en-US" w:eastAsia="ko-KR"/>
              </w:rPr>
              <w:t>,</w:t>
            </w:r>
            <w:r w:rsidRPr="00DD4208">
              <w:rPr>
                <w:rFonts w:eastAsia="Malgun Gothic"/>
                <w:b/>
                <w:lang w:val="en-US" w:eastAsia="ko-KR"/>
              </w:rPr>
              <w:t xml:space="preserve"> </w:t>
            </w:r>
            <w:r w:rsidRPr="00DD4208">
              <w:rPr>
                <w:b/>
                <w:lang w:val="en-US" w:eastAsia="ja-JP"/>
              </w:rPr>
              <w:t>5.509E</w:t>
            </w:r>
            <w:r w:rsidRPr="00DD4208">
              <w:rPr>
                <w:rFonts w:eastAsia="Malgun Gothic"/>
                <w:lang w:val="en-US" w:eastAsia="ko-KR"/>
              </w:rPr>
              <w:t>,</w:t>
            </w:r>
            <w:r w:rsidRPr="00DD4208">
              <w:rPr>
                <w:rFonts w:eastAsia="Malgun Gothic"/>
                <w:b/>
                <w:lang w:val="en-US" w:eastAsia="ko-KR"/>
              </w:rPr>
              <w:t xml:space="preserve"> </w:t>
            </w:r>
            <w:r w:rsidRPr="00DD4208">
              <w:rPr>
                <w:b/>
                <w:lang w:val="en-US" w:eastAsia="ja-JP"/>
              </w:rPr>
              <w:t>5.509F</w:t>
            </w:r>
            <w:r w:rsidRPr="00DD4208">
              <w:rPr>
                <w:rFonts w:eastAsia="Malgun Gothic"/>
                <w:lang w:val="en-US" w:eastAsia="ko-KR"/>
              </w:rPr>
              <w:t>,</w:t>
            </w:r>
            <w:r w:rsidRPr="00DD4208">
              <w:rPr>
                <w:rFonts w:eastAsia="Malgun Gothic"/>
                <w:b/>
                <w:lang w:val="en-US" w:eastAsia="ko-KR"/>
              </w:rPr>
              <w:t xml:space="preserve"> </w:t>
            </w:r>
            <w:r w:rsidRPr="00DD4208">
              <w:rPr>
                <w:b/>
                <w:lang w:val="en-US" w:eastAsia="ja-JP"/>
              </w:rPr>
              <w:t>5.510</w:t>
            </w:r>
            <w:r w:rsidRPr="00DD4208">
              <w:rPr>
                <w:rFonts w:eastAsia="Malgun Gothic"/>
                <w:b/>
                <w:lang w:val="en-US" w:eastAsia="ko-KR"/>
              </w:rPr>
              <w:t xml:space="preserve"> </w:t>
            </w:r>
            <w:r w:rsidRPr="00DD4208">
              <w:rPr>
                <w:rFonts w:eastAsia="Malgun Gothic"/>
                <w:lang w:val="en-US" w:eastAsia="ko-KR"/>
              </w:rPr>
              <w:t>and</w:t>
            </w:r>
            <w:r w:rsidRPr="00DD4208">
              <w:rPr>
                <w:rFonts w:eastAsia="Malgun Gothic"/>
                <w:b/>
                <w:lang w:val="en-US" w:eastAsia="ko-KR"/>
              </w:rPr>
              <w:t xml:space="preserve"> </w:t>
            </w:r>
            <w:r w:rsidRPr="00DD4208">
              <w:rPr>
                <w:b/>
                <w:lang w:val="en-US" w:eastAsia="ja-JP"/>
              </w:rPr>
              <w:t>22.40</w:t>
            </w:r>
            <w:r w:rsidRPr="00DD4208">
              <w:rPr>
                <w:rFonts w:eastAsia="Malgun Gothic"/>
                <w:lang w:val="en-US" w:eastAsia="ko-KR"/>
              </w:rPr>
              <w:t xml:space="preserve"> and Appendices </w:t>
            </w:r>
            <w:r w:rsidRPr="00DD4208">
              <w:rPr>
                <w:b/>
                <w:lang w:val="en-US" w:eastAsia="ja-JP"/>
              </w:rPr>
              <w:t>4</w:t>
            </w:r>
            <w:r w:rsidRPr="00DD4208">
              <w:rPr>
                <w:rFonts w:eastAsia="Malgun Gothic"/>
                <w:lang w:val="en-US" w:eastAsia="ko-KR"/>
              </w:rPr>
              <w:t xml:space="preserve"> and</w:t>
            </w:r>
            <w:r w:rsidRPr="00DD4208">
              <w:rPr>
                <w:rFonts w:eastAsia="Malgun Gothic"/>
                <w:b/>
                <w:lang w:val="en-US" w:eastAsia="ko-KR"/>
              </w:rPr>
              <w:t xml:space="preserve"> </w:t>
            </w:r>
            <w:r w:rsidRPr="00DD4208">
              <w:rPr>
                <w:b/>
                <w:lang w:val="en-US" w:eastAsia="ja-JP"/>
              </w:rPr>
              <w:t>30A</w:t>
            </w:r>
            <w:r w:rsidRPr="00DD4208">
              <w:rPr>
                <w:rFonts w:eastAsia="Malgun Gothic"/>
                <w:lang w:val="en-US" w:eastAsia="ko-KR"/>
              </w:rPr>
              <w:t>.</w:t>
            </w:r>
          </w:p>
        </w:tc>
        <w:tc>
          <w:tcPr>
            <w:tcW w:w="1170" w:type="dxa"/>
            <w:tcBorders>
              <w:right w:val="single" w:sz="4" w:space="0" w:color="auto"/>
            </w:tcBorders>
            <w:vAlign w:val="center"/>
          </w:tcPr>
          <w:p w14:paraId="2B30E37D" w14:textId="77777777" w:rsidR="002E3668" w:rsidRPr="00DD4208" w:rsidRDefault="002E3668" w:rsidP="00467087">
            <w:pPr>
              <w:pStyle w:val="Tabletext"/>
              <w:adjustRightInd/>
              <w:contextualSpacing/>
              <w:jc w:val="center"/>
              <w:rPr>
                <w:lang w:val="en-US"/>
              </w:rPr>
            </w:pPr>
            <w:r w:rsidRPr="00DD4208">
              <w:rPr>
                <w:lang w:val="en-US" w:eastAsia="ja-JP"/>
              </w:rPr>
              <w:t>N/A</w:t>
            </w:r>
          </w:p>
        </w:tc>
      </w:tr>
      <w:tr w:rsidR="002E3668" w:rsidRPr="00DD4208" w14:paraId="2DD45C28" w14:textId="77777777" w:rsidTr="00467087">
        <w:trPr>
          <w:cantSplit/>
          <w:jc w:val="center"/>
        </w:trPr>
        <w:tc>
          <w:tcPr>
            <w:tcW w:w="805" w:type="dxa"/>
            <w:shd w:val="clear" w:color="auto" w:fill="FFFFFF" w:themeFill="background1"/>
          </w:tcPr>
          <w:p w14:paraId="024254F6" w14:textId="77777777" w:rsidR="002E3668" w:rsidRPr="00DD4208" w:rsidRDefault="002E3668" w:rsidP="00467087">
            <w:pPr>
              <w:pStyle w:val="Tabletext"/>
              <w:jc w:val="center"/>
              <w:rPr>
                <w:lang w:val="en-US"/>
              </w:rPr>
            </w:pPr>
            <w:r w:rsidRPr="00DD4208">
              <w:rPr>
                <w:lang w:val="en-US"/>
              </w:rPr>
              <w:t>164</w:t>
            </w:r>
          </w:p>
        </w:tc>
        <w:tc>
          <w:tcPr>
            <w:tcW w:w="2790" w:type="dxa"/>
            <w:shd w:val="clear" w:color="auto" w:fill="FFFFFF" w:themeFill="background1"/>
          </w:tcPr>
          <w:p w14:paraId="45C220AE" w14:textId="112D1EB7" w:rsidR="002E3668" w:rsidRPr="00DD4208" w:rsidRDefault="002E3668" w:rsidP="00467087">
            <w:pPr>
              <w:pStyle w:val="Tabletext"/>
              <w:rPr>
                <w:lang w:val="en-US"/>
              </w:rPr>
            </w:pPr>
            <w:r w:rsidRPr="00DD4208">
              <w:rPr>
                <w:lang w:val="en-US"/>
              </w:rPr>
              <w:t>Deployment of earth stations in some Region 3 countries in the frequency band 14.5</w:t>
            </w:r>
            <w:r w:rsidRPr="00DD4208">
              <w:rPr>
                <w:lang w:val="en-US"/>
              </w:rPr>
              <w:noBreakHyphen/>
              <w:t>14.</w:t>
            </w:r>
            <w:r w:rsidR="006A1DB8" w:rsidRPr="00DD4208">
              <w:rPr>
                <w:lang w:val="en-US"/>
              </w:rPr>
              <w:t>75</w:t>
            </w:r>
            <w:r w:rsidRPr="00DD4208">
              <w:rPr>
                <w:lang w:val="en-US"/>
              </w:rPr>
              <w:t> GHz in the fixed-satellite service (Earth-to-space) not for feeder links for the broadcasting-satellite service</w:t>
            </w:r>
          </w:p>
        </w:tc>
        <w:tc>
          <w:tcPr>
            <w:tcW w:w="5140" w:type="dxa"/>
          </w:tcPr>
          <w:p w14:paraId="436C9FB6" w14:textId="77777777"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 xml:space="preserve">Still relevant.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Nos. </w:t>
            </w:r>
            <w:r w:rsidRPr="00DD4208">
              <w:rPr>
                <w:rFonts w:eastAsia="Malgun Gothic"/>
                <w:b/>
                <w:lang w:val="en-US" w:eastAsia="ko-KR"/>
              </w:rPr>
              <w:t>5.509B</w:t>
            </w:r>
            <w:r w:rsidRPr="00DD4208">
              <w:rPr>
                <w:rFonts w:eastAsia="Malgun Gothic"/>
                <w:lang w:val="en-US" w:eastAsia="ko-KR"/>
              </w:rPr>
              <w:t>,</w:t>
            </w:r>
            <w:r w:rsidRPr="00DD4208">
              <w:rPr>
                <w:rFonts w:eastAsia="Malgun Gothic"/>
                <w:b/>
                <w:lang w:val="en-US" w:eastAsia="ko-KR"/>
              </w:rPr>
              <w:t xml:space="preserve"> 5.509C</w:t>
            </w:r>
            <w:r w:rsidRPr="00DD4208">
              <w:rPr>
                <w:rFonts w:eastAsia="Malgun Gothic"/>
                <w:lang w:val="en-US" w:eastAsia="ko-KR"/>
              </w:rPr>
              <w:t>,</w:t>
            </w:r>
            <w:r w:rsidRPr="00DD4208">
              <w:rPr>
                <w:rFonts w:eastAsia="Malgun Gothic"/>
                <w:b/>
                <w:lang w:val="en-US" w:eastAsia="ko-KR"/>
              </w:rPr>
              <w:t xml:space="preserve"> 5.509D</w:t>
            </w:r>
            <w:r w:rsidRPr="00DD4208">
              <w:rPr>
                <w:rFonts w:eastAsia="Malgun Gothic"/>
                <w:lang w:val="en-US" w:eastAsia="ko-KR"/>
              </w:rPr>
              <w:t>,</w:t>
            </w:r>
            <w:r w:rsidRPr="00DD4208">
              <w:rPr>
                <w:rFonts w:eastAsia="Malgun Gothic"/>
                <w:b/>
                <w:lang w:val="en-US" w:eastAsia="ko-KR"/>
              </w:rPr>
              <w:t xml:space="preserve"> 5.509E</w:t>
            </w:r>
            <w:r w:rsidRPr="00DD4208">
              <w:rPr>
                <w:rFonts w:eastAsia="Malgun Gothic"/>
                <w:lang w:val="en-US" w:eastAsia="ko-KR"/>
              </w:rPr>
              <w:t>,</w:t>
            </w:r>
            <w:r w:rsidRPr="00DD4208">
              <w:rPr>
                <w:rFonts w:eastAsia="Malgun Gothic"/>
                <w:b/>
                <w:lang w:val="en-US" w:eastAsia="ko-KR"/>
              </w:rPr>
              <w:t xml:space="preserve"> 5.509F</w:t>
            </w:r>
            <w:r w:rsidRPr="00DD4208">
              <w:rPr>
                <w:rFonts w:eastAsia="Malgun Gothic"/>
                <w:lang w:val="en-US" w:eastAsia="ko-KR"/>
              </w:rPr>
              <w:t>,</w:t>
            </w:r>
            <w:r w:rsidRPr="00DD4208">
              <w:rPr>
                <w:rFonts w:eastAsia="Malgun Gothic"/>
                <w:b/>
                <w:lang w:val="en-US" w:eastAsia="ko-KR"/>
              </w:rPr>
              <w:t xml:space="preserve"> 5.510 </w:t>
            </w:r>
            <w:r w:rsidRPr="00DD4208">
              <w:rPr>
                <w:rFonts w:eastAsia="Malgun Gothic"/>
                <w:lang w:val="en-US" w:eastAsia="ko-KR"/>
              </w:rPr>
              <w:t>and</w:t>
            </w:r>
            <w:r w:rsidRPr="00DD4208">
              <w:rPr>
                <w:rFonts w:eastAsia="Malgun Gothic"/>
                <w:b/>
                <w:lang w:val="en-US" w:eastAsia="ko-KR"/>
              </w:rPr>
              <w:t xml:space="preserve"> 22.40</w:t>
            </w:r>
            <w:r w:rsidRPr="00DD4208">
              <w:rPr>
                <w:rFonts w:eastAsia="Malgun Gothic"/>
                <w:lang w:val="en-US" w:eastAsia="ko-KR"/>
              </w:rPr>
              <w:t xml:space="preserve"> and Appendices </w:t>
            </w:r>
            <w:r w:rsidRPr="00DD4208">
              <w:rPr>
                <w:rFonts w:eastAsia="Malgun Gothic"/>
                <w:b/>
                <w:lang w:val="en-US" w:eastAsia="ko-KR"/>
              </w:rPr>
              <w:t>4</w:t>
            </w:r>
            <w:r w:rsidRPr="00DD4208">
              <w:rPr>
                <w:rFonts w:eastAsia="Malgun Gothic"/>
                <w:lang w:val="en-US" w:eastAsia="ko-KR"/>
              </w:rPr>
              <w:t xml:space="preserve"> and </w:t>
            </w:r>
            <w:r w:rsidRPr="00DD4208">
              <w:rPr>
                <w:rFonts w:eastAsia="Malgun Gothic"/>
                <w:b/>
                <w:lang w:val="en-US" w:eastAsia="ko-KR"/>
              </w:rPr>
              <w:t>30A</w:t>
            </w:r>
            <w:r w:rsidRPr="00DD4208">
              <w:rPr>
                <w:rFonts w:eastAsia="Malgun Gothic"/>
                <w:lang w:val="en-US" w:eastAsia="ko-KR"/>
              </w:rPr>
              <w:t>.</w:t>
            </w:r>
            <w:r w:rsidRPr="00DD4208">
              <w:rPr>
                <w:lang w:val="en-US" w:eastAsia="ja-JP"/>
              </w:rPr>
              <w:t xml:space="preserve"> A new Recommendation ITU-R S.2112-0 for guidelines to conduct bilateral coordination for explicit agreements in this band </w:t>
            </w:r>
            <w:proofErr w:type="gramStart"/>
            <w:r w:rsidRPr="00DD4208">
              <w:rPr>
                <w:lang w:val="en-US" w:eastAsia="ja-JP"/>
              </w:rPr>
              <w:t>has been developed</w:t>
            </w:r>
            <w:proofErr w:type="gramEnd"/>
            <w:r w:rsidRPr="00DD4208">
              <w:rPr>
                <w:lang w:val="en-US" w:eastAsia="ja-JP"/>
              </w:rPr>
              <w:t>.</w:t>
            </w:r>
          </w:p>
        </w:tc>
        <w:tc>
          <w:tcPr>
            <w:tcW w:w="1170" w:type="dxa"/>
            <w:tcBorders>
              <w:right w:val="single" w:sz="4" w:space="0" w:color="auto"/>
            </w:tcBorders>
            <w:vAlign w:val="center"/>
          </w:tcPr>
          <w:p w14:paraId="3937D432"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190063BF" w14:textId="77777777" w:rsidTr="00467087">
        <w:trPr>
          <w:cantSplit/>
          <w:jc w:val="center"/>
        </w:trPr>
        <w:tc>
          <w:tcPr>
            <w:tcW w:w="805" w:type="dxa"/>
          </w:tcPr>
          <w:p w14:paraId="46E023C7" w14:textId="77777777" w:rsidR="002E3668" w:rsidRPr="00DD4208" w:rsidRDefault="002E3668" w:rsidP="00467087">
            <w:pPr>
              <w:pStyle w:val="Tabletext"/>
              <w:jc w:val="center"/>
              <w:rPr>
                <w:lang w:val="en-US"/>
              </w:rPr>
            </w:pPr>
            <w:r w:rsidRPr="00DD4208">
              <w:rPr>
                <w:lang w:val="en-US"/>
              </w:rPr>
              <w:t>205</w:t>
            </w:r>
          </w:p>
        </w:tc>
        <w:tc>
          <w:tcPr>
            <w:tcW w:w="2790" w:type="dxa"/>
          </w:tcPr>
          <w:p w14:paraId="1FC95A71" w14:textId="77777777" w:rsidR="002E3668" w:rsidRPr="00DD4208" w:rsidRDefault="002E3668" w:rsidP="00467087">
            <w:pPr>
              <w:pStyle w:val="Tabletext"/>
              <w:rPr>
                <w:lang w:val="en-US"/>
              </w:rPr>
            </w:pPr>
            <w:r w:rsidRPr="00DD4208">
              <w:rPr>
                <w:lang w:val="en-US"/>
              </w:rPr>
              <w:t>Protection of MSS in 406</w:t>
            </w:r>
            <w:r w:rsidRPr="00DD4208">
              <w:rPr>
                <w:lang w:val="en-US"/>
              </w:rPr>
              <w:noBreakHyphen/>
              <w:t>406.1 MHz</w:t>
            </w:r>
          </w:p>
        </w:tc>
        <w:tc>
          <w:tcPr>
            <w:tcW w:w="5140" w:type="dxa"/>
          </w:tcPr>
          <w:p w14:paraId="0A9F7007" w14:textId="77777777" w:rsidR="002E3668" w:rsidRPr="00DD4208" w:rsidRDefault="002E3668" w:rsidP="00467087">
            <w:pPr>
              <w:pStyle w:val="Tabletext"/>
              <w:rPr>
                <w:position w:val="6"/>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Still relevant.</w:t>
            </w:r>
            <w:r w:rsidRPr="00DD4208">
              <w:rPr>
                <w:rFonts w:eastAsia="Malgun Gothic"/>
                <w:lang w:val="en-US" w:eastAsia="ko-KR"/>
              </w:rPr>
              <w:t xml:space="preserve"> 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 </w:t>
            </w:r>
            <w:r w:rsidRPr="00DD4208">
              <w:rPr>
                <w:b/>
                <w:lang w:val="en-US" w:eastAsia="ja-JP"/>
              </w:rPr>
              <w:t>5.265</w:t>
            </w:r>
            <w:r w:rsidRPr="00DD4208">
              <w:rPr>
                <w:rFonts w:eastAsia="Malgun Gothic"/>
                <w:lang w:val="en-US" w:eastAsia="ko-KR"/>
              </w:rPr>
              <w:t xml:space="preserve"> and Resolutions </w:t>
            </w:r>
            <w:r w:rsidRPr="00DD4208">
              <w:rPr>
                <w:b/>
                <w:lang w:val="en-US" w:eastAsia="ja-JP"/>
              </w:rPr>
              <w:t>646 (Rev.WRC-15)</w:t>
            </w:r>
            <w:r w:rsidRPr="00DD4208">
              <w:rPr>
                <w:lang w:val="en-US" w:eastAsia="ja-JP"/>
              </w:rPr>
              <w:t xml:space="preserve"> </w:t>
            </w:r>
            <w:r w:rsidRPr="00DD4208">
              <w:rPr>
                <w:rFonts w:eastAsia="Malgun Gothic"/>
                <w:lang w:val="en-US" w:eastAsia="ko-KR"/>
              </w:rPr>
              <w:t xml:space="preserve">and </w:t>
            </w:r>
            <w:r w:rsidRPr="00DD4208">
              <w:rPr>
                <w:b/>
                <w:lang w:val="en-US" w:eastAsia="ja-JP"/>
              </w:rPr>
              <w:t>659 (WRC-15)</w:t>
            </w:r>
            <w:r w:rsidRPr="00DD4208">
              <w:rPr>
                <w:lang w:val="en-US" w:eastAsia="ja-JP"/>
              </w:rPr>
              <w:t>.</w:t>
            </w:r>
          </w:p>
        </w:tc>
        <w:tc>
          <w:tcPr>
            <w:tcW w:w="1170" w:type="dxa"/>
            <w:tcBorders>
              <w:right w:val="single" w:sz="4" w:space="0" w:color="auto"/>
            </w:tcBorders>
            <w:vAlign w:val="center"/>
          </w:tcPr>
          <w:p w14:paraId="21998141"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6210AC42" w14:textId="77777777" w:rsidTr="00467087">
        <w:trPr>
          <w:cantSplit/>
          <w:jc w:val="center"/>
        </w:trPr>
        <w:tc>
          <w:tcPr>
            <w:tcW w:w="805" w:type="dxa"/>
            <w:tcBorders>
              <w:bottom w:val="single" w:sz="4" w:space="0" w:color="auto"/>
            </w:tcBorders>
          </w:tcPr>
          <w:p w14:paraId="3EFF54A7" w14:textId="77777777" w:rsidR="002E3668" w:rsidRPr="00DD4208" w:rsidRDefault="002E3668" w:rsidP="00467087">
            <w:pPr>
              <w:pStyle w:val="Tabletext"/>
              <w:jc w:val="center"/>
              <w:rPr>
                <w:lang w:val="en-US"/>
              </w:rPr>
            </w:pPr>
            <w:r w:rsidRPr="00DD4208">
              <w:rPr>
                <w:lang w:val="en-US"/>
              </w:rPr>
              <w:t>207</w:t>
            </w:r>
          </w:p>
        </w:tc>
        <w:tc>
          <w:tcPr>
            <w:tcW w:w="2790" w:type="dxa"/>
            <w:tcBorders>
              <w:bottom w:val="single" w:sz="4" w:space="0" w:color="auto"/>
            </w:tcBorders>
          </w:tcPr>
          <w:p w14:paraId="645F6255" w14:textId="77777777" w:rsidR="002E3668" w:rsidRPr="00DD4208" w:rsidRDefault="002E3668" w:rsidP="00467087">
            <w:pPr>
              <w:pStyle w:val="Tabletext"/>
              <w:rPr>
                <w:lang w:val="en-US"/>
              </w:rPr>
            </w:pPr>
            <w:r w:rsidRPr="00DD4208">
              <w:rPr>
                <w:lang w:val="en-US"/>
              </w:rPr>
              <w:t>Monitor MMS/AM(R)S</w:t>
            </w:r>
          </w:p>
        </w:tc>
        <w:tc>
          <w:tcPr>
            <w:tcW w:w="5140" w:type="dxa"/>
            <w:tcBorders>
              <w:bottom w:val="single" w:sz="4" w:space="0" w:color="auto"/>
            </w:tcBorders>
          </w:tcPr>
          <w:p w14:paraId="3A4C44A6" w14:textId="77777777" w:rsidR="002E3668" w:rsidRPr="00DD4208" w:rsidRDefault="002E3668" w:rsidP="00467087">
            <w:pPr>
              <w:pStyle w:val="Tabletext"/>
              <w:rPr>
                <w:bCs/>
                <w:lang w:val="en-US" w:eastAsia="ja-JP"/>
              </w:rPr>
            </w:pPr>
            <w:r w:rsidRPr="00DD4208">
              <w:rPr>
                <w:lang w:val="en-US"/>
              </w:rPr>
              <w:t>(Rev.WRC-</w:t>
            </w:r>
            <w:r w:rsidRPr="00DD4208">
              <w:rPr>
                <w:lang w:val="en-US" w:eastAsia="ja-JP"/>
              </w:rPr>
              <w:t>15</w:t>
            </w:r>
            <w:r w:rsidRPr="00DD4208">
              <w:rPr>
                <w:lang w:val="en-US"/>
              </w:rPr>
              <w:t xml:space="preserve">) </w:t>
            </w:r>
            <w:r w:rsidRPr="00DD4208">
              <w:rPr>
                <w:bCs/>
                <w:lang w:val="en-US" w:eastAsia="ja-JP"/>
              </w:rPr>
              <w:t xml:space="preserve">Still relevant. The text </w:t>
            </w:r>
            <w:proofErr w:type="gramStart"/>
            <w:r w:rsidRPr="00DD4208">
              <w:rPr>
                <w:bCs/>
                <w:lang w:val="en-US" w:eastAsia="ja-JP"/>
              </w:rPr>
              <w:t>was updated</w:t>
            </w:r>
            <w:proofErr w:type="gramEnd"/>
            <w:r w:rsidRPr="00DD4208">
              <w:rPr>
                <w:bCs/>
                <w:lang w:val="en-US" w:eastAsia="ja-JP"/>
              </w:rPr>
              <w:t xml:space="preserve"> at the WRC-15.</w:t>
            </w:r>
          </w:p>
        </w:tc>
        <w:tc>
          <w:tcPr>
            <w:tcW w:w="1170" w:type="dxa"/>
            <w:tcBorders>
              <w:bottom w:val="single" w:sz="4" w:space="0" w:color="auto"/>
              <w:right w:val="single" w:sz="4" w:space="0" w:color="auto"/>
            </w:tcBorders>
            <w:vAlign w:val="center"/>
          </w:tcPr>
          <w:p w14:paraId="1AF2721E"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698F6E5D" w14:textId="77777777" w:rsidTr="00354A49">
        <w:trPr>
          <w:cantSplit/>
          <w:jc w:val="center"/>
        </w:trPr>
        <w:tc>
          <w:tcPr>
            <w:tcW w:w="805" w:type="dxa"/>
            <w:shd w:val="clear" w:color="auto" w:fill="auto"/>
          </w:tcPr>
          <w:p w14:paraId="34AD4521" w14:textId="77777777" w:rsidR="002E3668" w:rsidRPr="00DD4208" w:rsidRDefault="002E3668" w:rsidP="00467087">
            <w:pPr>
              <w:pStyle w:val="Tabletext"/>
              <w:jc w:val="center"/>
              <w:rPr>
                <w:lang w:val="en-US"/>
              </w:rPr>
            </w:pPr>
            <w:r w:rsidRPr="00DD4208">
              <w:rPr>
                <w:lang w:val="en-US"/>
              </w:rPr>
              <w:t>212</w:t>
            </w:r>
          </w:p>
        </w:tc>
        <w:tc>
          <w:tcPr>
            <w:tcW w:w="2790" w:type="dxa"/>
            <w:shd w:val="clear" w:color="auto" w:fill="auto"/>
          </w:tcPr>
          <w:p w14:paraId="7641E511" w14:textId="77777777" w:rsidR="002E3668" w:rsidRPr="00DD4208" w:rsidRDefault="002E3668" w:rsidP="00467087">
            <w:pPr>
              <w:pStyle w:val="Tabletext"/>
              <w:rPr>
                <w:lang w:val="en-US"/>
              </w:rPr>
            </w:pPr>
            <w:r w:rsidRPr="00DD4208">
              <w:rPr>
                <w:lang w:val="en-US"/>
              </w:rPr>
              <w:t>Implementation of IMT</w:t>
            </w:r>
          </w:p>
        </w:tc>
        <w:tc>
          <w:tcPr>
            <w:tcW w:w="5140" w:type="dxa"/>
            <w:shd w:val="clear" w:color="auto" w:fill="D9D9D9" w:themeFill="background1" w:themeFillShade="D9"/>
          </w:tcPr>
          <w:p w14:paraId="1800F34D" w14:textId="739A3D61" w:rsidR="002E3668" w:rsidRPr="00DD4208" w:rsidRDefault="002E3668" w:rsidP="00354A49">
            <w:pPr>
              <w:pStyle w:val="Tabletext"/>
              <w:rPr>
                <w:b/>
                <w:bCs/>
                <w:lang w:val="en-US" w:eastAsia="ja-JP"/>
              </w:rPr>
            </w:pPr>
            <w:r w:rsidRPr="00DD4208">
              <w:rPr>
                <w:lang w:val="en-US"/>
              </w:rPr>
              <w:t>(Rev.WRC-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lang w:val="en-US"/>
              </w:rPr>
              <w:t>WRC-</w:t>
            </w:r>
            <w:r w:rsidRPr="00DD4208">
              <w:rPr>
                <w:lang w:val="en-US" w:eastAsia="ja-JP"/>
              </w:rPr>
              <w:t>19 (</w:t>
            </w:r>
            <w:r w:rsidR="00354A49" w:rsidRPr="00DD4208">
              <w:rPr>
                <w:b/>
                <w:lang w:val="en-US" w:eastAsia="ja-JP"/>
              </w:rPr>
              <w:t>A</w:t>
            </w:r>
            <w:r w:rsidRPr="00DD4208">
              <w:rPr>
                <w:b/>
                <w:lang w:val="en-US"/>
              </w:rPr>
              <w:t>genda item </w:t>
            </w:r>
            <w:r w:rsidRPr="00DD4208">
              <w:rPr>
                <w:b/>
                <w:lang w:val="en-US" w:eastAsia="ja-JP"/>
              </w:rPr>
              <w:t>9.1, Issue 9.1.1</w:t>
            </w:r>
            <w:r w:rsidRPr="00DD4208">
              <w:rPr>
                <w:lang w:val="en-US" w:eastAsia="ja-JP"/>
              </w:rPr>
              <w:t>)</w:t>
            </w:r>
            <w:r w:rsidR="006E4719" w:rsidRPr="00DD4208">
              <w:rPr>
                <w:lang w:val="en-US"/>
              </w:rPr>
              <w:t>,</w:t>
            </w:r>
            <w:r w:rsidRPr="00DD4208">
              <w:rPr>
                <w:lang w:val="en-US"/>
              </w:rPr>
              <w:t xml:space="preserve"> no proposal for this Resolution.</w:t>
            </w:r>
          </w:p>
        </w:tc>
        <w:tc>
          <w:tcPr>
            <w:tcW w:w="1170" w:type="dxa"/>
            <w:tcBorders>
              <w:right w:val="single" w:sz="4" w:space="0" w:color="auto"/>
            </w:tcBorders>
            <w:shd w:val="clear" w:color="auto" w:fill="D9D9D9" w:themeFill="background1" w:themeFillShade="D9"/>
            <w:vAlign w:val="center"/>
          </w:tcPr>
          <w:p w14:paraId="7782A20B" w14:textId="77777777" w:rsidR="002E3668" w:rsidRPr="00DD4208" w:rsidRDefault="002E3668" w:rsidP="00467087">
            <w:pPr>
              <w:pStyle w:val="Tabletext"/>
              <w:adjustRightInd/>
              <w:contextualSpacing/>
              <w:jc w:val="center"/>
              <w:rPr>
                <w:lang w:val="en-US"/>
              </w:rPr>
            </w:pPr>
            <w:r w:rsidRPr="00DD4208">
              <w:rPr>
                <w:lang w:val="en-US"/>
              </w:rPr>
              <w:t>---</w:t>
            </w:r>
          </w:p>
        </w:tc>
      </w:tr>
      <w:tr w:rsidR="002E3668" w:rsidRPr="00DD4208" w14:paraId="4693BC01" w14:textId="77777777" w:rsidTr="00467087">
        <w:trPr>
          <w:cantSplit/>
          <w:jc w:val="center"/>
        </w:trPr>
        <w:tc>
          <w:tcPr>
            <w:tcW w:w="805" w:type="dxa"/>
          </w:tcPr>
          <w:p w14:paraId="3E89D50E" w14:textId="77777777" w:rsidR="002E3668" w:rsidRPr="00DD4208" w:rsidRDefault="002E3668" w:rsidP="00467087">
            <w:pPr>
              <w:pStyle w:val="Tabletext"/>
              <w:jc w:val="center"/>
              <w:rPr>
                <w:lang w:val="en-US"/>
              </w:rPr>
            </w:pPr>
            <w:r w:rsidRPr="00DD4208">
              <w:rPr>
                <w:lang w:val="en-US"/>
              </w:rPr>
              <w:lastRenderedPageBreak/>
              <w:t>215</w:t>
            </w:r>
          </w:p>
        </w:tc>
        <w:tc>
          <w:tcPr>
            <w:tcW w:w="2790" w:type="dxa"/>
          </w:tcPr>
          <w:p w14:paraId="48BF49CF" w14:textId="042FCDB5" w:rsidR="002E3668" w:rsidRPr="00DD4208" w:rsidRDefault="002E3668" w:rsidP="00467087">
            <w:pPr>
              <w:pStyle w:val="Tabletext"/>
              <w:rPr>
                <w:lang w:val="en-US"/>
              </w:rPr>
            </w:pPr>
            <w:r w:rsidRPr="00DD4208">
              <w:rPr>
                <w:lang w:val="en-US"/>
              </w:rPr>
              <w:t>Coordination among MSS systems</w:t>
            </w:r>
            <w:r w:rsidR="006E4719" w:rsidRPr="00DD4208">
              <w:rPr>
                <w:lang w:val="en-US"/>
              </w:rPr>
              <w:t xml:space="preserve"> in the band 1-3 GHz</w:t>
            </w:r>
          </w:p>
        </w:tc>
        <w:tc>
          <w:tcPr>
            <w:tcW w:w="5140" w:type="dxa"/>
          </w:tcPr>
          <w:p w14:paraId="6D7F6E3A" w14:textId="77777777" w:rsidR="002E3668" w:rsidRPr="00DD4208" w:rsidRDefault="002E3668" w:rsidP="00467087">
            <w:pPr>
              <w:pStyle w:val="Tabletext"/>
              <w:rPr>
                <w:bCs/>
                <w:lang w:val="en-US" w:eastAsia="ja-JP"/>
              </w:rPr>
            </w:pPr>
            <w:r w:rsidRPr="00DD4208">
              <w:rPr>
                <w:lang w:val="en-US"/>
              </w:rPr>
              <w:t>(Rev.WRC-</w:t>
            </w:r>
            <w:r w:rsidRPr="00DD4208">
              <w:rPr>
                <w:lang w:val="en-US" w:eastAsia="ja-JP"/>
              </w:rPr>
              <w:t>12</w:t>
            </w:r>
            <w:r w:rsidRPr="00DD4208">
              <w:rPr>
                <w:lang w:val="en-US"/>
              </w:rPr>
              <w:t xml:space="preserve">)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 Currently no progress </w:t>
            </w:r>
            <w:proofErr w:type="gramStart"/>
            <w:r w:rsidRPr="00DD4208">
              <w:rPr>
                <w:bCs/>
                <w:lang w:val="en-US" w:eastAsia="ja-JP"/>
              </w:rPr>
              <w:t>is made</w:t>
            </w:r>
            <w:proofErr w:type="gramEnd"/>
            <w:r w:rsidRPr="00DD4208">
              <w:rPr>
                <w:bCs/>
                <w:lang w:val="en-US" w:eastAsia="ja-JP"/>
              </w:rPr>
              <w:t xml:space="preserve"> in the ITU-R studies invited in this Resolution.</w:t>
            </w:r>
          </w:p>
        </w:tc>
        <w:tc>
          <w:tcPr>
            <w:tcW w:w="1170" w:type="dxa"/>
            <w:tcBorders>
              <w:right w:val="single" w:sz="4" w:space="0" w:color="auto"/>
            </w:tcBorders>
            <w:vAlign w:val="center"/>
          </w:tcPr>
          <w:p w14:paraId="4CB493B7"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3562DB95" w14:textId="77777777" w:rsidTr="00467087">
        <w:trPr>
          <w:cantSplit/>
          <w:jc w:val="center"/>
        </w:trPr>
        <w:tc>
          <w:tcPr>
            <w:tcW w:w="805" w:type="dxa"/>
          </w:tcPr>
          <w:p w14:paraId="2CA05B1D" w14:textId="77777777" w:rsidR="002E3668" w:rsidRPr="00DD4208" w:rsidRDefault="002E3668" w:rsidP="00467087">
            <w:pPr>
              <w:pStyle w:val="Tabletext"/>
              <w:jc w:val="center"/>
              <w:rPr>
                <w:lang w:val="en-US"/>
              </w:rPr>
            </w:pPr>
            <w:r w:rsidRPr="00DD4208">
              <w:rPr>
                <w:lang w:val="en-US"/>
              </w:rPr>
              <w:t>217</w:t>
            </w:r>
          </w:p>
        </w:tc>
        <w:tc>
          <w:tcPr>
            <w:tcW w:w="2790" w:type="dxa"/>
          </w:tcPr>
          <w:p w14:paraId="1ED43ED4" w14:textId="77777777" w:rsidR="002E3668" w:rsidRPr="00DD4208" w:rsidRDefault="002E3668" w:rsidP="00467087">
            <w:pPr>
              <w:pStyle w:val="Tabletext"/>
              <w:rPr>
                <w:lang w:val="en-US"/>
              </w:rPr>
            </w:pPr>
            <w:r w:rsidRPr="00DD4208">
              <w:rPr>
                <w:lang w:val="en-US"/>
              </w:rPr>
              <w:t>Wind profiler radars</w:t>
            </w:r>
          </w:p>
        </w:tc>
        <w:tc>
          <w:tcPr>
            <w:tcW w:w="5140" w:type="dxa"/>
          </w:tcPr>
          <w:p w14:paraId="4F7B15F1" w14:textId="77777777" w:rsidR="002E3668" w:rsidRPr="00DD4208" w:rsidRDefault="002E3668" w:rsidP="00467087">
            <w:pPr>
              <w:pStyle w:val="Tabletext"/>
              <w:rPr>
                <w:bCs/>
                <w:lang w:val="en-US" w:eastAsia="ja-JP"/>
              </w:rPr>
            </w:pPr>
            <w:r w:rsidRPr="00DD4208">
              <w:rPr>
                <w:lang w:val="en-US"/>
              </w:rPr>
              <w:t>(WRC-</w:t>
            </w:r>
            <w:r w:rsidRPr="00DD4208">
              <w:rPr>
                <w:lang w:val="en-US" w:eastAsia="ja-JP"/>
              </w:rPr>
              <w:t>97</w:t>
            </w:r>
            <w:r w:rsidRPr="00DD4208">
              <w:rPr>
                <w:lang w:val="en-US"/>
              </w:rPr>
              <w:t xml:space="preserve">) Still relevant. </w:t>
            </w:r>
            <w:r w:rsidRPr="00DD4208">
              <w:rPr>
                <w:bCs/>
                <w:lang w:val="en-US"/>
              </w:rPr>
              <w:t>This Resolution is referred to in Nos. </w:t>
            </w:r>
            <w:proofErr w:type="gramStart"/>
            <w:r w:rsidRPr="00DD4208">
              <w:rPr>
                <w:b/>
                <w:bCs/>
                <w:lang w:val="en-US"/>
              </w:rPr>
              <w:t>5.162A</w:t>
            </w:r>
            <w:r w:rsidRPr="00DD4208">
              <w:rPr>
                <w:bCs/>
                <w:lang w:val="en-US"/>
              </w:rPr>
              <w:t xml:space="preserve"> and </w:t>
            </w:r>
            <w:r w:rsidRPr="00DD4208">
              <w:rPr>
                <w:b/>
                <w:bCs/>
                <w:lang w:val="en-US"/>
              </w:rPr>
              <w:t>5.291A</w:t>
            </w:r>
            <w:proofErr w:type="gramEnd"/>
            <w:r w:rsidRPr="00DD4208">
              <w:rPr>
                <w:rFonts w:eastAsia="Malgun Gothic"/>
                <w:lang w:val="en-US" w:eastAsia="ko-KR"/>
              </w:rPr>
              <w:t xml:space="preserve"> and Resolution </w:t>
            </w:r>
            <w:r w:rsidRPr="00DD4208">
              <w:rPr>
                <w:rFonts w:eastAsia="Malgun Gothic"/>
                <w:b/>
                <w:lang w:val="en-US" w:eastAsia="ko-KR"/>
              </w:rPr>
              <w:t>658 (WRC-15)</w:t>
            </w:r>
            <w:r w:rsidRPr="00DD4208">
              <w:rPr>
                <w:lang w:val="en-US"/>
              </w:rPr>
              <w:t>.</w:t>
            </w:r>
            <w:r w:rsidRPr="00DD4208">
              <w:rPr>
                <w:bCs/>
                <w:lang w:val="en-US" w:eastAsia="ja-JP"/>
              </w:rPr>
              <w:t xml:space="preserve"> The text </w:t>
            </w:r>
            <w:proofErr w:type="gramStart"/>
            <w:r w:rsidRPr="00DD4208">
              <w:rPr>
                <w:bCs/>
                <w:lang w:val="en-US" w:eastAsia="ja-JP"/>
              </w:rPr>
              <w:t>was editorially corrected</w:t>
            </w:r>
            <w:proofErr w:type="gramEnd"/>
            <w:r w:rsidRPr="00DD4208">
              <w:rPr>
                <w:bCs/>
                <w:lang w:val="en-US" w:eastAsia="ja-JP"/>
              </w:rPr>
              <w:t xml:space="preserve"> by the Secretariat at WRC-15.</w:t>
            </w:r>
          </w:p>
        </w:tc>
        <w:tc>
          <w:tcPr>
            <w:tcW w:w="1170" w:type="dxa"/>
            <w:tcBorders>
              <w:right w:val="single" w:sz="4" w:space="0" w:color="auto"/>
            </w:tcBorders>
            <w:vAlign w:val="center"/>
          </w:tcPr>
          <w:p w14:paraId="4005B0F7"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06BD3C8C" w14:textId="77777777" w:rsidTr="00467087">
        <w:trPr>
          <w:cantSplit/>
          <w:jc w:val="center"/>
        </w:trPr>
        <w:tc>
          <w:tcPr>
            <w:tcW w:w="805" w:type="dxa"/>
          </w:tcPr>
          <w:p w14:paraId="2C8EB387" w14:textId="77777777" w:rsidR="002E3668" w:rsidRPr="00DD4208" w:rsidRDefault="002E3668" w:rsidP="00467087">
            <w:pPr>
              <w:pStyle w:val="Tabletext"/>
              <w:jc w:val="center"/>
              <w:rPr>
                <w:lang w:val="en-US"/>
              </w:rPr>
            </w:pPr>
            <w:r w:rsidRPr="00DD4208">
              <w:rPr>
                <w:lang w:val="en-US"/>
              </w:rPr>
              <w:t>221</w:t>
            </w:r>
          </w:p>
        </w:tc>
        <w:tc>
          <w:tcPr>
            <w:tcW w:w="2790" w:type="dxa"/>
          </w:tcPr>
          <w:p w14:paraId="798A180F" w14:textId="3C432E1C" w:rsidR="002E3668" w:rsidRPr="00DD4208" w:rsidRDefault="006E4719" w:rsidP="008F6F4D">
            <w:pPr>
              <w:pStyle w:val="Tabletext"/>
              <w:rPr>
                <w:lang w:val="en-US"/>
              </w:rPr>
            </w:pPr>
            <w:r w:rsidRPr="00DD4208">
              <w:rPr>
                <w:lang w:val="en-US"/>
              </w:rPr>
              <w:t xml:space="preserve">High altitude platform stations </w:t>
            </w:r>
            <w:r w:rsidR="002E3668" w:rsidRPr="00DD4208">
              <w:rPr>
                <w:lang w:val="en-US"/>
              </w:rPr>
              <w:t>for IMT</w:t>
            </w:r>
            <w:r w:rsidRPr="00DD4208">
              <w:rPr>
                <w:lang w:val="en-US"/>
              </w:rPr>
              <w:t>-20</w:t>
            </w:r>
            <w:r w:rsidR="008F6F4D">
              <w:rPr>
                <w:lang w:val="en-US"/>
              </w:rPr>
              <w:t>0</w:t>
            </w:r>
            <w:r w:rsidRPr="00DD4208">
              <w:rPr>
                <w:lang w:val="en-US"/>
              </w:rPr>
              <w:t>0</w:t>
            </w:r>
            <w:r w:rsidR="002E3668" w:rsidRPr="00DD4208">
              <w:rPr>
                <w:lang w:val="en-US"/>
              </w:rPr>
              <w:t xml:space="preserve"> in the bands around 2 GHz</w:t>
            </w:r>
          </w:p>
        </w:tc>
        <w:tc>
          <w:tcPr>
            <w:tcW w:w="5140" w:type="dxa"/>
          </w:tcPr>
          <w:p w14:paraId="41C9E55F" w14:textId="77777777" w:rsidR="002E3668" w:rsidRPr="00DD4208" w:rsidRDefault="002E3668" w:rsidP="00467087">
            <w:pPr>
              <w:pStyle w:val="Tabletext"/>
              <w:rPr>
                <w:bCs/>
                <w:lang w:val="en-US" w:eastAsia="ja-JP"/>
              </w:rPr>
            </w:pPr>
            <w:r w:rsidRPr="00DD4208">
              <w:rPr>
                <w:lang w:val="en-US"/>
              </w:rPr>
              <w:t>(Rev.WRC-0</w:t>
            </w:r>
            <w:r w:rsidRPr="00DD4208">
              <w:rPr>
                <w:lang w:val="en-US" w:eastAsia="ja-JP"/>
              </w:rPr>
              <w:t>7</w:t>
            </w:r>
            <w:r w:rsidRPr="00DD4208">
              <w:rPr>
                <w:lang w:val="en-US"/>
              </w:rPr>
              <w:t xml:space="preserve">) Still relevant.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 </w:t>
            </w:r>
            <w:r w:rsidRPr="00DD4208">
              <w:rPr>
                <w:b/>
                <w:bCs/>
                <w:lang w:val="en-US"/>
              </w:rPr>
              <w:t>5.388A</w:t>
            </w:r>
            <w:r w:rsidRPr="00DD4208">
              <w:rPr>
                <w:bCs/>
                <w:lang w:val="en-US"/>
              </w:rPr>
              <w:t>.</w:t>
            </w:r>
            <w:r w:rsidRPr="00DD4208">
              <w:rPr>
                <w:bCs/>
                <w:i/>
                <w:lang w:val="en-US" w:eastAsia="ja-JP"/>
              </w:rPr>
              <w:t xml:space="preserve"> </w:t>
            </w:r>
            <w:r w:rsidRPr="00DD4208">
              <w:rPr>
                <w:bCs/>
                <w:lang w:val="en-US" w:eastAsia="ja-JP"/>
              </w:rPr>
              <w:t>The ITU-R studies invited in this Resolution has made no progress due to lack of contributions.</w:t>
            </w:r>
          </w:p>
        </w:tc>
        <w:tc>
          <w:tcPr>
            <w:tcW w:w="1170" w:type="dxa"/>
            <w:tcBorders>
              <w:right w:val="single" w:sz="4" w:space="0" w:color="auto"/>
            </w:tcBorders>
            <w:vAlign w:val="center"/>
          </w:tcPr>
          <w:p w14:paraId="797132F8"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22D3A4C3" w14:textId="77777777" w:rsidTr="00467087">
        <w:trPr>
          <w:cantSplit/>
          <w:jc w:val="center"/>
        </w:trPr>
        <w:tc>
          <w:tcPr>
            <w:tcW w:w="805" w:type="dxa"/>
            <w:tcBorders>
              <w:bottom w:val="single" w:sz="4" w:space="0" w:color="auto"/>
            </w:tcBorders>
          </w:tcPr>
          <w:p w14:paraId="24C8826E" w14:textId="77777777" w:rsidR="002E3668" w:rsidRPr="00DD4208" w:rsidRDefault="002E3668" w:rsidP="00467087">
            <w:pPr>
              <w:pStyle w:val="Tabletext"/>
              <w:jc w:val="center"/>
              <w:rPr>
                <w:lang w:val="en-US"/>
              </w:rPr>
            </w:pPr>
            <w:r w:rsidRPr="00DD4208">
              <w:rPr>
                <w:lang w:val="en-US"/>
              </w:rPr>
              <w:t>222</w:t>
            </w:r>
          </w:p>
        </w:tc>
        <w:tc>
          <w:tcPr>
            <w:tcW w:w="2790" w:type="dxa"/>
            <w:tcBorders>
              <w:bottom w:val="single" w:sz="4" w:space="0" w:color="auto"/>
            </w:tcBorders>
          </w:tcPr>
          <w:p w14:paraId="3B4078F3" w14:textId="77777777" w:rsidR="002E3668" w:rsidRPr="00DD4208" w:rsidRDefault="002E3668" w:rsidP="00467087">
            <w:pPr>
              <w:pStyle w:val="Tabletext"/>
              <w:rPr>
                <w:lang w:val="en-US"/>
              </w:rPr>
            </w:pPr>
            <w:r w:rsidRPr="00DD4208">
              <w:rPr>
                <w:lang w:val="en-US"/>
              </w:rPr>
              <w:t>Use of the bands 1 525-1 559 MHz and 1 626.5-1 660.5 MHz by the MSS and studies for long-term availability for AMS(R)S</w:t>
            </w:r>
          </w:p>
        </w:tc>
        <w:tc>
          <w:tcPr>
            <w:tcW w:w="5140" w:type="dxa"/>
            <w:tcBorders>
              <w:bottom w:val="single" w:sz="4" w:space="0" w:color="auto"/>
            </w:tcBorders>
          </w:tcPr>
          <w:p w14:paraId="336CC497" w14:textId="77777777" w:rsidR="002E3668" w:rsidRPr="00DD4208" w:rsidRDefault="002E3668" w:rsidP="00467087">
            <w:pPr>
              <w:pStyle w:val="Tabletext"/>
              <w:rPr>
                <w:lang w:val="en-US"/>
              </w:rPr>
            </w:pPr>
            <w:r w:rsidRPr="00DD4208">
              <w:rPr>
                <w:lang w:val="en-US"/>
              </w:rPr>
              <w:t>(Rev.WRC-</w:t>
            </w:r>
            <w:r w:rsidRPr="00DD4208">
              <w:rPr>
                <w:lang w:val="en-US" w:eastAsia="ja-JP"/>
              </w:rPr>
              <w:t>12</w:t>
            </w:r>
            <w:r w:rsidRPr="00DD4208">
              <w:rPr>
                <w:lang w:val="en-US"/>
              </w:rPr>
              <w:t xml:space="preserve">)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Nos. </w:t>
            </w:r>
            <w:r w:rsidRPr="00DD4208">
              <w:rPr>
                <w:rFonts w:eastAsia="Malgun Gothic"/>
                <w:b/>
                <w:lang w:val="en-US" w:eastAsia="ko-KR"/>
              </w:rPr>
              <w:t>5.353A</w:t>
            </w:r>
            <w:r w:rsidRPr="00DD4208">
              <w:rPr>
                <w:rFonts w:eastAsia="Malgun Gothic"/>
                <w:lang w:val="en-US" w:eastAsia="ko-KR"/>
              </w:rPr>
              <w:t xml:space="preserve"> and </w:t>
            </w:r>
            <w:r w:rsidRPr="00DD4208">
              <w:rPr>
                <w:rFonts w:eastAsia="Malgun Gothic"/>
                <w:b/>
                <w:lang w:val="en-US" w:eastAsia="ko-KR"/>
              </w:rPr>
              <w:t>5.357A</w:t>
            </w:r>
            <w:r w:rsidRPr="00DD4208">
              <w:rPr>
                <w:rFonts w:eastAsia="Malgun Gothic"/>
                <w:lang w:val="en-US" w:eastAsia="ko-KR"/>
              </w:rPr>
              <w:t>.</w:t>
            </w:r>
            <w:r w:rsidRPr="00DD4208">
              <w:rPr>
                <w:bCs/>
                <w:lang w:val="en-US" w:eastAsia="ja-JP"/>
              </w:rPr>
              <w:t xml:space="preserve"> It is required to examine whether there is any progress in the ITU-R studies invited in this Resolution.</w:t>
            </w:r>
          </w:p>
        </w:tc>
        <w:tc>
          <w:tcPr>
            <w:tcW w:w="1170" w:type="dxa"/>
            <w:tcBorders>
              <w:bottom w:val="single" w:sz="4" w:space="0" w:color="auto"/>
              <w:right w:val="single" w:sz="4" w:space="0" w:color="auto"/>
            </w:tcBorders>
            <w:vAlign w:val="center"/>
          </w:tcPr>
          <w:p w14:paraId="6EBEA52D"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7C323B61" w14:textId="77777777" w:rsidTr="00354A49">
        <w:trPr>
          <w:cantSplit/>
          <w:jc w:val="center"/>
        </w:trPr>
        <w:tc>
          <w:tcPr>
            <w:tcW w:w="805" w:type="dxa"/>
            <w:shd w:val="clear" w:color="auto" w:fill="auto"/>
          </w:tcPr>
          <w:p w14:paraId="2C649898" w14:textId="77777777" w:rsidR="002E3668" w:rsidRPr="00DD4208" w:rsidRDefault="002E3668" w:rsidP="00467087">
            <w:pPr>
              <w:pStyle w:val="Tabletext"/>
              <w:jc w:val="center"/>
              <w:rPr>
                <w:lang w:val="en-US"/>
              </w:rPr>
            </w:pPr>
            <w:r w:rsidRPr="00DD4208">
              <w:rPr>
                <w:lang w:val="en-US"/>
              </w:rPr>
              <w:t>223</w:t>
            </w:r>
          </w:p>
        </w:tc>
        <w:tc>
          <w:tcPr>
            <w:tcW w:w="2790" w:type="dxa"/>
            <w:shd w:val="clear" w:color="auto" w:fill="auto"/>
          </w:tcPr>
          <w:p w14:paraId="2A3ECB33" w14:textId="77777777" w:rsidR="002E3668" w:rsidRPr="00DD4208" w:rsidRDefault="002E3668" w:rsidP="00467087">
            <w:pPr>
              <w:pStyle w:val="Tabletext"/>
              <w:rPr>
                <w:lang w:val="en-US"/>
              </w:rPr>
            </w:pPr>
            <w:r w:rsidRPr="00DD4208">
              <w:rPr>
                <w:lang w:val="en-US"/>
              </w:rPr>
              <w:t>Additional bands identified for IMT</w:t>
            </w:r>
          </w:p>
        </w:tc>
        <w:tc>
          <w:tcPr>
            <w:tcW w:w="5140" w:type="dxa"/>
            <w:shd w:val="clear" w:color="auto" w:fill="D9D9D9" w:themeFill="background1" w:themeFillShade="D9"/>
          </w:tcPr>
          <w:p w14:paraId="46061E0C" w14:textId="05B1290A" w:rsidR="002E3668" w:rsidRPr="00DD4208" w:rsidRDefault="002E3668" w:rsidP="00467087">
            <w:pPr>
              <w:pStyle w:val="Tabletext"/>
              <w:rPr>
                <w:i/>
                <w:lang w:val="en-US" w:eastAsia="ja-JP"/>
              </w:rPr>
            </w:pPr>
            <w:r w:rsidRPr="00DD4208">
              <w:rPr>
                <w:lang w:val="en-US"/>
              </w:rPr>
              <w:t>(Rev.WRC-</w:t>
            </w:r>
            <w:r w:rsidRPr="00DD4208">
              <w:rPr>
                <w:lang w:val="en-US" w:eastAsia="ja-JP"/>
              </w:rPr>
              <w:t>15</w:t>
            </w:r>
            <w:r w:rsidRPr="00DD4208">
              <w:rPr>
                <w:lang w:val="en-US"/>
              </w:rPr>
              <w:t xml:space="preserve">) </w:t>
            </w:r>
            <w:r w:rsidRPr="00DD4208">
              <w:rPr>
                <w:bCs/>
                <w:lang w:val="en-US"/>
              </w:rPr>
              <w:t>Still relevant</w:t>
            </w:r>
            <w:r w:rsidRPr="00DD4208">
              <w:rPr>
                <w:bCs/>
                <w:lang w:val="en-US" w:eastAsia="ja-JP"/>
              </w:rPr>
              <w:t>.</w:t>
            </w:r>
            <w:r w:rsidRPr="00DD4208">
              <w:rPr>
                <w:lang w:val="en-US"/>
              </w:rPr>
              <w:t xml:space="preserve">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Nos</w:t>
            </w:r>
            <w:r w:rsidRPr="00DD4208">
              <w:rPr>
                <w:bCs/>
                <w:lang w:val="en-US" w:eastAsia="ja-JP"/>
              </w:rPr>
              <w:t>.</w:t>
            </w:r>
            <w:r w:rsidRPr="00DD4208">
              <w:rPr>
                <w:b/>
                <w:bCs/>
                <w:lang w:val="en-US"/>
              </w:rPr>
              <w:t> </w:t>
            </w:r>
            <w:r w:rsidRPr="00DD4208">
              <w:rPr>
                <w:rStyle w:val="IntenseReference"/>
                <w:lang w:val="en-US"/>
              </w:rPr>
              <w:t>5.341A, 5.341B, 5.341C, 5.346, 5.346A,</w:t>
            </w:r>
            <w:r w:rsidRPr="00DD4208">
              <w:rPr>
                <w:rStyle w:val="IntenseReference"/>
                <w:rFonts w:eastAsia="Malgun Gothic"/>
                <w:lang w:val="en-US" w:eastAsia="ko-KR"/>
              </w:rPr>
              <w:t xml:space="preserve"> </w:t>
            </w:r>
            <w:r w:rsidRPr="00DD4208">
              <w:rPr>
                <w:b/>
                <w:lang w:val="en-US"/>
              </w:rPr>
              <w:t>5.384A</w:t>
            </w:r>
            <w:r w:rsidRPr="00DD4208">
              <w:rPr>
                <w:rFonts w:eastAsia="Malgun Gothic"/>
                <w:bCs/>
                <w:lang w:val="en-US" w:eastAsia="ko-KR"/>
              </w:rPr>
              <w:t>,</w:t>
            </w:r>
            <w:r w:rsidRPr="00DD4208">
              <w:rPr>
                <w:bCs/>
                <w:lang w:val="en-US"/>
              </w:rPr>
              <w:t xml:space="preserve"> </w:t>
            </w:r>
            <w:r w:rsidRPr="00DD4208">
              <w:rPr>
                <w:b/>
                <w:lang w:val="en-US"/>
              </w:rPr>
              <w:t>5.388</w:t>
            </w:r>
            <w:r w:rsidRPr="00DD4208">
              <w:rPr>
                <w:rFonts w:eastAsia="Malgun Gothic"/>
                <w:b/>
                <w:lang w:val="en-US" w:eastAsia="ko-KR"/>
              </w:rPr>
              <w:t xml:space="preserve">, </w:t>
            </w:r>
            <w:r w:rsidRPr="00DD4208">
              <w:rPr>
                <w:rStyle w:val="IntenseReference"/>
                <w:lang w:val="en-US"/>
              </w:rPr>
              <w:t>5.429B, 5.429D, 5.429F, 5.441A</w:t>
            </w:r>
            <w:r w:rsidRPr="00DD4208">
              <w:rPr>
                <w:lang w:val="en-US"/>
              </w:rPr>
              <w:t xml:space="preserve"> and </w:t>
            </w:r>
            <w:r w:rsidRPr="00DD4208">
              <w:rPr>
                <w:rStyle w:val="IntenseReference"/>
                <w:lang w:val="en-US"/>
              </w:rPr>
              <w:t>5.441B</w:t>
            </w:r>
            <w:r w:rsidRPr="00DD4208">
              <w:rPr>
                <w:rStyle w:val="IntenseReference"/>
                <w:rFonts w:eastAsia="Malgun Gothic"/>
                <w:lang w:val="en-US" w:eastAsia="ko-KR"/>
              </w:rPr>
              <w:t xml:space="preserve"> </w:t>
            </w:r>
            <w:r w:rsidRPr="00DD4208">
              <w:rPr>
                <w:rStyle w:val="IntenseReference"/>
                <w:rFonts w:eastAsia="Malgun Gothic"/>
                <w:b w:val="0"/>
                <w:bCs/>
                <w:lang w:val="en-US" w:eastAsia="ko-KR"/>
              </w:rPr>
              <w:t>and Resolution</w:t>
            </w:r>
            <w:r w:rsidRPr="00DD4208">
              <w:rPr>
                <w:rStyle w:val="IntenseReference"/>
                <w:rFonts w:eastAsia="Malgun Gothic"/>
                <w:lang w:val="en-US" w:eastAsia="ko-KR"/>
              </w:rPr>
              <w:t xml:space="preserve"> 903 (Rev.WRC-15)</w:t>
            </w:r>
            <w:r w:rsidRPr="00DD4208">
              <w:rPr>
                <w:lang w:val="en-US"/>
              </w:rPr>
              <w:t>.</w:t>
            </w:r>
            <w:r w:rsidRPr="00DD4208">
              <w:rPr>
                <w:bCs/>
                <w:lang w:val="en-US" w:eastAsia="ja-JP"/>
              </w:rPr>
              <w:t xml:space="preserve"> The ITU-R studies invited in this Resolution are making progress such as sharing and compatibility studies and development of frequency arrangements including adjacent band compatibility between the terrestrial IMT and MSS in the frequency band 1 518-1 525</w:t>
            </w:r>
            <w:r w:rsidR="00F21F11" w:rsidRPr="00DD4208">
              <w:rPr>
                <w:bCs/>
                <w:lang w:val="en-US" w:eastAsia="ja-JP"/>
              </w:rPr>
              <w:t> </w:t>
            </w:r>
            <w:proofErr w:type="spellStart"/>
            <w:r w:rsidRPr="00DD4208">
              <w:rPr>
                <w:bCs/>
                <w:lang w:val="en-US" w:eastAsia="ja-JP"/>
              </w:rPr>
              <w:t>MHz.</w:t>
            </w:r>
            <w:proofErr w:type="spellEnd"/>
            <w:r w:rsidRPr="00DD4208">
              <w:rPr>
                <w:bCs/>
                <w:lang w:val="en-US" w:eastAsia="ja-JP"/>
              </w:rPr>
              <w:t xml:space="preserve"> WRC-19 outcome in relation to No. </w:t>
            </w:r>
            <w:r w:rsidRPr="00DD4208">
              <w:rPr>
                <w:b/>
                <w:bCs/>
                <w:lang w:val="en-US" w:eastAsia="ja-JP"/>
              </w:rPr>
              <w:t>5.441B</w:t>
            </w:r>
            <w:r w:rsidRPr="00DD4208">
              <w:rPr>
                <w:bCs/>
                <w:lang w:val="en-US" w:eastAsia="ja-JP"/>
              </w:rPr>
              <w:t xml:space="preserve"> may be taken into account for considering the status of this Resolution.</w:t>
            </w:r>
          </w:p>
        </w:tc>
        <w:tc>
          <w:tcPr>
            <w:tcW w:w="1170" w:type="dxa"/>
            <w:tcBorders>
              <w:right w:val="single" w:sz="4" w:space="0" w:color="auto"/>
            </w:tcBorders>
            <w:shd w:val="clear" w:color="auto" w:fill="D9D9D9" w:themeFill="background1" w:themeFillShade="D9"/>
            <w:vAlign w:val="center"/>
          </w:tcPr>
          <w:p w14:paraId="73BB86E0" w14:textId="77777777" w:rsidR="002E3668" w:rsidRPr="00DD4208" w:rsidRDefault="002E3668" w:rsidP="00467087">
            <w:pPr>
              <w:pStyle w:val="Tabletext"/>
              <w:adjustRightInd/>
              <w:contextualSpacing/>
              <w:jc w:val="center"/>
              <w:rPr>
                <w:lang w:val="en-US"/>
              </w:rPr>
            </w:pPr>
            <w:r w:rsidRPr="00DD4208">
              <w:rPr>
                <w:lang w:val="en-US"/>
              </w:rPr>
              <w:t>NOC/MOD</w:t>
            </w:r>
          </w:p>
        </w:tc>
      </w:tr>
      <w:tr w:rsidR="002E3668" w:rsidRPr="00DD4208" w14:paraId="7AC48F52" w14:textId="77777777" w:rsidTr="00467087">
        <w:trPr>
          <w:cantSplit/>
          <w:jc w:val="center"/>
        </w:trPr>
        <w:tc>
          <w:tcPr>
            <w:tcW w:w="805" w:type="dxa"/>
          </w:tcPr>
          <w:p w14:paraId="2E1CE9C2" w14:textId="77777777" w:rsidR="002E3668" w:rsidRPr="00DD4208" w:rsidRDefault="002E3668" w:rsidP="00467087">
            <w:pPr>
              <w:pStyle w:val="Tabletext"/>
              <w:jc w:val="center"/>
              <w:rPr>
                <w:lang w:val="en-US"/>
              </w:rPr>
            </w:pPr>
            <w:r w:rsidRPr="00DD4208">
              <w:rPr>
                <w:lang w:val="en-US"/>
              </w:rPr>
              <w:t>224</w:t>
            </w:r>
          </w:p>
        </w:tc>
        <w:tc>
          <w:tcPr>
            <w:tcW w:w="2790" w:type="dxa"/>
          </w:tcPr>
          <w:p w14:paraId="26407226" w14:textId="77777777" w:rsidR="002E3668" w:rsidRPr="00DD4208" w:rsidRDefault="002E3668" w:rsidP="00467087">
            <w:pPr>
              <w:pStyle w:val="Tabletext"/>
              <w:rPr>
                <w:lang w:val="en-US"/>
              </w:rPr>
            </w:pPr>
            <w:r w:rsidRPr="00DD4208">
              <w:rPr>
                <w:lang w:val="en-US"/>
              </w:rPr>
              <w:t>Frequency bands for the terrestrial component of IMT below 1 GHz.</w:t>
            </w:r>
          </w:p>
        </w:tc>
        <w:tc>
          <w:tcPr>
            <w:tcW w:w="5140" w:type="dxa"/>
          </w:tcPr>
          <w:p w14:paraId="1167D7E6" w14:textId="77777777" w:rsidR="002E3668" w:rsidRPr="00DD4208" w:rsidRDefault="002E3668" w:rsidP="00467087">
            <w:pPr>
              <w:pStyle w:val="Tabletext"/>
              <w:rPr>
                <w:lang w:val="en-US"/>
              </w:rPr>
            </w:pPr>
            <w:r w:rsidRPr="00DD4208">
              <w:rPr>
                <w:lang w:val="en-US"/>
              </w:rPr>
              <w:t>(Rev.WRC-</w:t>
            </w:r>
            <w:r w:rsidRPr="00DD4208">
              <w:rPr>
                <w:lang w:val="en-US" w:eastAsia="ja-JP"/>
              </w:rPr>
              <w:t>15</w:t>
            </w:r>
            <w:r w:rsidRPr="00DD4208">
              <w:rPr>
                <w:lang w:val="en-US"/>
              </w:rPr>
              <w:t xml:space="preserve">) </w:t>
            </w:r>
            <w:r w:rsidRPr="00DD4208">
              <w:rPr>
                <w:bCs/>
                <w:lang w:val="en-US"/>
              </w:rPr>
              <w:t>Still relevant</w:t>
            </w:r>
            <w:r w:rsidRPr="00DD4208">
              <w:rPr>
                <w:bCs/>
                <w:lang w:val="en-US" w:eastAsia="ja-JP"/>
              </w:rPr>
              <w:t xml:space="preserve">.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w:t>
            </w:r>
            <w:r w:rsidRPr="00DD4208">
              <w:rPr>
                <w:rFonts w:eastAsia="Malgun Gothic"/>
                <w:bCs/>
                <w:lang w:val="en-US" w:eastAsia="ko-KR"/>
              </w:rPr>
              <w:t>s</w:t>
            </w:r>
            <w:r w:rsidRPr="00DD4208">
              <w:rPr>
                <w:bCs/>
                <w:lang w:val="en-US"/>
              </w:rPr>
              <w:t>. </w:t>
            </w:r>
            <w:r w:rsidRPr="00DD4208">
              <w:rPr>
                <w:rStyle w:val="IntenseReference"/>
                <w:lang w:val="en-US"/>
              </w:rPr>
              <w:t>5.286AA, 5.295, 5.308A, 5.312A, 5.316B</w:t>
            </w:r>
            <w:r w:rsidRPr="00DD4208">
              <w:rPr>
                <w:lang w:val="en-US"/>
              </w:rPr>
              <w:t xml:space="preserve"> and</w:t>
            </w:r>
            <w:r w:rsidRPr="00DD4208">
              <w:rPr>
                <w:b/>
                <w:lang w:val="en-US"/>
              </w:rPr>
              <w:t xml:space="preserve"> 5.317A</w:t>
            </w:r>
            <w:r w:rsidRPr="00DD4208">
              <w:rPr>
                <w:rFonts w:eastAsia="Malgun Gothic"/>
                <w:lang w:val="en-US" w:eastAsia="ko-KR"/>
              </w:rPr>
              <w:t xml:space="preserve"> and Resolutions </w:t>
            </w:r>
            <w:r w:rsidRPr="00DD4208">
              <w:rPr>
                <w:rFonts w:eastAsia="Malgun Gothic"/>
                <w:b/>
                <w:lang w:val="en-US" w:eastAsia="ko-KR"/>
              </w:rPr>
              <w:t>749 (Rev.WRC-15)</w:t>
            </w:r>
            <w:r w:rsidRPr="00DD4208">
              <w:rPr>
                <w:rFonts w:eastAsia="Malgun Gothic"/>
                <w:lang w:val="en-US" w:eastAsia="ko-KR"/>
              </w:rPr>
              <w:t xml:space="preserve"> and </w:t>
            </w:r>
            <w:r w:rsidRPr="00DD4208">
              <w:rPr>
                <w:rFonts w:eastAsia="Malgun Gothic"/>
                <w:b/>
                <w:lang w:val="en-US" w:eastAsia="ko-KR"/>
              </w:rPr>
              <w:t>760 (WRC-15)</w:t>
            </w:r>
            <w:r w:rsidRPr="00DD4208">
              <w:rPr>
                <w:lang w:val="en-US" w:eastAsia="ja-JP"/>
              </w:rPr>
              <w:t>.</w:t>
            </w:r>
            <w:r w:rsidRPr="00DD4208">
              <w:rPr>
                <w:bCs/>
                <w:lang w:val="en-US" w:eastAsia="ja-JP"/>
              </w:rPr>
              <w:t>The ITU-R studies invited in this Resolution are making progress, such as development of frequency arrangement(s).</w:t>
            </w:r>
          </w:p>
        </w:tc>
        <w:tc>
          <w:tcPr>
            <w:tcW w:w="1170" w:type="dxa"/>
            <w:tcBorders>
              <w:right w:val="single" w:sz="4" w:space="0" w:color="auto"/>
            </w:tcBorders>
            <w:vAlign w:val="center"/>
          </w:tcPr>
          <w:p w14:paraId="57D25FF4"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3CB805D5"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3794BBDD" w14:textId="77777777" w:rsidTr="00467087">
        <w:trPr>
          <w:cantSplit/>
          <w:jc w:val="center"/>
        </w:trPr>
        <w:tc>
          <w:tcPr>
            <w:tcW w:w="805" w:type="dxa"/>
            <w:tcBorders>
              <w:bottom w:val="single" w:sz="4" w:space="0" w:color="auto"/>
            </w:tcBorders>
          </w:tcPr>
          <w:p w14:paraId="61BB3FE9" w14:textId="77777777" w:rsidR="002E3668" w:rsidRPr="00DD4208" w:rsidRDefault="002E3668" w:rsidP="00467087">
            <w:pPr>
              <w:pStyle w:val="Tabletext"/>
              <w:jc w:val="center"/>
              <w:rPr>
                <w:lang w:val="en-US"/>
              </w:rPr>
            </w:pPr>
            <w:r w:rsidRPr="00DD4208">
              <w:rPr>
                <w:lang w:val="en-US"/>
              </w:rPr>
              <w:t>225</w:t>
            </w:r>
          </w:p>
        </w:tc>
        <w:tc>
          <w:tcPr>
            <w:tcW w:w="2790" w:type="dxa"/>
            <w:tcBorders>
              <w:bottom w:val="single" w:sz="4" w:space="0" w:color="auto"/>
            </w:tcBorders>
          </w:tcPr>
          <w:p w14:paraId="678FC90D" w14:textId="77777777" w:rsidR="002E3668" w:rsidRPr="00DD4208" w:rsidRDefault="002E3668" w:rsidP="00467087">
            <w:pPr>
              <w:pStyle w:val="Tabletext"/>
              <w:rPr>
                <w:lang w:val="en-US"/>
              </w:rPr>
            </w:pPr>
            <w:r w:rsidRPr="00DD4208">
              <w:rPr>
                <w:lang w:val="en-US"/>
              </w:rPr>
              <w:t>Use of additional bands for the satellite component of IMT</w:t>
            </w:r>
          </w:p>
        </w:tc>
        <w:tc>
          <w:tcPr>
            <w:tcW w:w="5140" w:type="dxa"/>
            <w:tcBorders>
              <w:bottom w:val="single" w:sz="4" w:space="0" w:color="auto"/>
            </w:tcBorders>
          </w:tcPr>
          <w:p w14:paraId="1220D7C9" w14:textId="77777777" w:rsidR="002E3668" w:rsidRPr="00DD4208" w:rsidRDefault="002E3668" w:rsidP="00467087">
            <w:pPr>
              <w:pStyle w:val="Tabletext"/>
              <w:rPr>
                <w:lang w:val="en-US"/>
              </w:rPr>
            </w:pPr>
            <w:r w:rsidRPr="00DD4208">
              <w:rPr>
                <w:lang w:val="en-US"/>
              </w:rPr>
              <w:t>(Rev.WRC-</w:t>
            </w:r>
            <w:r w:rsidRPr="00DD4208">
              <w:rPr>
                <w:lang w:val="en-US" w:eastAsia="ja-JP"/>
              </w:rPr>
              <w:t>12</w:t>
            </w:r>
            <w:r w:rsidRPr="00DD4208">
              <w:rPr>
                <w:lang w:val="en-US"/>
              </w:rPr>
              <w:t xml:space="preserve">) </w:t>
            </w:r>
            <w:r w:rsidRPr="00DD4208">
              <w:rPr>
                <w:bCs/>
                <w:lang w:val="en-US" w:eastAsia="ja-JP"/>
              </w:rPr>
              <w:t>Still relevant. T</w:t>
            </w:r>
            <w:r w:rsidRPr="00DD4208">
              <w:rPr>
                <w:bCs/>
                <w:lang w:val="en-US"/>
              </w:rPr>
              <w:t xml:space="preserve">his Resolution </w:t>
            </w:r>
            <w:proofErr w:type="gramStart"/>
            <w:r w:rsidRPr="00DD4208">
              <w:rPr>
                <w:bCs/>
                <w:lang w:val="en-US"/>
              </w:rPr>
              <w:t>is referred</w:t>
            </w:r>
            <w:proofErr w:type="gramEnd"/>
            <w:r w:rsidRPr="00DD4208">
              <w:rPr>
                <w:bCs/>
                <w:lang w:val="en-US"/>
              </w:rPr>
              <w:t xml:space="preserve"> to in No. </w:t>
            </w:r>
            <w:r w:rsidRPr="00DD4208">
              <w:rPr>
                <w:b/>
                <w:bCs/>
                <w:lang w:val="en-US"/>
              </w:rPr>
              <w:t>5.3</w:t>
            </w:r>
            <w:r w:rsidRPr="00DD4208">
              <w:rPr>
                <w:b/>
                <w:bCs/>
                <w:lang w:val="en-US" w:eastAsia="ja-JP"/>
              </w:rPr>
              <w:t>51A</w:t>
            </w:r>
            <w:r w:rsidRPr="00DD4208">
              <w:rPr>
                <w:bCs/>
                <w:lang w:val="en-US"/>
              </w:rPr>
              <w:t>.</w:t>
            </w:r>
            <w:r w:rsidRPr="00DD4208">
              <w:rPr>
                <w:bCs/>
                <w:lang w:val="en-US" w:eastAsia="ja-JP"/>
              </w:rPr>
              <w:t xml:space="preserve"> </w:t>
            </w:r>
          </w:p>
        </w:tc>
        <w:tc>
          <w:tcPr>
            <w:tcW w:w="1170" w:type="dxa"/>
            <w:tcBorders>
              <w:bottom w:val="single" w:sz="4" w:space="0" w:color="auto"/>
              <w:right w:val="single" w:sz="4" w:space="0" w:color="auto"/>
            </w:tcBorders>
            <w:vAlign w:val="center"/>
          </w:tcPr>
          <w:p w14:paraId="1102E841"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2561DED6" w14:textId="77777777" w:rsidTr="00F21F11">
        <w:trPr>
          <w:cantSplit/>
          <w:jc w:val="center"/>
        </w:trPr>
        <w:tc>
          <w:tcPr>
            <w:tcW w:w="805" w:type="dxa"/>
            <w:shd w:val="clear" w:color="auto" w:fill="auto"/>
          </w:tcPr>
          <w:p w14:paraId="5FF7D43E" w14:textId="77777777" w:rsidR="002E3668" w:rsidRPr="00DD4208" w:rsidRDefault="002E3668" w:rsidP="00467087">
            <w:pPr>
              <w:pStyle w:val="Tabletext"/>
              <w:jc w:val="center"/>
              <w:rPr>
                <w:lang w:val="en-US"/>
              </w:rPr>
            </w:pPr>
            <w:r w:rsidRPr="00DD4208">
              <w:rPr>
                <w:lang w:val="en-US"/>
              </w:rPr>
              <w:t>229</w:t>
            </w:r>
          </w:p>
        </w:tc>
        <w:tc>
          <w:tcPr>
            <w:tcW w:w="2790" w:type="dxa"/>
            <w:shd w:val="clear" w:color="auto" w:fill="auto"/>
          </w:tcPr>
          <w:p w14:paraId="419628E3" w14:textId="77777777" w:rsidR="002E3668" w:rsidRPr="00DD4208" w:rsidRDefault="002E3668" w:rsidP="00467087">
            <w:pPr>
              <w:pStyle w:val="Tabletext"/>
              <w:rPr>
                <w:lang w:val="en-US"/>
              </w:rPr>
            </w:pPr>
            <w:r w:rsidRPr="00DD4208">
              <w:rPr>
                <w:lang w:val="en-US"/>
              </w:rPr>
              <w:t>Use of bands 5 150-5 250 MHz, 5 250-5 350 MHz and 5 470-5 725 MHz for WAS including RLAN</w:t>
            </w:r>
          </w:p>
        </w:tc>
        <w:tc>
          <w:tcPr>
            <w:tcW w:w="5140" w:type="dxa"/>
            <w:tcBorders>
              <w:bottom w:val="single" w:sz="4" w:space="0" w:color="auto"/>
            </w:tcBorders>
            <w:shd w:val="clear" w:color="auto" w:fill="D9D9D9" w:themeFill="background1" w:themeFillShade="D9"/>
          </w:tcPr>
          <w:p w14:paraId="38AB688D" w14:textId="65E49370" w:rsidR="002E3668" w:rsidRPr="00DD4208" w:rsidRDefault="002E3668" w:rsidP="00467087">
            <w:pPr>
              <w:pStyle w:val="Tabletext"/>
              <w:rPr>
                <w:rFonts w:asciiTheme="minorEastAsia" w:hAnsiTheme="minorEastAsia" w:cstheme="majorBidi"/>
                <w:lang w:val="en-US" w:eastAsia="ja-JP"/>
              </w:rPr>
            </w:pPr>
            <w:r w:rsidRPr="00DD4208">
              <w:rPr>
                <w:lang w:val="en-US"/>
              </w:rPr>
              <w:t>(Rev.WRC-</w:t>
            </w:r>
            <w:r w:rsidRPr="00DD4208">
              <w:rPr>
                <w:lang w:val="en-US" w:eastAsia="ja-JP"/>
              </w:rPr>
              <w:t>12</w:t>
            </w:r>
            <w:r w:rsidRPr="00DD4208">
              <w:rPr>
                <w:lang w:val="en-US"/>
              </w:rPr>
              <w:t xml:space="preserve">) </w:t>
            </w:r>
            <w:r w:rsidRPr="00DD4208">
              <w:rPr>
                <w:bCs/>
                <w:lang w:val="en-US" w:eastAsia="ja-JP"/>
              </w:rPr>
              <w:t>Still relevant.</w:t>
            </w:r>
            <w:r w:rsidRPr="00DD4208">
              <w:rPr>
                <w:bCs/>
                <w:lang w:val="en-US"/>
              </w:rPr>
              <w:t xml:space="preserve"> This Resolution </w:t>
            </w:r>
            <w:proofErr w:type="gramStart"/>
            <w:r w:rsidRPr="00DD4208">
              <w:rPr>
                <w:bCs/>
                <w:lang w:val="en-US"/>
              </w:rPr>
              <w:t>is referred</w:t>
            </w:r>
            <w:proofErr w:type="gramEnd"/>
            <w:r w:rsidRPr="00DD4208">
              <w:rPr>
                <w:bCs/>
                <w:lang w:val="en-US"/>
              </w:rPr>
              <w:t xml:space="preserve"> to in Nos. </w:t>
            </w:r>
            <w:r w:rsidRPr="00DD4208">
              <w:rPr>
                <w:b/>
                <w:lang w:val="en-US"/>
              </w:rPr>
              <w:t>5.446A,</w:t>
            </w:r>
            <w:r w:rsidRPr="00DD4208">
              <w:rPr>
                <w:b/>
                <w:bCs/>
                <w:lang w:val="en-US"/>
              </w:rPr>
              <w:t xml:space="preserve"> </w:t>
            </w:r>
            <w:r w:rsidRPr="00DD4208">
              <w:rPr>
                <w:b/>
                <w:lang w:val="en-US"/>
              </w:rPr>
              <w:t>5.447</w:t>
            </w:r>
            <w:r w:rsidRPr="00DD4208">
              <w:rPr>
                <w:bCs/>
                <w:lang w:val="en-US"/>
              </w:rPr>
              <w:t xml:space="preserve"> and</w:t>
            </w:r>
            <w:r w:rsidRPr="00DD4208">
              <w:rPr>
                <w:lang w:val="en-US"/>
              </w:rPr>
              <w:t xml:space="preserve"> </w:t>
            </w:r>
            <w:r w:rsidRPr="00DD4208">
              <w:rPr>
                <w:b/>
                <w:lang w:val="en-US"/>
              </w:rPr>
              <w:t>5.453</w:t>
            </w:r>
            <w:r w:rsidRPr="00DD4208">
              <w:rPr>
                <w:rFonts w:eastAsia="Malgun Gothic"/>
                <w:lang w:val="en-US" w:eastAsia="ko-KR"/>
              </w:rPr>
              <w:t xml:space="preserve"> and Resolutions </w:t>
            </w:r>
            <w:r w:rsidRPr="00DD4208">
              <w:rPr>
                <w:b/>
                <w:lang w:val="en-US" w:eastAsia="ja-JP"/>
              </w:rPr>
              <w:t>239 (WRC</w:t>
            </w:r>
            <w:r w:rsidRPr="00DD4208">
              <w:rPr>
                <w:b/>
                <w:lang w:val="en-US" w:eastAsia="ja-JP"/>
              </w:rPr>
              <w:noBreakHyphen/>
              <w:t>15)</w:t>
            </w:r>
            <w:r w:rsidRPr="00DD4208">
              <w:rPr>
                <w:lang w:val="en-US" w:eastAsia="ja-JP"/>
              </w:rPr>
              <w:t xml:space="preserve"> </w:t>
            </w:r>
            <w:r w:rsidRPr="00DD4208">
              <w:rPr>
                <w:rFonts w:eastAsia="Malgun Gothic"/>
                <w:lang w:val="en-US" w:eastAsia="ko-KR"/>
              </w:rPr>
              <w:t xml:space="preserve">and </w:t>
            </w:r>
            <w:r w:rsidRPr="00DD4208">
              <w:rPr>
                <w:b/>
                <w:lang w:val="en-US" w:eastAsia="ja-JP"/>
              </w:rPr>
              <w:t>764 (WRC-15)</w:t>
            </w:r>
            <w:r w:rsidRPr="00DD4208">
              <w:rPr>
                <w:bCs/>
                <w:lang w:val="en-US"/>
              </w:rPr>
              <w:t>.</w:t>
            </w:r>
            <w:r w:rsidRPr="00DD4208">
              <w:rPr>
                <w:bCs/>
                <w:lang w:val="en-US" w:eastAsia="ja-JP"/>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21F11" w:rsidRPr="00DD4208">
              <w:rPr>
                <w:b/>
                <w:bCs/>
                <w:lang w:val="en-US"/>
              </w:rPr>
              <w:t>A</w:t>
            </w:r>
            <w:r w:rsidRPr="00DD4208">
              <w:rPr>
                <w:b/>
                <w:bCs/>
                <w:lang w:val="en-US"/>
              </w:rPr>
              <w:t xml:space="preserve">genda item 1.16, </w:t>
            </w:r>
            <w:r w:rsidRPr="00DD4208">
              <w:rPr>
                <w:lang w:val="en-US"/>
              </w:rPr>
              <w:t>no proposal for this Resolution.</w:t>
            </w:r>
          </w:p>
        </w:tc>
        <w:tc>
          <w:tcPr>
            <w:tcW w:w="1170" w:type="dxa"/>
            <w:tcBorders>
              <w:bottom w:val="single" w:sz="4" w:space="0" w:color="auto"/>
              <w:right w:val="single" w:sz="4" w:space="0" w:color="auto"/>
            </w:tcBorders>
            <w:shd w:val="clear" w:color="auto" w:fill="D9D9D9" w:themeFill="background1" w:themeFillShade="D9"/>
            <w:vAlign w:val="center"/>
          </w:tcPr>
          <w:p w14:paraId="22D6CC21" w14:textId="77777777" w:rsidR="002E3668" w:rsidRPr="00DD4208" w:rsidRDefault="002E3668" w:rsidP="00467087">
            <w:pPr>
              <w:pStyle w:val="Tabletext"/>
              <w:adjustRightInd/>
              <w:contextualSpacing/>
              <w:jc w:val="center"/>
              <w:rPr>
                <w:lang w:val="en-US" w:eastAsia="ja-JP"/>
              </w:rPr>
            </w:pPr>
            <w:r w:rsidRPr="00DD4208">
              <w:rPr>
                <w:lang w:val="en-US" w:eastAsia="ja-JP"/>
              </w:rPr>
              <w:t>---</w:t>
            </w:r>
          </w:p>
        </w:tc>
      </w:tr>
      <w:tr w:rsidR="002E3668" w:rsidRPr="00DD4208" w14:paraId="5567E77F" w14:textId="77777777" w:rsidTr="00F21F11">
        <w:trPr>
          <w:cantSplit/>
          <w:jc w:val="center"/>
        </w:trPr>
        <w:tc>
          <w:tcPr>
            <w:tcW w:w="805" w:type="dxa"/>
            <w:shd w:val="clear" w:color="auto" w:fill="auto"/>
          </w:tcPr>
          <w:p w14:paraId="36AE9135" w14:textId="77777777" w:rsidR="002E3668" w:rsidRPr="00DD4208" w:rsidRDefault="002E3668" w:rsidP="00467087">
            <w:pPr>
              <w:pStyle w:val="Tabletext"/>
              <w:jc w:val="center"/>
              <w:rPr>
                <w:lang w:val="en-US"/>
              </w:rPr>
            </w:pPr>
            <w:r w:rsidRPr="00DD4208">
              <w:rPr>
                <w:lang w:val="en-US"/>
              </w:rPr>
              <w:t>235</w:t>
            </w:r>
          </w:p>
        </w:tc>
        <w:tc>
          <w:tcPr>
            <w:tcW w:w="2790" w:type="dxa"/>
            <w:shd w:val="clear" w:color="auto" w:fill="auto"/>
          </w:tcPr>
          <w:p w14:paraId="62057372" w14:textId="77777777" w:rsidR="002E3668" w:rsidRPr="00DD4208" w:rsidRDefault="002E3668" w:rsidP="00467087">
            <w:pPr>
              <w:pStyle w:val="Tabletext"/>
              <w:rPr>
                <w:lang w:val="en-US" w:eastAsia="zh-CN"/>
              </w:rPr>
            </w:pPr>
            <w:r w:rsidRPr="00DD4208">
              <w:rPr>
                <w:lang w:val="en-US" w:eastAsia="zh-CN"/>
              </w:rPr>
              <w:t>Review of the spectrum use of the frequency band 470</w:t>
            </w:r>
            <w:r w:rsidRPr="00DD4208">
              <w:rPr>
                <w:lang w:val="en-US" w:eastAsia="zh-CN"/>
              </w:rPr>
              <w:noBreakHyphen/>
              <w:t>960 MHz in Region 1</w:t>
            </w:r>
          </w:p>
        </w:tc>
        <w:tc>
          <w:tcPr>
            <w:tcW w:w="5140" w:type="dxa"/>
            <w:tcBorders>
              <w:bottom w:val="single" w:sz="4" w:space="0" w:color="auto"/>
            </w:tcBorders>
            <w:shd w:val="clear" w:color="auto" w:fill="D9D9D9" w:themeFill="background1" w:themeFillShade="D9"/>
          </w:tcPr>
          <w:p w14:paraId="062ACA6A" w14:textId="1D0F9C0F"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 xml:space="preserve">) </w:t>
            </w:r>
            <w:r w:rsidRPr="00DD4208">
              <w:rPr>
                <w:lang w:val="en-US" w:eastAsia="ja-JP"/>
              </w:rPr>
              <w:t xml:space="preserve">This Resolution </w:t>
            </w:r>
            <w:proofErr w:type="gramStart"/>
            <w:r w:rsidRPr="00DD4208">
              <w:rPr>
                <w:lang w:val="en-US" w:eastAsia="ja-JP"/>
              </w:rPr>
              <w:t>is referred</w:t>
            </w:r>
            <w:proofErr w:type="gramEnd"/>
            <w:r w:rsidRPr="00DD4208">
              <w:rPr>
                <w:lang w:val="en-US" w:eastAsia="ja-JP"/>
              </w:rPr>
              <w:t xml:space="preserve"> to in the preliminary </w:t>
            </w:r>
            <w:r w:rsidR="006C181F" w:rsidRPr="00DD4208">
              <w:rPr>
                <w:lang w:val="en-US" w:eastAsia="ja-JP"/>
              </w:rPr>
              <w:t>A</w:t>
            </w:r>
            <w:r w:rsidRPr="00DD4208">
              <w:rPr>
                <w:lang w:val="en-US" w:eastAsia="ja-JP"/>
              </w:rPr>
              <w:t xml:space="preserve">genda item 2.5 for WRC-23. </w:t>
            </w:r>
            <w:proofErr w:type="gramStart"/>
            <w:r w:rsidRPr="00DD4208">
              <w:rPr>
                <w:bCs/>
                <w:lang w:val="en-US" w:eastAsia="ja-JP"/>
              </w:rPr>
              <w:t>As a result</w:t>
            </w:r>
            <w:proofErr w:type="gramEnd"/>
            <w:r w:rsidRPr="00DD4208">
              <w:rPr>
                <w:bCs/>
                <w:lang w:val="en-US" w:eastAsia="ja-JP"/>
              </w:rPr>
              <w:t xml:space="preserve"> of consideration of WRC-19 (</w:t>
            </w:r>
            <w:r w:rsidRPr="00DD4208">
              <w:rPr>
                <w:b/>
                <w:lang w:val="en-US" w:eastAsia="ja-JP"/>
              </w:rPr>
              <w:t>Agenda item 10</w:t>
            </w:r>
            <w:r w:rsidRPr="00DD4208">
              <w:rPr>
                <w:bCs/>
                <w:lang w:val="en-US" w:eastAsia="ja-JP"/>
              </w:rPr>
              <w:t>), this Resolution should have no change.</w:t>
            </w:r>
          </w:p>
        </w:tc>
        <w:tc>
          <w:tcPr>
            <w:tcW w:w="1170" w:type="dxa"/>
            <w:tcBorders>
              <w:bottom w:val="single" w:sz="4" w:space="0" w:color="auto"/>
              <w:right w:val="single" w:sz="4" w:space="0" w:color="auto"/>
            </w:tcBorders>
            <w:shd w:val="clear" w:color="auto" w:fill="D9D9D9" w:themeFill="background1" w:themeFillShade="D9"/>
            <w:vAlign w:val="center"/>
          </w:tcPr>
          <w:p w14:paraId="32A3EA7F"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72A7E40D" w14:textId="77777777" w:rsidTr="00F21F11">
        <w:trPr>
          <w:cantSplit/>
          <w:jc w:val="center"/>
        </w:trPr>
        <w:tc>
          <w:tcPr>
            <w:tcW w:w="805" w:type="dxa"/>
            <w:tcBorders>
              <w:bottom w:val="single" w:sz="4" w:space="0" w:color="auto"/>
            </w:tcBorders>
            <w:shd w:val="clear" w:color="auto" w:fill="auto"/>
          </w:tcPr>
          <w:p w14:paraId="0E28D96B" w14:textId="77777777" w:rsidR="002E3668" w:rsidRPr="00DD4208" w:rsidRDefault="002E3668" w:rsidP="00467087">
            <w:pPr>
              <w:pStyle w:val="Tabletext"/>
              <w:jc w:val="center"/>
              <w:rPr>
                <w:lang w:val="en-US"/>
              </w:rPr>
            </w:pPr>
            <w:r w:rsidRPr="00DD4208">
              <w:rPr>
                <w:lang w:val="en-US"/>
              </w:rPr>
              <w:t>236</w:t>
            </w:r>
          </w:p>
        </w:tc>
        <w:tc>
          <w:tcPr>
            <w:tcW w:w="2790" w:type="dxa"/>
            <w:tcBorders>
              <w:bottom w:val="single" w:sz="4" w:space="0" w:color="auto"/>
            </w:tcBorders>
            <w:shd w:val="clear" w:color="auto" w:fill="auto"/>
          </w:tcPr>
          <w:p w14:paraId="50298F06" w14:textId="77777777" w:rsidR="002E3668" w:rsidRPr="00DD4208" w:rsidRDefault="002E3668" w:rsidP="00467087">
            <w:pPr>
              <w:pStyle w:val="Tabletext"/>
              <w:rPr>
                <w:lang w:val="en-US" w:eastAsia="zh-CN"/>
              </w:rPr>
            </w:pPr>
            <w:r w:rsidRPr="00DD4208">
              <w:rPr>
                <w:lang w:val="en-US" w:eastAsia="zh-CN"/>
              </w:rPr>
              <w:t xml:space="preserve">Railway </w:t>
            </w:r>
            <w:proofErr w:type="spellStart"/>
            <w:r w:rsidRPr="00DD4208">
              <w:rPr>
                <w:lang w:val="en-US" w:eastAsia="zh-CN"/>
              </w:rPr>
              <w:t>radiocommunication</w:t>
            </w:r>
            <w:proofErr w:type="spellEnd"/>
            <w:r w:rsidRPr="00DD4208">
              <w:rPr>
                <w:lang w:val="en-US" w:eastAsia="zh-CN"/>
              </w:rPr>
              <w:t xml:space="preserve"> systems between train and trackside</w:t>
            </w:r>
          </w:p>
        </w:tc>
        <w:tc>
          <w:tcPr>
            <w:tcW w:w="5140" w:type="dxa"/>
            <w:tcBorders>
              <w:bottom w:val="single" w:sz="4" w:space="0" w:color="auto"/>
            </w:tcBorders>
            <w:shd w:val="clear" w:color="auto" w:fill="D9D9D9" w:themeFill="background1" w:themeFillShade="D9"/>
          </w:tcPr>
          <w:p w14:paraId="6560B903" w14:textId="353D7D43" w:rsidR="002E3668" w:rsidRPr="00DD4208" w:rsidRDefault="002E3668" w:rsidP="00467087">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21F11" w:rsidRPr="00DD4208">
              <w:rPr>
                <w:b/>
                <w:bCs/>
                <w:lang w:val="en-US"/>
              </w:rPr>
              <w:t>A</w:t>
            </w:r>
            <w:r w:rsidRPr="00DD4208">
              <w:rPr>
                <w:b/>
                <w:bCs/>
                <w:lang w:val="en-US"/>
              </w:rPr>
              <w:t>genda item 1.11</w:t>
            </w:r>
            <w:r w:rsidRPr="00DD4208">
              <w:rPr>
                <w:b/>
                <w:bCs/>
                <w:lang w:val="en-US" w:eastAsia="ja-JP"/>
              </w:rPr>
              <w:t xml:space="preserve">, </w:t>
            </w:r>
            <w:r w:rsidRPr="00DD4208">
              <w:rPr>
                <w:lang w:val="en-US" w:eastAsia="ja-JP"/>
              </w:rPr>
              <w:t>this Resolution should be su</w:t>
            </w:r>
            <w:r w:rsidR="00DD4208">
              <w:rPr>
                <w:lang w:val="en-US" w:eastAsia="ja-JP"/>
              </w:rPr>
              <w:t>p</w:t>
            </w:r>
            <w:r w:rsidRPr="00DD4208">
              <w:rPr>
                <w:lang w:val="en-US" w:eastAsia="ja-JP"/>
              </w:rPr>
              <w:t>pressed.</w:t>
            </w:r>
          </w:p>
        </w:tc>
        <w:tc>
          <w:tcPr>
            <w:tcW w:w="1170" w:type="dxa"/>
            <w:tcBorders>
              <w:bottom w:val="single" w:sz="4" w:space="0" w:color="auto"/>
              <w:right w:val="single" w:sz="4" w:space="0" w:color="auto"/>
            </w:tcBorders>
            <w:shd w:val="clear" w:color="auto" w:fill="D9D9D9" w:themeFill="background1" w:themeFillShade="D9"/>
            <w:vAlign w:val="center"/>
          </w:tcPr>
          <w:p w14:paraId="4AA68E24"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3BAC6265" w14:textId="77777777" w:rsidTr="00F21F11">
        <w:trPr>
          <w:cantSplit/>
          <w:jc w:val="center"/>
        </w:trPr>
        <w:tc>
          <w:tcPr>
            <w:tcW w:w="805" w:type="dxa"/>
            <w:shd w:val="clear" w:color="auto" w:fill="auto"/>
          </w:tcPr>
          <w:p w14:paraId="2DE4B2EC" w14:textId="77777777" w:rsidR="002E3668" w:rsidRPr="00DD4208" w:rsidRDefault="002E3668" w:rsidP="00467087">
            <w:pPr>
              <w:pStyle w:val="Tabletext"/>
              <w:jc w:val="center"/>
              <w:rPr>
                <w:lang w:val="en-US"/>
              </w:rPr>
            </w:pPr>
            <w:r w:rsidRPr="00DD4208">
              <w:rPr>
                <w:lang w:val="en-US"/>
              </w:rPr>
              <w:t>237</w:t>
            </w:r>
          </w:p>
        </w:tc>
        <w:tc>
          <w:tcPr>
            <w:tcW w:w="2790" w:type="dxa"/>
            <w:shd w:val="clear" w:color="auto" w:fill="auto"/>
          </w:tcPr>
          <w:p w14:paraId="39B0C64D" w14:textId="77777777" w:rsidR="002E3668" w:rsidRPr="00DD4208" w:rsidRDefault="002E3668" w:rsidP="00467087">
            <w:pPr>
              <w:pStyle w:val="Tabletext"/>
              <w:rPr>
                <w:lang w:val="en-US" w:eastAsia="zh-CN"/>
              </w:rPr>
            </w:pPr>
            <w:r w:rsidRPr="00DD4208">
              <w:rPr>
                <w:lang w:val="en-US" w:eastAsia="zh-CN"/>
              </w:rPr>
              <w:t>Intelligent Transport Systems applications</w:t>
            </w:r>
          </w:p>
        </w:tc>
        <w:tc>
          <w:tcPr>
            <w:tcW w:w="5140" w:type="dxa"/>
            <w:tcBorders>
              <w:bottom w:val="single" w:sz="4" w:space="0" w:color="auto"/>
            </w:tcBorders>
            <w:shd w:val="clear" w:color="auto" w:fill="D9D9D9" w:themeFill="background1" w:themeFillShade="D9"/>
          </w:tcPr>
          <w:p w14:paraId="17CDA018" w14:textId="12FB3E7F" w:rsidR="002E3668" w:rsidRPr="00DD4208" w:rsidRDefault="002E3668" w:rsidP="00F21F11">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19</w:t>
            </w:r>
            <w:r w:rsidR="00F21F11" w:rsidRPr="00DD4208">
              <w:rPr>
                <w:bCs/>
                <w:lang w:val="en-US"/>
              </w:rPr>
              <w:t xml:space="preserve"> </w:t>
            </w:r>
            <w:r w:rsidR="00F21F11" w:rsidRPr="00DD4208">
              <w:rPr>
                <w:b/>
                <w:bCs/>
                <w:lang w:val="en-US"/>
              </w:rPr>
              <w:t>A</w:t>
            </w:r>
            <w:r w:rsidRPr="00DD4208">
              <w:rPr>
                <w:b/>
                <w:bCs/>
                <w:lang w:val="en-US"/>
              </w:rPr>
              <w:t xml:space="preserve">genda item 1.12, </w:t>
            </w:r>
            <w:r w:rsidRPr="00DD4208">
              <w:rPr>
                <w:lang w:val="en-US" w:eastAsia="ja-JP"/>
              </w:rPr>
              <w:t>this Resolution should be su</w:t>
            </w:r>
            <w:r w:rsidR="00DD4208">
              <w:rPr>
                <w:lang w:val="en-US" w:eastAsia="ja-JP"/>
              </w:rPr>
              <w:t>p</w:t>
            </w:r>
            <w:r w:rsidRPr="00DD4208">
              <w:rPr>
                <w:lang w:val="en-US" w:eastAsia="ja-JP"/>
              </w:rPr>
              <w:t>pressed.</w:t>
            </w:r>
          </w:p>
        </w:tc>
        <w:tc>
          <w:tcPr>
            <w:tcW w:w="1170" w:type="dxa"/>
            <w:tcBorders>
              <w:bottom w:val="single" w:sz="4" w:space="0" w:color="auto"/>
              <w:right w:val="single" w:sz="4" w:space="0" w:color="auto"/>
            </w:tcBorders>
            <w:shd w:val="clear" w:color="auto" w:fill="D9D9D9" w:themeFill="background1" w:themeFillShade="D9"/>
            <w:vAlign w:val="center"/>
          </w:tcPr>
          <w:p w14:paraId="468371AA"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3393CAE5" w14:textId="77777777" w:rsidTr="00F21F11">
        <w:trPr>
          <w:cantSplit/>
          <w:jc w:val="center"/>
        </w:trPr>
        <w:tc>
          <w:tcPr>
            <w:tcW w:w="805" w:type="dxa"/>
            <w:tcBorders>
              <w:bottom w:val="single" w:sz="4" w:space="0" w:color="auto"/>
            </w:tcBorders>
            <w:shd w:val="clear" w:color="auto" w:fill="auto"/>
          </w:tcPr>
          <w:p w14:paraId="5F479C26" w14:textId="77777777" w:rsidR="002E3668" w:rsidRPr="00DD4208" w:rsidRDefault="002E3668" w:rsidP="00467087">
            <w:pPr>
              <w:pStyle w:val="Tabletext"/>
              <w:jc w:val="center"/>
              <w:rPr>
                <w:lang w:val="en-US"/>
              </w:rPr>
            </w:pPr>
            <w:r w:rsidRPr="00DD4208">
              <w:rPr>
                <w:lang w:val="en-US"/>
              </w:rPr>
              <w:lastRenderedPageBreak/>
              <w:t>238</w:t>
            </w:r>
          </w:p>
        </w:tc>
        <w:tc>
          <w:tcPr>
            <w:tcW w:w="2790" w:type="dxa"/>
            <w:tcBorders>
              <w:bottom w:val="single" w:sz="4" w:space="0" w:color="auto"/>
            </w:tcBorders>
            <w:shd w:val="clear" w:color="auto" w:fill="auto"/>
          </w:tcPr>
          <w:p w14:paraId="593E4761" w14:textId="530D522C" w:rsidR="002E3668" w:rsidRPr="00DD4208" w:rsidRDefault="002E3668" w:rsidP="00467087">
            <w:pPr>
              <w:pStyle w:val="Tabletext"/>
              <w:rPr>
                <w:lang w:val="en-US" w:eastAsia="zh-CN"/>
              </w:rPr>
            </w:pPr>
            <w:r w:rsidRPr="00DD4208">
              <w:rPr>
                <w:lang w:val="en-US" w:eastAsia="zh-CN"/>
              </w:rPr>
              <w:t>Studies on frequency-related matters for International Mobile Telecommunications identification including possible additional allocations to the mobile services on a primary basis in portion(s) of the frequency range between 24.25</w:t>
            </w:r>
            <w:r w:rsidR="00F21F11" w:rsidRPr="00DD4208">
              <w:rPr>
                <w:lang w:val="en-US" w:eastAsia="zh-CN"/>
              </w:rPr>
              <w:t> </w:t>
            </w:r>
            <w:r w:rsidRPr="00DD4208">
              <w:rPr>
                <w:lang w:val="en-US" w:eastAsia="zh-CN"/>
              </w:rPr>
              <w:t>and 86 GHz for the future development of International Mobile Telecommunications for 2020 and beyond</w:t>
            </w:r>
          </w:p>
        </w:tc>
        <w:tc>
          <w:tcPr>
            <w:tcW w:w="5140" w:type="dxa"/>
            <w:tcBorders>
              <w:bottom w:val="single" w:sz="4" w:space="0" w:color="auto"/>
            </w:tcBorders>
            <w:shd w:val="clear" w:color="auto" w:fill="D9D9D9" w:themeFill="background1" w:themeFillShade="D9"/>
          </w:tcPr>
          <w:p w14:paraId="09A0EB78" w14:textId="58C8BC3B" w:rsidR="002E3668" w:rsidRPr="00DD4208" w:rsidRDefault="002E3668" w:rsidP="00F21F11">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21F11" w:rsidRPr="00DD4208">
              <w:rPr>
                <w:b/>
                <w:bCs/>
                <w:lang w:val="en-US"/>
              </w:rPr>
              <w:t>A</w:t>
            </w:r>
            <w:r w:rsidRPr="00DD4208">
              <w:rPr>
                <w:b/>
                <w:bCs/>
                <w:lang w:val="en-US"/>
              </w:rPr>
              <w:t>genda item 1.13,</w:t>
            </w:r>
            <w:r w:rsidRPr="00DD4208">
              <w:rPr>
                <w:lang w:val="en-US"/>
              </w:rPr>
              <w:t xml:space="preserve"> it is agreed that Resolution should be suppressed or modified. </w:t>
            </w:r>
          </w:p>
        </w:tc>
        <w:tc>
          <w:tcPr>
            <w:tcW w:w="1170" w:type="dxa"/>
            <w:tcBorders>
              <w:bottom w:val="single" w:sz="4" w:space="0" w:color="auto"/>
              <w:right w:val="single" w:sz="4" w:space="0" w:color="auto"/>
            </w:tcBorders>
            <w:shd w:val="clear" w:color="auto" w:fill="D9D9D9" w:themeFill="background1" w:themeFillShade="D9"/>
            <w:vAlign w:val="center"/>
          </w:tcPr>
          <w:p w14:paraId="7D760466" w14:textId="77777777" w:rsidR="002E3668" w:rsidRPr="00DD4208" w:rsidRDefault="002E3668" w:rsidP="00467087">
            <w:pPr>
              <w:pStyle w:val="Tabletext"/>
              <w:adjustRightInd/>
              <w:contextualSpacing/>
              <w:jc w:val="center"/>
              <w:rPr>
                <w:lang w:val="en-US"/>
              </w:rPr>
            </w:pPr>
            <w:r w:rsidRPr="00DD4208">
              <w:rPr>
                <w:lang w:val="en-US"/>
              </w:rPr>
              <w:t>SUP/MOD</w:t>
            </w:r>
          </w:p>
        </w:tc>
      </w:tr>
      <w:tr w:rsidR="002E3668" w:rsidRPr="00DD4208" w14:paraId="737702B5" w14:textId="77777777" w:rsidTr="00F21F11">
        <w:trPr>
          <w:cantSplit/>
          <w:jc w:val="center"/>
        </w:trPr>
        <w:tc>
          <w:tcPr>
            <w:tcW w:w="805" w:type="dxa"/>
            <w:shd w:val="clear" w:color="auto" w:fill="auto"/>
          </w:tcPr>
          <w:p w14:paraId="47DB8730" w14:textId="77777777" w:rsidR="002E3668" w:rsidRPr="00DD4208" w:rsidRDefault="002E3668" w:rsidP="00467087">
            <w:pPr>
              <w:pStyle w:val="Tabletext"/>
              <w:jc w:val="center"/>
              <w:rPr>
                <w:lang w:val="en-US"/>
              </w:rPr>
            </w:pPr>
            <w:r w:rsidRPr="00DD4208">
              <w:rPr>
                <w:lang w:val="en-US"/>
              </w:rPr>
              <w:t>239</w:t>
            </w:r>
          </w:p>
        </w:tc>
        <w:tc>
          <w:tcPr>
            <w:tcW w:w="2790" w:type="dxa"/>
            <w:shd w:val="clear" w:color="auto" w:fill="auto"/>
          </w:tcPr>
          <w:p w14:paraId="4BDE07AA" w14:textId="77777777" w:rsidR="002E3668" w:rsidRPr="00DD4208" w:rsidRDefault="002E3668" w:rsidP="00467087">
            <w:pPr>
              <w:pStyle w:val="Tabletext"/>
              <w:rPr>
                <w:lang w:val="en-US" w:eastAsia="zh-CN"/>
              </w:rPr>
            </w:pPr>
            <w:r w:rsidRPr="00DD4208">
              <w:rPr>
                <w:lang w:val="en-US" w:eastAsia="zh-CN"/>
              </w:rPr>
              <w:t>Studies concerning Wireless Access Systems including radio local area networks in the frequency bands between 5 150 MHz and 5 925 MHz</w:t>
            </w:r>
          </w:p>
        </w:tc>
        <w:tc>
          <w:tcPr>
            <w:tcW w:w="5140" w:type="dxa"/>
            <w:shd w:val="clear" w:color="auto" w:fill="D9D9D9" w:themeFill="background1" w:themeFillShade="D9"/>
          </w:tcPr>
          <w:p w14:paraId="5FFCCCF0" w14:textId="4B9948BB" w:rsidR="002E3668" w:rsidRPr="00DD4208" w:rsidRDefault="002E3668" w:rsidP="00F21F11">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21F11" w:rsidRPr="00DD4208">
              <w:rPr>
                <w:b/>
                <w:bCs/>
                <w:lang w:val="en-US"/>
              </w:rPr>
              <w:t>A</w:t>
            </w:r>
            <w:r w:rsidRPr="00DD4208">
              <w:rPr>
                <w:b/>
                <w:bCs/>
                <w:lang w:val="en-US"/>
              </w:rPr>
              <w:t xml:space="preserve">genda item 1.16, </w:t>
            </w:r>
            <w:r w:rsidRPr="00DD4208">
              <w:rPr>
                <w:lang w:val="en-US"/>
              </w:rPr>
              <w:t>this Resolution should be su</w:t>
            </w:r>
            <w:r w:rsidR="00DD4208">
              <w:rPr>
                <w:lang w:val="en-US"/>
              </w:rPr>
              <w:t>p</w:t>
            </w:r>
            <w:r w:rsidRPr="00DD4208">
              <w:rPr>
                <w:lang w:val="en-US"/>
              </w:rPr>
              <w:t>pressed.</w:t>
            </w:r>
          </w:p>
        </w:tc>
        <w:tc>
          <w:tcPr>
            <w:tcW w:w="1170" w:type="dxa"/>
            <w:tcBorders>
              <w:right w:val="single" w:sz="4" w:space="0" w:color="auto"/>
            </w:tcBorders>
            <w:shd w:val="clear" w:color="auto" w:fill="D9D9D9" w:themeFill="background1" w:themeFillShade="D9"/>
            <w:vAlign w:val="center"/>
          </w:tcPr>
          <w:p w14:paraId="004F0B74"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3C37D397" w14:textId="77777777" w:rsidTr="00467087">
        <w:trPr>
          <w:cantSplit/>
          <w:jc w:val="center"/>
        </w:trPr>
        <w:tc>
          <w:tcPr>
            <w:tcW w:w="805" w:type="dxa"/>
          </w:tcPr>
          <w:p w14:paraId="37AFC1FB" w14:textId="77777777" w:rsidR="002E3668" w:rsidRPr="00DD4208" w:rsidRDefault="002E3668" w:rsidP="00467087">
            <w:pPr>
              <w:pStyle w:val="Tabletext"/>
              <w:jc w:val="center"/>
              <w:rPr>
                <w:lang w:val="en-US"/>
              </w:rPr>
            </w:pPr>
            <w:r w:rsidRPr="00DD4208">
              <w:rPr>
                <w:lang w:val="en-US"/>
              </w:rPr>
              <w:t>331</w:t>
            </w:r>
          </w:p>
        </w:tc>
        <w:tc>
          <w:tcPr>
            <w:tcW w:w="2790" w:type="dxa"/>
          </w:tcPr>
          <w:p w14:paraId="6CB19585" w14:textId="77777777" w:rsidR="002E3668" w:rsidRPr="00DD4208" w:rsidRDefault="002E3668" w:rsidP="00467087">
            <w:pPr>
              <w:pStyle w:val="Tabletext"/>
              <w:rPr>
                <w:lang w:val="en-US" w:eastAsia="zh-CN"/>
              </w:rPr>
            </w:pPr>
            <w:r w:rsidRPr="00DD4208">
              <w:rPr>
                <w:lang w:val="en-US"/>
              </w:rPr>
              <w:t>Operation of the Global Maritime Distress and Safety System (GMDSS)</w:t>
            </w:r>
          </w:p>
        </w:tc>
        <w:tc>
          <w:tcPr>
            <w:tcW w:w="5140" w:type="dxa"/>
          </w:tcPr>
          <w:p w14:paraId="73C1F943" w14:textId="77777777" w:rsidR="002E3668" w:rsidRPr="00DD4208" w:rsidRDefault="002E3668" w:rsidP="00467087">
            <w:pPr>
              <w:pStyle w:val="Tabletext"/>
              <w:rPr>
                <w:lang w:val="en-US"/>
              </w:rPr>
            </w:pPr>
            <w:r w:rsidRPr="00DD4208">
              <w:rPr>
                <w:lang w:val="en-US"/>
              </w:rPr>
              <w:t>(Rev.WRC</w:t>
            </w:r>
            <w:r w:rsidRPr="00DD4208">
              <w:rPr>
                <w:lang w:val="en-US"/>
              </w:rPr>
              <w:noBreakHyphen/>
              <w:t xml:space="preserve">12)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 </w:t>
            </w:r>
            <w:r w:rsidRPr="00DD4208">
              <w:rPr>
                <w:lang w:val="en-US" w:eastAsia="ja-JP"/>
              </w:rPr>
              <w:t xml:space="preserve">The requested </w:t>
            </w:r>
            <w:r w:rsidRPr="00DD4208">
              <w:rPr>
                <w:bCs/>
                <w:lang w:val="en-US" w:eastAsia="ja-JP"/>
              </w:rPr>
              <w:t>ITU</w:t>
            </w:r>
            <w:r w:rsidRPr="00DD4208">
              <w:rPr>
                <w:bCs/>
                <w:lang w:val="en-US" w:eastAsia="ja-JP"/>
              </w:rPr>
              <w:noBreakHyphen/>
              <w:t xml:space="preserve">R studies </w:t>
            </w:r>
            <w:proofErr w:type="gramStart"/>
            <w:r w:rsidRPr="00DD4208">
              <w:rPr>
                <w:lang w:val="en-US" w:eastAsia="ja-JP"/>
              </w:rPr>
              <w:t>have not been conducted</w:t>
            </w:r>
            <w:proofErr w:type="gramEnd"/>
            <w:r w:rsidRPr="00DD4208">
              <w:rPr>
                <w:lang w:val="en-US" w:eastAsia="ja-JP"/>
              </w:rPr>
              <w:t xml:space="preserve"> so far.</w:t>
            </w:r>
          </w:p>
        </w:tc>
        <w:tc>
          <w:tcPr>
            <w:tcW w:w="1170" w:type="dxa"/>
            <w:tcBorders>
              <w:right w:val="single" w:sz="4" w:space="0" w:color="auto"/>
            </w:tcBorders>
            <w:vAlign w:val="center"/>
          </w:tcPr>
          <w:p w14:paraId="7384798C"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7B267ABC" w14:textId="77777777" w:rsidTr="00467087">
        <w:trPr>
          <w:cantSplit/>
          <w:jc w:val="center"/>
        </w:trPr>
        <w:tc>
          <w:tcPr>
            <w:tcW w:w="805" w:type="dxa"/>
          </w:tcPr>
          <w:p w14:paraId="44BD18B4" w14:textId="77777777" w:rsidR="002E3668" w:rsidRPr="00DD4208" w:rsidRDefault="002E3668" w:rsidP="00467087">
            <w:pPr>
              <w:pStyle w:val="Tabletext"/>
              <w:jc w:val="center"/>
              <w:rPr>
                <w:lang w:val="en-US"/>
              </w:rPr>
            </w:pPr>
            <w:r w:rsidRPr="00DD4208">
              <w:rPr>
                <w:lang w:val="en-US"/>
              </w:rPr>
              <w:t>339</w:t>
            </w:r>
          </w:p>
        </w:tc>
        <w:tc>
          <w:tcPr>
            <w:tcW w:w="2790" w:type="dxa"/>
          </w:tcPr>
          <w:p w14:paraId="25698ADB" w14:textId="77777777" w:rsidR="002E3668" w:rsidRPr="00DD4208" w:rsidRDefault="002E3668" w:rsidP="00467087">
            <w:pPr>
              <w:pStyle w:val="Tabletext"/>
              <w:rPr>
                <w:lang w:val="en-US"/>
              </w:rPr>
            </w:pPr>
            <w:r w:rsidRPr="00DD4208">
              <w:rPr>
                <w:lang w:val="en-US"/>
              </w:rPr>
              <w:t>Coordination of NAVTEX services</w:t>
            </w:r>
          </w:p>
        </w:tc>
        <w:tc>
          <w:tcPr>
            <w:tcW w:w="5140" w:type="dxa"/>
          </w:tcPr>
          <w:p w14:paraId="5D00C8C0" w14:textId="77777777" w:rsidR="002E3668" w:rsidRPr="00DD4208" w:rsidRDefault="002E3668" w:rsidP="00467087">
            <w:pPr>
              <w:pStyle w:val="Tabletext"/>
              <w:rPr>
                <w:i/>
                <w:lang w:val="en-US" w:eastAsia="ja-JP"/>
              </w:rPr>
            </w:pPr>
            <w:r w:rsidRPr="00DD4208">
              <w:rPr>
                <w:lang w:val="en-US"/>
              </w:rPr>
              <w:t>(Rev.WRC</w:t>
            </w:r>
            <w:r w:rsidRPr="00DD4208">
              <w:rPr>
                <w:lang w:val="en-US"/>
              </w:rPr>
              <w:noBreakHyphen/>
            </w:r>
            <w:r w:rsidRPr="00DD4208">
              <w:rPr>
                <w:lang w:val="en-US" w:eastAsia="ja-JP"/>
              </w:rPr>
              <w:t>07</w:t>
            </w:r>
            <w:r w:rsidRPr="00DD4208">
              <w:rPr>
                <w:lang w:val="en-US"/>
              </w:rPr>
              <w:t xml:space="preserve">) </w:t>
            </w:r>
            <w:r w:rsidRPr="00DD4208">
              <w:rPr>
                <w:bCs/>
                <w:lang w:val="en-US" w:eastAsia="ja-JP"/>
              </w:rPr>
              <w:t>Still relevant.</w:t>
            </w:r>
            <w:r w:rsidRPr="00DD4208">
              <w:rPr>
                <w:rFonts w:eastAsia="Malgun Gothic"/>
                <w:bCs/>
                <w:lang w:val="en-US" w:eastAsia="ko-KR"/>
              </w:rPr>
              <w:t xml:space="preserve"> 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b/>
                <w:bCs/>
                <w:lang w:val="en-US" w:eastAsia="ja-JP"/>
              </w:rPr>
              <w:t>5.79A</w:t>
            </w:r>
            <w:r w:rsidRPr="00DD4208">
              <w:rPr>
                <w:rFonts w:eastAsia="Malgun Gothic"/>
                <w:bCs/>
                <w:lang w:val="en-US" w:eastAsia="ko-KR"/>
              </w:rPr>
              <w:t xml:space="preserve"> and Appendix </w:t>
            </w:r>
            <w:r w:rsidRPr="00DD4208">
              <w:rPr>
                <w:b/>
                <w:bCs/>
                <w:lang w:val="en-US" w:eastAsia="ja-JP"/>
              </w:rPr>
              <w:t>15 (Rev.WRC-15)</w:t>
            </w:r>
            <w:r w:rsidRPr="00DD4208">
              <w:rPr>
                <w:rFonts w:eastAsia="Malgun Gothic"/>
                <w:bCs/>
                <w:lang w:val="en-US" w:eastAsia="ko-KR"/>
              </w:rPr>
              <w:t>.</w:t>
            </w:r>
          </w:p>
        </w:tc>
        <w:tc>
          <w:tcPr>
            <w:tcW w:w="1170" w:type="dxa"/>
            <w:tcBorders>
              <w:right w:val="single" w:sz="4" w:space="0" w:color="auto"/>
            </w:tcBorders>
            <w:vAlign w:val="center"/>
          </w:tcPr>
          <w:p w14:paraId="02225BC0"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0D681DFF" w14:textId="77777777" w:rsidTr="00467087">
        <w:trPr>
          <w:cantSplit/>
          <w:jc w:val="center"/>
        </w:trPr>
        <w:tc>
          <w:tcPr>
            <w:tcW w:w="805" w:type="dxa"/>
          </w:tcPr>
          <w:p w14:paraId="0E3F8207" w14:textId="77777777" w:rsidR="002E3668" w:rsidRPr="00DD4208" w:rsidRDefault="002E3668" w:rsidP="00467087">
            <w:pPr>
              <w:pStyle w:val="Tabletext"/>
              <w:jc w:val="center"/>
              <w:rPr>
                <w:lang w:val="en-US"/>
              </w:rPr>
            </w:pPr>
            <w:r w:rsidRPr="00DD4208">
              <w:rPr>
                <w:lang w:val="en-US"/>
              </w:rPr>
              <w:t>343</w:t>
            </w:r>
          </w:p>
        </w:tc>
        <w:tc>
          <w:tcPr>
            <w:tcW w:w="2790" w:type="dxa"/>
          </w:tcPr>
          <w:p w14:paraId="356BF72C" w14:textId="77777777" w:rsidR="002E3668" w:rsidRPr="00DD4208" w:rsidRDefault="002E3668" w:rsidP="00467087">
            <w:pPr>
              <w:pStyle w:val="Tabletext"/>
              <w:rPr>
                <w:lang w:val="en-US"/>
              </w:rPr>
            </w:pPr>
            <w:r w:rsidRPr="00DD4208">
              <w:rPr>
                <w:lang w:val="en-US"/>
              </w:rPr>
              <w:t>Certificates (vessels using GMDSS equipment on a non-compulsory basis)</w:t>
            </w:r>
          </w:p>
        </w:tc>
        <w:tc>
          <w:tcPr>
            <w:tcW w:w="5140" w:type="dxa"/>
          </w:tcPr>
          <w:p w14:paraId="09F62868" w14:textId="77777777" w:rsidR="002E3668" w:rsidRPr="00DD4208" w:rsidRDefault="002E3668" w:rsidP="00467087">
            <w:pPr>
              <w:pStyle w:val="Tabletext"/>
              <w:rPr>
                <w:bCs/>
                <w:lang w:val="en-US" w:eastAsia="ja-JP"/>
              </w:rPr>
            </w:pPr>
            <w:r w:rsidRPr="00DD4208">
              <w:rPr>
                <w:lang w:val="en-US"/>
              </w:rPr>
              <w:t>(Rev.WRC</w:t>
            </w:r>
            <w:r w:rsidRPr="00DD4208">
              <w:rPr>
                <w:lang w:val="en-US"/>
              </w:rPr>
              <w:noBreakHyphen/>
              <w:t xml:space="preserve">12) </w:t>
            </w:r>
            <w:r w:rsidRPr="00DD4208">
              <w:rPr>
                <w:bCs/>
                <w:lang w:val="en-US" w:eastAsia="ja-JP"/>
              </w:rPr>
              <w:t xml:space="preserve">Still relevant </w:t>
            </w:r>
            <w:r w:rsidRPr="00DD4208">
              <w:rPr>
                <w:lang w:val="en-US"/>
              </w:rPr>
              <w:t>(to ensure inter-communication between SOLAS and non-SOLAS vessels)</w:t>
            </w:r>
            <w:r w:rsidRPr="00DD4208">
              <w:rPr>
                <w:bCs/>
                <w:lang w:val="en-US" w:eastAsia="ja-JP"/>
              </w:rPr>
              <w:t xml:space="preserve">. Text </w:t>
            </w:r>
            <w:proofErr w:type="gramStart"/>
            <w:r w:rsidRPr="00DD4208">
              <w:rPr>
                <w:bCs/>
                <w:lang w:val="en-US" w:eastAsia="ja-JP"/>
              </w:rPr>
              <w:t>was updated</w:t>
            </w:r>
            <w:proofErr w:type="gramEnd"/>
            <w:r w:rsidRPr="00DD4208">
              <w:rPr>
                <w:bCs/>
                <w:lang w:val="en-US" w:eastAsia="ja-JP"/>
              </w:rPr>
              <w:t xml:space="preserve"> at WRC-12.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Nos. </w:t>
            </w:r>
            <w:r w:rsidRPr="00DD4208">
              <w:rPr>
                <w:b/>
                <w:lang w:val="en-US" w:eastAsia="ja-JP"/>
              </w:rPr>
              <w:t>47.27A</w:t>
            </w:r>
            <w:r w:rsidRPr="00DD4208">
              <w:rPr>
                <w:rFonts w:eastAsia="Malgun Gothic"/>
                <w:lang w:val="en-US" w:eastAsia="ko-KR"/>
              </w:rPr>
              <w:t xml:space="preserve"> and </w:t>
            </w:r>
            <w:r w:rsidRPr="00DD4208">
              <w:rPr>
                <w:b/>
                <w:lang w:val="en-US" w:eastAsia="ja-JP"/>
              </w:rPr>
              <w:t>48.7</w:t>
            </w:r>
            <w:r w:rsidRPr="00DD4208">
              <w:rPr>
                <w:rFonts w:eastAsia="Malgun Gothic"/>
                <w:lang w:val="en-US" w:eastAsia="ko-KR"/>
              </w:rPr>
              <w:t>.</w:t>
            </w:r>
          </w:p>
        </w:tc>
        <w:tc>
          <w:tcPr>
            <w:tcW w:w="1170" w:type="dxa"/>
            <w:tcBorders>
              <w:right w:val="single" w:sz="4" w:space="0" w:color="auto"/>
            </w:tcBorders>
            <w:vAlign w:val="center"/>
          </w:tcPr>
          <w:p w14:paraId="4378D3F4"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6CA1070D" w14:textId="77777777" w:rsidTr="00467087">
        <w:trPr>
          <w:cantSplit/>
          <w:jc w:val="center"/>
        </w:trPr>
        <w:tc>
          <w:tcPr>
            <w:tcW w:w="805" w:type="dxa"/>
          </w:tcPr>
          <w:p w14:paraId="6E5377C1" w14:textId="77777777" w:rsidR="002E3668" w:rsidRPr="00DD4208" w:rsidRDefault="002E3668" w:rsidP="00467087">
            <w:pPr>
              <w:pStyle w:val="Tabletext"/>
              <w:keepNext/>
              <w:jc w:val="center"/>
              <w:rPr>
                <w:lang w:val="en-US"/>
              </w:rPr>
            </w:pPr>
            <w:r w:rsidRPr="00DD4208">
              <w:rPr>
                <w:lang w:val="en-US"/>
              </w:rPr>
              <w:t>344</w:t>
            </w:r>
          </w:p>
        </w:tc>
        <w:tc>
          <w:tcPr>
            <w:tcW w:w="2790" w:type="dxa"/>
          </w:tcPr>
          <w:p w14:paraId="13262931" w14:textId="77777777" w:rsidR="002E3668" w:rsidRPr="00DD4208" w:rsidRDefault="002E3668" w:rsidP="00467087">
            <w:pPr>
              <w:pStyle w:val="Tabletext"/>
              <w:keepNext/>
              <w:rPr>
                <w:lang w:val="en-US"/>
              </w:rPr>
            </w:pPr>
            <w:r w:rsidRPr="00DD4208">
              <w:rPr>
                <w:lang w:val="en-US"/>
              </w:rPr>
              <w:t>Exhaustion of MMSI</w:t>
            </w:r>
          </w:p>
        </w:tc>
        <w:tc>
          <w:tcPr>
            <w:tcW w:w="5140" w:type="dxa"/>
          </w:tcPr>
          <w:p w14:paraId="3A06FCDD" w14:textId="77777777" w:rsidR="002E3668" w:rsidRPr="00DD4208" w:rsidRDefault="002E3668" w:rsidP="00467087">
            <w:pPr>
              <w:pStyle w:val="Tabletext"/>
              <w:keepNext/>
              <w:rPr>
                <w:lang w:val="en-US" w:eastAsia="ja-JP"/>
              </w:rPr>
            </w:pPr>
            <w:r w:rsidRPr="00DD4208">
              <w:rPr>
                <w:lang w:val="en-US"/>
              </w:rPr>
              <w:t>(Rev.WRC</w:t>
            </w:r>
            <w:r w:rsidRPr="00DD4208">
              <w:rPr>
                <w:lang w:val="en-US"/>
              </w:rPr>
              <w:noBreakHyphen/>
              <w:t xml:space="preserve">12)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 “Inmarsat B and M” referenced in</w:t>
            </w:r>
            <w:r w:rsidRPr="00DD4208">
              <w:rPr>
                <w:bCs/>
                <w:i/>
                <w:lang w:val="en-US" w:eastAsia="ja-JP"/>
              </w:rPr>
              <w:t xml:space="preserve"> noting</w:t>
            </w:r>
            <w:r w:rsidRPr="00DD4208">
              <w:rPr>
                <w:bCs/>
                <w:lang w:val="en-US" w:eastAsia="ja-JP"/>
              </w:rPr>
              <w:t xml:space="preserve"> part finished their service in the end of 2016 and 2017, respectively. Furthermore, it is under consideration in IMO to take into account GMDSS satellites other than Inmarsat. Modification in this regard </w:t>
            </w:r>
            <w:proofErr w:type="gramStart"/>
            <w:r w:rsidRPr="00DD4208">
              <w:rPr>
                <w:bCs/>
                <w:lang w:val="en-US" w:eastAsia="ja-JP"/>
              </w:rPr>
              <w:t>may be needed</w:t>
            </w:r>
            <w:proofErr w:type="gramEnd"/>
            <w:r w:rsidRPr="00DD4208">
              <w:rPr>
                <w:bCs/>
                <w:lang w:val="en-US" w:eastAsia="ja-JP"/>
              </w:rPr>
              <w:t xml:space="preserve">. </w:t>
            </w:r>
            <w:r w:rsidRPr="00DD4208">
              <w:rPr>
                <w:rFonts w:asciiTheme="majorBidi" w:hAnsiTheme="majorBidi" w:cstheme="majorBidi"/>
                <w:lang w:val="en-US" w:eastAsia="ja-JP"/>
              </w:rPr>
              <w:t xml:space="preserve">It may need to </w:t>
            </w:r>
            <w:proofErr w:type="gramStart"/>
            <w:r w:rsidRPr="00DD4208">
              <w:rPr>
                <w:rFonts w:asciiTheme="majorBidi" w:hAnsiTheme="majorBidi" w:cstheme="majorBidi"/>
                <w:lang w:val="en-US" w:eastAsia="ja-JP"/>
              </w:rPr>
              <w:t>be updated</w:t>
            </w:r>
            <w:proofErr w:type="gramEnd"/>
            <w:r w:rsidRPr="00DD4208">
              <w:rPr>
                <w:rFonts w:asciiTheme="majorBidi" w:hAnsiTheme="majorBidi" w:cstheme="majorBidi"/>
                <w:lang w:val="en-US" w:eastAsia="ja-JP"/>
              </w:rPr>
              <w:t xml:space="preserve"> in view of the revision in Recommendation ITU-R M.585-7 with respect to the references to Inmarsat and the MSS systems/equipment.</w:t>
            </w:r>
          </w:p>
        </w:tc>
        <w:tc>
          <w:tcPr>
            <w:tcW w:w="1170" w:type="dxa"/>
            <w:tcBorders>
              <w:right w:val="single" w:sz="4" w:space="0" w:color="auto"/>
            </w:tcBorders>
            <w:vAlign w:val="center"/>
          </w:tcPr>
          <w:p w14:paraId="391F8FBD" w14:textId="77777777" w:rsidR="002E3668" w:rsidRPr="00DD4208" w:rsidRDefault="002E3668" w:rsidP="00467087">
            <w:pPr>
              <w:pStyle w:val="Tabletext"/>
              <w:keepNext/>
              <w:adjustRightInd/>
              <w:contextualSpacing/>
              <w:jc w:val="center"/>
              <w:rPr>
                <w:lang w:val="en-US" w:eastAsia="ja-JP"/>
              </w:rPr>
            </w:pPr>
            <w:r w:rsidRPr="00DD4208">
              <w:rPr>
                <w:lang w:val="en-US" w:eastAsia="ja-JP"/>
              </w:rPr>
              <w:t>NOC/</w:t>
            </w:r>
          </w:p>
          <w:p w14:paraId="0ADA1D41" w14:textId="77777777" w:rsidR="002E3668" w:rsidRPr="00DD4208" w:rsidRDefault="002E3668" w:rsidP="00467087">
            <w:pPr>
              <w:pStyle w:val="Tabletext"/>
              <w:keepNext/>
              <w:adjustRightInd/>
              <w:contextualSpacing/>
              <w:jc w:val="center"/>
              <w:rPr>
                <w:highlight w:val="green"/>
                <w:lang w:val="en-US" w:eastAsia="ja-JP"/>
              </w:rPr>
            </w:pPr>
            <w:r w:rsidRPr="00DD4208">
              <w:rPr>
                <w:color w:val="000000"/>
                <w:lang w:val="en-US"/>
              </w:rPr>
              <w:t>MOD</w:t>
            </w:r>
          </w:p>
        </w:tc>
      </w:tr>
      <w:tr w:rsidR="002E3668" w:rsidRPr="00DD4208" w14:paraId="3373A023" w14:textId="77777777" w:rsidTr="00467087">
        <w:trPr>
          <w:cantSplit/>
          <w:jc w:val="center"/>
        </w:trPr>
        <w:tc>
          <w:tcPr>
            <w:tcW w:w="805" w:type="dxa"/>
          </w:tcPr>
          <w:p w14:paraId="78985FA7" w14:textId="77777777" w:rsidR="002E3668" w:rsidRPr="00DD4208" w:rsidRDefault="002E3668" w:rsidP="00467087">
            <w:pPr>
              <w:pStyle w:val="Tabletext"/>
              <w:jc w:val="center"/>
              <w:rPr>
                <w:lang w:val="en-US"/>
              </w:rPr>
            </w:pPr>
            <w:r w:rsidRPr="00DD4208">
              <w:rPr>
                <w:lang w:val="en-US"/>
              </w:rPr>
              <w:t>349</w:t>
            </w:r>
          </w:p>
        </w:tc>
        <w:tc>
          <w:tcPr>
            <w:tcW w:w="2790" w:type="dxa"/>
          </w:tcPr>
          <w:p w14:paraId="089A7319" w14:textId="77777777" w:rsidR="002E3668" w:rsidRPr="00DD4208" w:rsidRDefault="002E3668" w:rsidP="00467087">
            <w:pPr>
              <w:pStyle w:val="Tabletext"/>
              <w:rPr>
                <w:lang w:val="en-US"/>
              </w:rPr>
            </w:pPr>
            <w:r w:rsidRPr="00DD4208">
              <w:rPr>
                <w:lang w:val="en-US"/>
              </w:rPr>
              <w:t>False alerts in GMDSS</w:t>
            </w:r>
          </w:p>
        </w:tc>
        <w:tc>
          <w:tcPr>
            <w:tcW w:w="5140" w:type="dxa"/>
          </w:tcPr>
          <w:p w14:paraId="283E2913" w14:textId="77777777" w:rsidR="002E3668" w:rsidRPr="00DD4208" w:rsidRDefault="002E3668" w:rsidP="00467087">
            <w:pPr>
              <w:pStyle w:val="Tabletext"/>
              <w:rPr>
                <w:bCs/>
                <w:lang w:val="en-US" w:eastAsia="ja-JP"/>
              </w:rPr>
            </w:pPr>
            <w:r w:rsidRPr="00DD4208">
              <w:rPr>
                <w:lang w:val="en-US"/>
              </w:rPr>
              <w:t>(Rev.WRC</w:t>
            </w:r>
            <w:r w:rsidRPr="00DD4208">
              <w:rPr>
                <w:lang w:val="en-US"/>
              </w:rPr>
              <w:noBreakHyphen/>
              <w:t xml:space="preserve">12)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 </w:t>
            </w:r>
            <w:r w:rsidRPr="00DD4208">
              <w:rPr>
                <w:rFonts w:eastAsia="Malgun Gothic"/>
                <w:bCs/>
                <w:lang w:val="en-US" w:eastAsia="ko-KR"/>
              </w:rPr>
              <w:t xml:space="preserve">This Resolution is referred to in No. </w:t>
            </w:r>
            <w:r w:rsidRPr="00DD4208">
              <w:rPr>
                <w:b/>
                <w:bCs/>
                <w:lang w:val="en-US" w:eastAsia="ja-JP"/>
              </w:rPr>
              <w:t>32.10A</w:t>
            </w:r>
            <w:r w:rsidRPr="00DD4208">
              <w:rPr>
                <w:bCs/>
                <w:lang w:val="en-US" w:eastAsia="ja-JP"/>
              </w:rPr>
              <w:t xml:space="preserve"> The text review similar to Resolution </w:t>
            </w:r>
            <w:r w:rsidRPr="00DD4208">
              <w:rPr>
                <w:b/>
                <w:bCs/>
                <w:lang w:val="en-US" w:eastAsia="ja-JP"/>
              </w:rPr>
              <w:t>344</w:t>
            </w:r>
            <w:r w:rsidRPr="00DD4208">
              <w:rPr>
                <w:bCs/>
                <w:lang w:val="en-US" w:eastAsia="ja-JP"/>
              </w:rPr>
              <w:t xml:space="preserve"> may be considered.</w:t>
            </w:r>
          </w:p>
          <w:p w14:paraId="73BA9112" w14:textId="1FF38068" w:rsidR="002E3668" w:rsidRPr="00DD4208" w:rsidRDefault="002E3668" w:rsidP="00467087">
            <w:pPr>
              <w:pStyle w:val="Tabletext"/>
              <w:rPr>
                <w:highlight w:val="magenta"/>
                <w:lang w:val="en-US"/>
              </w:rPr>
            </w:pPr>
            <w:r w:rsidRPr="00DD4208">
              <w:rPr>
                <w:lang w:val="en-US"/>
              </w:rPr>
              <w:t>Recommendation ITU</w:t>
            </w:r>
            <w:r w:rsidRPr="00DD4208">
              <w:rPr>
                <w:lang w:val="en-US"/>
              </w:rPr>
              <w:noBreakHyphen/>
              <w:t>R M.493</w:t>
            </w:r>
            <w:r w:rsidRPr="00DD4208">
              <w:rPr>
                <w:lang w:val="en-US"/>
              </w:rPr>
              <w:noBreakHyphen/>
              <w:t xml:space="preserve">15 </w:t>
            </w:r>
            <w:proofErr w:type="gramStart"/>
            <w:r w:rsidRPr="00DD4208">
              <w:rPr>
                <w:lang w:val="en-US" w:eastAsia="ja-JP"/>
              </w:rPr>
              <w:t>was</w:t>
            </w:r>
            <w:r w:rsidRPr="00DD4208">
              <w:rPr>
                <w:lang w:val="en-US"/>
              </w:rPr>
              <w:t xml:space="preserve"> approved</w:t>
            </w:r>
            <w:proofErr w:type="gramEnd"/>
            <w:r w:rsidRPr="00DD4208">
              <w:rPr>
                <w:lang w:val="en-US"/>
              </w:rPr>
              <w:t xml:space="preserve"> in January</w:t>
            </w:r>
            <w:r w:rsidR="00FC53AA" w:rsidRPr="00DD4208">
              <w:rPr>
                <w:lang w:val="en-US"/>
              </w:rPr>
              <w:t> </w:t>
            </w:r>
            <w:r w:rsidRPr="00DD4208">
              <w:rPr>
                <w:lang w:val="en-US"/>
              </w:rPr>
              <w:t>2019.</w:t>
            </w:r>
          </w:p>
        </w:tc>
        <w:tc>
          <w:tcPr>
            <w:tcW w:w="1170" w:type="dxa"/>
            <w:tcBorders>
              <w:right w:val="single" w:sz="4" w:space="0" w:color="auto"/>
            </w:tcBorders>
            <w:vAlign w:val="center"/>
          </w:tcPr>
          <w:p w14:paraId="575C5134"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0BA426DD"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48D032D8" w14:textId="77777777" w:rsidTr="00467087">
        <w:trPr>
          <w:cantSplit/>
          <w:jc w:val="center"/>
        </w:trPr>
        <w:tc>
          <w:tcPr>
            <w:tcW w:w="805" w:type="dxa"/>
          </w:tcPr>
          <w:p w14:paraId="75D32CDD" w14:textId="77777777" w:rsidR="002E3668" w:rsidRPr="00DD4208" w:rsidRDefault="002E3668" w:rsidP="00467087">
            <w:pPr>
              <w:pStyle w:val="Tabletext"/>
              <w:jc w:val="center"/>
              <w:rPr>
                <w:lang w:val="en-US"/>
              </w:rPr>
            </w:pPr>
            <w:r w:rsidRPr="00DD4208">
              <w:rPr>
                <w:lang w:val="en-US"/>
              </w:rPr>
              <w:t>352</w:t>
            </w:r>
          </w:p>
        </w:tc>
        <w:tc>
          <w:tcPr>
            <w:tcW w:w="2790" w:type="dxa"/>
          </w:tcPr>
          <w:p w14:paraId="416D056F" w14:textId="77777777" w:rsidR="002E3668" w:rsidRPr="00DD4208" w:rsidRDefault="002E3668" w:rsidP="00467087">
            <w:pPr>
              <w:pStyle w:val="Tabletext"/>
              <w:rPr>
                <w:lang w:val="en-US"/>
              </w:rPr>
            </w:pPr>
            <w:r w:rsidRPr="00DD4208">
              <w:rPr>
                <w:lang w:val="en-US"/>
              </w:rPr>
              <w:t xml:space="preserve">Use of carrier frequencies 12 290 kHz and 16 420 kHz for safety related calling to and from rescue coordination </w:t>
            </w:r>
            <w:proofErr w:type="spellStart"/>
            <w:r w:rsidRPr="00DD4208">
              <w:rPr>
                <w:lang w:val="en-US"/>
              </w:rPr>
              <w:t>centres</w:t>
            </w:r>
            <w:proofErr w:type="spellEnd"/>
          </w:p>
        </w:tc>
        <w:tc>
          <w:tcPr>
            <w:tcW w:w="5140" w:type="dxa"/>
          </w:tcPr>
          <w:p w14:paraId="0E764393" w14:textId="062A14E4" w:rsidR="002E3668" w:rsidRPr="00DD4208" w:rsidRDefault="002E3668" w:rsidP="00467087">
            <w:pPr>
              <w:pStyle w:val="Tabletext"/>
              <w:rPr>
                <w:lang w:val="en-US" w:eastAsia="ja-JP"/>
              </w:rPr>
            </w:pPr>
            <w:r w:rsidRPr="00DD4208">
              <w:rPr>
                <w:lang w:val="en-US"/>
              </w:rPr>
              <w:t>(WRC</w:t>
            </w:r>
            <w:r w:rsidRPr="00DD4208">
              <w:rPr>
                <w:lang w:val="en-US"/>
              </w:rPr>
              <w:noBreakHyphen/>
            </w:r>
            <w:r w:rsidRPr="00DD4208">
              <w:rPr>
                <w:lang w:val="en-US" w:eastAsia="ja-JP"/>
              </w:rPr>
              <w:t>03</w:t>
            </w:r>
            <w:r w:rsidRPr="00DD4208">
              <w:rPr>
                <w:lang w:val="en-US"/>
              </w:rPr>
              <w:t>)</w:t>
            </w:r>
            <w:r w:rsidRPr="00DD4208">
              <w:rPr>
                <w:lang w:val="en-US" w:eastAsia="ja-JP"/>
              </w:rPr>
              <w:t xml:space="preserve"> </w:t>
            </w:r>
            <w:r w:rsidRPr="00DD4208">
              <w:rPr>
                <w:lang w:val="en-US"/>
              </w:rPr>
              <w:t xml:space="preserve">Still relevant.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w:t>
            </w:r>
            <w:r w:rsidR="00FC53AA" w:rsidRPr="00DD4208">
              <w:rPr>
                <w:rFonts w:eastAsia="Malgun Gothic"/>
                <w:lang w:val="en-US" w:eastAsia="ko-KR"/>
              </w:rPr>
              <w:t> </w:t>
            </w:r>
            <w:r w:rsidRPr="00DD4208">
              <w:rPr>
                <w:rFonts w:eastAsia="Malgun Gothic"/>
                <w:b/>
                <w:lang w:val="en-US" w:eastAsia="ko-KR"/>
              </w:rPr>
              <w:t>52.221A</w:t>
            </w:r>
            <w:r w:rsidRPr="00DD4208">
              <w:rPr>
                <w:rFonts w:eastAsia="Malgun Gothic"/>
                <w:lang w:val="en-US" w:eastAsia="ko-KR"/>
              </w:rPr>
              <w:t xml:space="preserve"> and Appendix </w:t>
            </w:r>
            <w:r w:rsidRPr="00DD4208">
              <w:rPr>
                <w:b/>
                <w:lang w:val="en-US" w:eastAsia="ja-JP"/>
              </w:rPr>
              <w:t>17</w:t>
            </w:r>
            <w:r w:rsidRPr="00DD4208">
              <w:rPr>
                <w:lang w:val="en-US" w:eastAsia="ja-JP"/>
              </w:rPr>
              <w:t>.</w:t>
            </w:r>
          </w:p>
        </w:tc>
        <w:tc>
          <w:tcPr>
            <w:tcW w:w="1170" w:type="dxa"/>
            <w:tcBorders>
              <w:right w:val="single" w:sz="4" w:space="0" w:color="auto"/>
            </w:tcBorders>
            <w:vAlign w:val="center"/>
          </w:tcPr>
          <w:p w14:paraId="6A0B267B"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40E46B96" w14:textId="77777777" w:rsidTr="00467087">
        <w:trPr>
          <w:cantSplit/>
          <w:jc w:val="center"/>
        </w:trPr>
        <w:tc>
          <w:tcPr>
            <w:tcW w:w="805" w:type="dxa"/>
          </w:tcPr>
          <w:p w14:paraId="763B7377" w14:textId="77777777" w:rsidR="002E3668" w:rsidRPr="00DD4208" w:rsidRDefault="002E3668" w:rsidP="00467087">
            <w:pPr>
              <w:pStyle w:val="Tabletext"/>
              <w:jc w:val="center"/>
              <w:rPr>
                <w:lang w:val="en-US" w:eastAsia="ja-JP"/>
              </w:rPr>
            </w:pPr>
            <w:r w:rsidRPr="00DD4208">
              <w:rPr>
                <w:lang w:val="en-US" w:eastAsia="ja-JP"/>
              </w:rPr>
              <w:t>354</w:t>
            </w:r>
          </w:p>
        </w:tc>
        <w:tc>
          <w:tcPr>
            <w:tcW w:w="2790" w:type="dxa"/>
          </w:tcPr>
          <w:p w14:paraId="61C984C1" w14:textId="77777777" w:rsidR="002E3668" w:rsidRPr="00DD4208" w:rsidRDefault="002E3668" w:rsidP="00467087">
            <w:pPr>
              <w:pStyle w:val="Tabletext"/>
              <w:rPr>
                <w:lang w:val="en-US" w:eastAsia="ja-JP"/>
              </w:rPr>
            </w:pPr>
            <w:r w:rsidRPr="00DD4208">
              <w:rPr>
                <w:lang w:val="en-US" w:eastAsia="ja-JP"/>
              </w:rPr>
              <w:t>Distress and safety radiotelephony procedures for 2 182 kHz</w:t>
            </w:r>
          </w:p>
        </w:tc>
        <w:tc>
          <w:tcPr>
            <w:tcW w:w="5140" w:type="dxa"/>
          </w:tcPr>
          <w:p w14:paraId="0AF6C8F1" w14:textId="77777777" w:rsidR="002E3668" w:rsidRPr="00DD4208" w:rsidRDefault="002E3668" w:rsidP="00467087">
            <w:pPr>
              <w:spacing w:before="40" w:after="40"/>
              <w:rPr>
                <w:sz w:val="20"/>
                <w:lang w:val="en-US" w:eastAsia="ja-JP"/>
              </w:rPr>
            </w:pPr>
            <w:r w:rsidRPr="00DD4208">
              <w:rPr>
                <w:sz w:val="20"/>
                <w:lang w:val="en-US"/>
              </w:rPr>
              <w:t>(WRC</w:t>
            </w:r>
            <w:r w:rsidRPr="00DD4208">
              <w:rPr>
                <w:sz w:val="20"/>
                <w:lang w:val="en-US"/>
              </w:rPr>
              <w:noBreakHyphen/>
            </w:r>
            <w:r w:rsidRPr="00DD4208">
              <w:rPr>
                <w:sz w:val="20"/>
                <w:lang w:val="en-US" w:eastAsia="ja-JP"/>
              </w:rPr>
              <w:t>07</w:t>
            </w:r>
            <w:r w:rsidRPr="00DD4208">
              <w:rPr>
                <w:sz w:val="20"/>
                <w:lang w:val="en-US"/>
              </w:rPr>
              <w:t>)</w:t>
            </w:r>
            <w:r w:rsidRPr="00DD4208">
              <w:rPr>
                <w:sz w:val="20"/>
                <w:lang w:val="en-US" w:eastAsia="ja-JP"/>
              </w:rPr>
              <w:t xml:space="preserve"> </w:t>
            </w:r>
            <w:r w:rsidRPr="00DD4208">
              <w:rPr>
                <w:sz w:val="20"/>
                <w:lang w:val="en-US"/>
              </w:rPr>
              <w:t xml:space="preserve">Still relevant. </w:t>
            </w:r>
            <w:r w:rsidRPr="00DD4208">
              <w:rPr>
                <w:sz w:val="20"/>
                <w:lang w:val="en-US" w:eastAsia="ko-KR"/>
              </w:rPr>
              <w:t xml:space="preserve">This Resolution </w:t>
            </w:r>
            <w:proofErr w:type="gramStart"/>
            <w:r w:rsidRPr="00DD4208">
              <w:rPr>
                <w:sz w:val="20"/>
                <w:lang w:val="en-US" w:eastAsia="ko-KR"/>
              </w:rPr>
              <w:t>is referred</w:t>
            </w:r>
            <w:proofErr w:type="gramEnd"/>
            <w:r w:rsidRPr="00DD4208">
              <w:rPr>
                <w:sz w:val="20"/>
                <w:lang w:val="en-US" w:eastAsia="ko-KR"/>
              </w:rPr>
              <w:t xml:space="preserve"> to in Nos. </w:t>
            </w:r>
            <w:r w:rsidRPr="00DD4208">
              <w:rPr>
                <w:b/>
                <w:sz w:val="20"/>
                <w:lang w:val="en-US" w:eastAsia="ja-JP"/>
              </w:rPr>
              <w:t>52.101</w:t>
            </w:r>
            <w:r w:rsidRPr="00DD4208">
              <w:rPr>
                <w:sz w:val="20"/>
                <w:lang w:val="en-US" w:eastAsia="ko-KR"/>
              </w:rPr>
              <w:t xml:space="preserve"> and </w:t>
            </w:r>
            <w:r w:rsidRPr="00DD4208">
              <w:rPr>
                <w:b/>
                <w:sz w:val="20"/>
                <w:lang w:val="en-US" w:eastAsia="ja-JP"/>
              </w:rPr>
              <w:t>52.189</w:t>
            </w:r>
            <w:r w:rsidRPr="00DD4208">
              <w:rPr>
                <w:sz w:val="20"/>
                <w:lang w:val="en-US" w:eastAsia="ko-KR"/>
              </w:rPr>
              <w:t>.</w:t>
            </w:r>
            <w:bookmarkStart w:id="7" w:name="_GoBack"/>
            <w:bookmarkEnd w:id="7"/>
          </w:p>
        </w:tc>
        <w:tc>
          <w:tcPr>
            <w:tcW w:w="1170" w:type="dxa"/>
            <w:tcBorders>
              <w:right w:val="single" w:sz="4" w:space="0" w:color="auto"/>
            </w:tcBorders>
            <w:vAlign w:val="center"/>
          </w:tcPr>
          <w:p w14:paraId="38877D73"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0355B526" w14:textId="77777777" w:rsidTr="00467087">
        <w:trPr>
          <w:cantSplit/>
          <w:jc w:val="center"/>
        </w:trPr>
        <w:tc>
          <w:tcPr>
            <w:tcW w:w="805" w:type="dxa"/>
            <w:tcBorders>
              <w:bottom w:val="single" w:sz="4" w:space="0" w:color="auto"/>
            </w:tcBorders>
          </w:tcPr>
          <w:p w14:paraId="160025EC" w14:textId="77777777" w:rsidR="002E3668" w:rsidRPr="00DD4208" w:rsidRDefault="002E3668" w:rsidP="00467087">
            <w:pPr>
              <w:pStyle w:val="Tabletext"/>
              <w:jc w:val="center"/>
              <w:rPr>
                <w:lang w:val="en-US" w:eastAsia="ja-JP"/>
              </w:rPr>
            </w:pPr>
            <w:r w:rsidRPr="00DD4208">
              <w:rPr>
                <w:lang w:val="en-US" w:eastAsia="ja-JP"/>
              </w:rPr>
              <w:t>356</w:t>
            </w:r>
          </w:p>
        </w:tc>
        <w:tc>
          <w:tcPr>
            <w:tcW w:w="2790" w:type="dxa"/>
            <w:tcBorders>
              <w:bottom w:val="single" w:sz="4" w:space="0" w:color="auto"/>
            </w:tcBorders>
          </w:tcPr>
          <w:p w14:paraId="1EBB8CB4" w14:textId="77777777" w:rsidR="002E3668" w:rsidRPr="008F6F4D" w:rsidRDefault="002E3668" w:rsidP="00467087">
            <w:pPr>
              <w:pStyle w:val="Tabletext"/>
              <w:keepNext/>
              <w:keepLines/>
              <w:rPr>
                <w:lang w:val="fr-CH" w:eastAsia="ja-JP"/>
              </w:rPr>
            </w:pPr>
            <w:r w:rsidRPr="008F6F4D">
              <w:rPr>
                <w:lang w:val="fr-CH" w:eastAsia="ja-JP"/>
              </w:rPr>
              <w:t>ITU maritime service information registration</w:t>
            </w:r>
          </w:p>
        </w:tc>
        <w:tc>
          <w:tcPr>
            <w:tcW w:w="5140" w:type="dxa"/>
            <w:tcBorders>
              <w:bottom w:val="single" w:sz="4" w:space="0" w:color="auto"/>
            </w:tcBorders>
          </w:tcPr>
          <w:p w14:paraId="1C119130" w14:textId="77777777" w:rsidR="002E3668" w:rsidRPr="00DD4208" w:rsidRDefault="002E3668" w:rsidP="00467087">
            <w:pPr>
              <w:pStyle w:val="Tabletext"/>
              <w:rPr>
                <w:bCs/>
                <w:lang w:val="en-US" w:eastAsia="ja-JP"/>
              </w:rPr>
            </w:pPr>
            <w:r w:rsidRPr="00DD4208">
              <w:rPr>
                <w:lang w:val="en-US"/>
              </w:rPr>
              <w:t>(WRC</w:t>
            </w:r>
            <w:r w:rsidRPr="00DD4208">
              <w:rPr>
                <w:lang w:val="en-US"/>
              </w:rPr>
              <w:noBreakHyphen/>
            </w:r>
            <w:r w:rsidRPr="00DD4208">
              <w:rPr>
                <w:lang w:val="en-US" w:eastAsia="ja-JP"/>
              </w:rPr>
              <w:t>07</w:t>
            </w:r>
            <w:r w:rsidRPr="00DD4208">
              <w:rPr>
                <w:lang w:val="en-US"/>
              </w:rPr>
              <w:t>)</w:t>
            </w:r>
            <w:r w:rsidRPr="00DD4208">
              <w:rPr>
                <w:lang w:val="en-US" w:eastAsia="ja-JP"/>
              </w:rPr>
              <w:t xml:space="preserve"> </w:t>
            </w:r>
            <w:r w:rsidRPr="00DD4208">
              <w:rPr>
                <w:bCs/>
                <w:lang w:val="en-US" w:eastAsia="ja-JP"/>
              </w:rPr>
              <w:t>Still relevant.</w:t>
            </w:r>
          </w:p>
          <w:p w14:paraId="68FB8FF7" w14:textId="77777777" w:rsidR="002E3668" w:rsidRPr="00DD4208" w:rsidRDefault="002E3668" w:rsidP="00467087">
            <w:pPr>
              <w:spacing w:before="40" w:after="40"/>
              <w:rPr>
                <w:bCs/>
                <w:sz w:val="20"/>
                <w:lang w:val="en-US"/>
              </w:rPr>
            </w:pPr>
            <w:r w:rsidRPr="00DD4208">
              <w:rPr>
                <w:bCs/>
                <w:sz w:val="20"/>
                <w:lang w:val="en-US"/>
              </w:rPr>
              <w:t>The ITU-R consultation invited in this Resolution is still under way</w:t>
            </w:r>
            <w:proofErr w:type="gramStart"/>
            <w:r w:rsidRPr="00DD4208">
              <w:rPr>
                <w:bCs/>
                <w:sz w:val="20"/>
                <w:lang w:val="en-US"/>
              </w:rPr>
              <w:t>;</w:t>
            </w:r>
            <w:proofErr w:type="gramEnd"/>
            <w:r w:rsidRPr="00DD4208">
              <w:rPr>
                <w:bCs/>
                <w:sz w:val="20"/>
                <w:lang w:val="en-US"/>
              </w:rPr>
              <w:t xml:space="preserve"> </w:t>
            </w:r>
            <w:r w:rsidRPr="00DD4208">
              <w:rPr>
                <w:sz w:val="20"/>
                <w:lang w:val="en-US" w:eastAsia="ja-JP"/>
              </w:rPr>
              <w:t xml:space="preserve">a constant process </w:t>
            </w:r>
            <w:r w:rsidRPr="00DD4208">
              <w:rPr>
                <w:sz w:val="20"/>
                <w:lang w:val="en-US"/>
              </w:rPr>
              <w:t>at WP 5B and in IMO.</w:t>
            </w:r>
          </w:p>
          <w:p w14:paraId="15CED30C" w14:textId="77777777" w:rsidR="002E3668" w:rsidRPr="00DD4208" w:rsidRDefault="002E3668" w:rsidP="00467087">
            <w:pPr>
              <w:pStyle w:val="Tabletext"/>
              <w:rPr>
                <w:lang w:val="en-US" w:eastAsia="ja-JP"/>
              </w:rPr>
            </w:pPr>
            <w:r w:rsidRPr="00DD4208">
              <w:rPr>
                <w:lang w:val="en-US"/>
              </w:rPr>
              <w:t>Based on new maritime system requirements</w:t>
            </w:r>
            <w:r w:rsidRPr="00DD4208">
              <w:rPr>
                <w:lang w:val="en-US" w:eastAsia="ja-JP"/>
              </w:rPr>
              <w:t xml:space="preserve">; perhaps to change </w:t>
            </w:r>
            <w:r w:rsidRPr="00DD4208">
              <w:rPr>
                <w:i/>
                <w:iCs/>
                <w:lang w:val="en-US" w:eastAsia="ja-JP"/>
              </w:rPr>
              <w:t>invites ITU-R</w:t>
            </w:r>
            <w:r w:rsidRPr="00DD4208">
              <w:rPr>
                <w:lang w:val="en-US" w:eastAsia="ja-JP"/>
              </w:rPr>
              <w:t xml:space="preserve"> to “to consult </w:t>
            </w:r>
            <w:r w:rsidRPr="00DD4208">
              <w:rPr>
                <w:u w:val="single"/>
                <w:lang w:val="en-US" w:eastAsia="ja-JP"/>
              </w:rPr>
              <w:t>on a regular basis</w:t>
            </w:r>
            <w:r w:rsidRPr="00DD4208">
              <w:rPr>
                <w:lang w:val="en-US" w:eastAsia="ja-JP"/>
              </w:rPr>
              <w:t>…</w:t>
            </w:r>
            <w:proofErr w:type="gramStart"/>
            <w:r w:rsidRPr="00DD4208">
              <w:rPr>
                <w:lang w:val="en-US" w:eastAsia="ja-JP"/>
              </w:rPr>
              <w:t>”.</w:t>
            </w:r>
            <w:proofErr w:type="gramEnd"/>
          </w:p>
        </w:tc>
        <w:tc>
          <w:tcPr>
            <w:tcW w:w="1170" w:type="dxa"/>
            <w:tcBorders>
              <w:bottom w:val="single" w:sz="4" w:space="0" w:color="auto"/>
              <w:right w:val="single" w:sz="4" w:space="0" w:color="auto"/>
            </w:tcBorders>
            <w:vAlign w:val="center"/>
          </w:tcPr>
          <w:p w14:paraId="3A831E72"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5333BFE6"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250C37A8" w14:textId="77777777" w:rsidTr="00FC53AA">
        <w:trPr>
          <w:cantSplit/>
          <w:jc w:val="center"/>
        </w:trPr>
        <w:tc>
          <w:tcPr>
            <w:tcW w:w="805" w:type="dxa"/>
            <w:shd w:val="clear" w:color="auto" w:fill="auto"/>
          </w:tcPr>
          <w:p w14:paraId="0A131713" w14:textId="77777777" w:rsidR="002E3668" w:rsidRPr="00DD4208" w:rsidRDefault="002E3668" w:rsidP="00467087">
            <w:pPr>
              <w:pStyle w:val="Tabletext"/>
              <w:jc w:val="center"/>
              <w:rPr>
                <w:lang w:val="en-US"/>
              </w:rPr>
            </w:pPr>
            <w:r w:rsidRPr="00DD4208">
              <w:rPr>
                <w:lang w:val="en-US"/>
              </w:rPr>
              <w:lastRenderedPageBreak/>
              <w:t>359</w:t>
            </w:r>
          </w:p>
        </w:tc>
        <w:tc>
          <w:tcPr>
            <w:tcW w:w="2790" w:type="dxa"/>
            <w:shd w:val="clear" w:color="auto" w:fill="auto"/>
          </w:tcPr>
          <w:p w14:paraId="1968E415" w14:textId="77777777" w:rsidR="002E3668" w:rsidRPr="00DD4208" w:rsidRDefault="002E3668" w:rsidP="00467087">
            <w:pPr>
              <w:pStyle w:val="Tabletext"/>
              <w:rPr>
                <w:lang w:val="en-US"/>
              </w:rPr>
            </w:pPr>
            <w:r w:rsidRPr="00DD4208">
              <w:rPr>
                <w:lang w:val="en-US"/>
              </w:rPr>
              <w:t>Consideration of regulatory provisions for modernization of the Global Maritime Distress and Safety System and studies related to e</w:t>
            </w:r>
            <w:r w:rsidRPr="00DD4208">
              <w:rPr>
                <w:lang w:val="en-US"/>
              </w:rPr>
              <w:noBreakHyphen/>
              <w:t>navigation</w:t>
            </w:r>
          </w:p>
        </w:tc>
        <w:tc>
          <w:tcPr>
            <w:tcW w:w="5140" w:type="dxa"/>
            <w:tcBorders>
              <w:bottom w:val="single" w:sz="4" w:space="0" w:color="auto"/>
            </w:tcBorders>
            <w:shd w:val="clear" w:color="auto" w:fill="D9D9D9" w:themeFill="background1" w:themeFillShade="D9"/>
          </w:tcPr>
          <w:p w14:paraId="4E49A1D8" w14:textId="467223E6" w:rsidR="002E3668" w:rsidRPr="00DD4208" w:rsidRDefault="002E3668" w:rsidP="00FC53AA">
            <w:pPr>
              <w:pStyle w:val="Tabletext"/>
              <w:rPr>
                <w:lang w:val="en-US"/>
              </w:rPr>
            </w:pPr>
            <w:r w:rsidRPr="00DD4208">
              <w:rPr>
                <w:lang w:val="en-US" w:eastAsia="ja-JP"/>
              </w:rPr>
              <w:t xml:space="preserve">(Rev.WRC-15)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C53AA" w:rsidRPr="00DD4208">
              <w:rPr>
                <w:b/>
                <w:bCs/>
                <w:lang w:val="en-US"/>
              </w:rPr>
              <w:t>A</w:t>
            </w:r>
            <w:r w:rsidRPr="00DD4208">
              <w:rPr>
                <w:b/>
                <w:bCs/>
                <w:lang w:val="en-US"/>
              </w:rPr>
              <w:t>genda item 1.</w:t>
            </w:r>
            <w:r w:rsidRPr="00DD4208">
              <w:rPr>
                <w:b/>
                <w:bCs/>
                <w:lang w:val="en-US" w:eastAsia="ja-JP"/>
              </w:rPr>
              <w:t>8</w:t>
            </w:r>
            <w:r w:rsidRPr="00DD4208">
              <w:rPr>
                <w:b/>
                <w:bCs/>
                <w:lang w:val="en-US"/>
              </w:rPr>
              <w:t>,</w:t>
            </w:r>
            <w:r w:rsidR="006E4719" w:rsidRPr="00DD4208">
              <w:rPr>
                <w:b/>
                <w:bCs/>
                <w:lang w:val="en-US"/>
              </w:rPr>
              <w:t xml:space="preserve"> </w:t>
            </w:r>
            <w:r w:rsidRPr="00DD4208">
              <w:rPr>
                <w:lang w:val="en-US"/>
              </w:rPr>
              <w:t>no proposal for this Resolution</w:t>
            </w:r>
            <w:r w:rsidRPr="00DD4208">
              <w:rPr>
                <w:lang w:val="en-US"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79D2BF92" w14:textId="2F4DEC8C" w:rsidR="002E3668" w:rsidRPr="00DD4208" w:rsidRDefault="00FC53AA" w:rsidP="00467087">
            <w:pPr>
              <w:pStyle w:val="Tabletext"/>
              <w:adjustRightInd/>
              <w:contextualSpacing/>
              <w:jc w:val="center"/>
              <w:rPr>
                <w:lang w:val="en-US" w:eastAsia="ja-JP"/>
              </w:rPr>
            </w:pPr>
            <w:r w:rsidRPr="00DD4208">
              <w:rPr>
                <w:lang w:val="en-US"/>
              </w:rPr>
              <w:t>SUP</w:t>
            </w:r>
          </w:p>
        </w:tc>
      </w:tr>
      <w:tr w:rsidR="002E3668" w:rsidRPr="00DD4208" w14:paraId="20763B56" w14:textId="77777777" w:rsidTr="00FC53AA">
        <w:trPr>
          <w:cantSplit/>
          <w:jc w:val="center"/>
        </w:trPr>
        <w:tc>
          <w:tcPr>
            <w:tcW w:w="805" w:type="dxa"/>
            <w:tcBorders>
              <w:bottom w:val="single" w:sz="4" w:space="0" w:color="auto"/>
            </w:tcBorders>
            <w:shd w:val="clear" w:color="auto" w:fill="auto"/>
          </w:tcPr>
          <w:p w14:paraId="60BFE5FF" w14:textId="77777777" w:rsidR="002E3668" w:rsidRPr="00DD4208" w:rsidRDefault="002E3668" w:rsidP="00467087">
            <w:pPr>
              <w:pStyle w:val="Tabletext"/>
              <w:jc w:val="center"/>
              <w:rPr>
                <w:lang w:val="en-US"/>
              </w:rPr>
            </w:pPr>
            <w:r w:rsidRPr="00DD4208">
              <w:rPr>
                <w:lang w:val="en-US"/>
              </w:rPr>
              <w:t>360</w:t>
            </w:r>
          </w:p>
        </w:tc>
        <w:tc>
          <w:tcPr>
            <w:tcW w:w="2790" w:type="dxa"/>
            <w:tcBorders>
              <w:bottom w:val="single" w:sz="4" w:space="0" w:color="auto"/>
            </w:tcBorders>
            <w:shd w:val="clear" w:color="auto" w:fill="auto"/>
          </w:tcPr>
          <w:p w14:paraId="3CE749CB" w14:textId="77777777" w:rsidR="002E3668" w:rsidRPr="00DD4208" w:rsidRDefault="002E3668" w:rsidP="00467087">
            <w:pPr>
              <w:pStyle w:val="Tabletext"/>
              <w:rPr>
                <w:lang w:val="en-US"/>
              </w:rPr>
            </w:pPr>
            <w:r w:rsidRPr="00DD4208">
              <w:rPr>
                <w:lang w:val="en-US"/>
              </w:rPr>
              <w:t xml:space="preserve">Consideration of regulatory provisions and spectrum allocations to the MMSS to enable the satellite component of the VHF Data Exchange System and enhanced maritime </w:t>
            </w:r>
            <w:proofErr w:type="spellStart"/>
            <w:r w:rsidRPr="00DD4208">
              <w:rPr>
                <w:lang w:val="en-US"/>
              </w:rPr>
              <w:t>radiocommunication</w:t>
            </w:r>
            <w:proofErr w:type="spellEnd"/>
          </w:p>
        </w:tc>
        <w:tc>
          <w:tcPr>
            <w:tcW w:w="5140" w:type="dxa"/>
            <w:tcBorders>
              <w:bottom w:val="single" w:sz="4" w:space="0" w:color="auto"/>
            </w:tcBorders>
            <w:shd w:val="clear" w:color="auto" w:fill="D9D9D9" w:themeFill="background1" w:themeFillShade="D9"/>
          </w:tcPr>
          <w:p w14:paraId="6F4BF186" w14:textId="5288096C" w:rsidR="002E3668" w:rsidRPr="00DD4208" w:rsidRDefault="002E3668" w:rsidP="00FC53AA">
            <w:pPr>
              <w:pStyle w:val="Tabletext"/>
              <w:rPr>
                <w:rFonts w:eastAsia="BatangChe"/>
                <w:lang w:val="en-US"/>
              </w:rPr>
            </w:pPr>
            <w:r w:rsidRPr="00DD4208">
              <w:rPr>
                <w:lang w:val="en-US" w:eastAsia="ja-JP"/>
              </w:rPr>
              <w:t xml:space="preserve">(Rev.WRC-15) As a result of consideration of </w:t>
            </w:r>
            <w:r w:rsidRPr="00DD4208">
              <w:rPr>
                <w:bCs/>
                <w:lang w:val="en-US"/>
              </w:rPr>
              <w:t>WRC</w:t>
            </w:r>
            <w:r w:rsidRPr="00DD4208">
              <w:rPr>
                <w:bCs/>
                <w:lang w:val="en-US"/>
              </w:rPr>
              <w:noBreakHyphen/>
              <w:t xml:space="preserve">19 </w:t>
            </w:r>
            <w:r w:rsidR="00FC53AA" w:rsidRPr="00DD4208">
              <w:rPr>
                <w:b/>
                <w:bCs/>
                <w:lang w:val="en-US"/>
              </w:rPr>
              <w:t>A</w:t>
            </w:r>
            <w:r w:rsidRPr="00DD4208">
              <w:rPr>
                <w:b/>
                <w:bCs/>
                <w:lang w:val="en-US"/>
              </w:rPr>
              <w:t>genda item 1.9.2</w:t>
            </w:r>
            <w:r w:rsidRPr="00DD4208">
              <w:rPr>
                <w:lang w:val="en-US"/>
              </w:rPr>
              <w:t xml:space="preserve">, this Resolution </w:t>
            </w:r>
            <w:proofErr w:type="gramStart"/>
            <w:r w:rsidRPr="00DD4208">
              <w:rPr>
                <w:lang w:val="en-US"/>
              </w:rPr>
              <w:t>should be sup</w:t>
            </w:r>
            <w:r w:rsidR="00DD4208">
              <w:rPr>
                <w:lang w:val="en-US"/>
              </w:rPr>
              <w:t>p</w:t>
            </w:r>
            <w:r w:rsidRPr="00DD4208">
              <w:rPr>
                <w:lang w:val="en-US"/>
              </w:rPr>
              <w:t>ressed</w:t>
            </w:r>
            <w:proofErr w:type="gramEnd"/>
            <w:r w:rsidRPr="00DD4208">
              <w:rPr>
                <w:lang w:val="en-US"/>
              </w:rPr>
              <w:t>.</w:t>
            </w:r>
          </w:p>
        </w:tc>
        <w:tc>
          <w:tcPr>
            <w:tcW w:w="1170" w:type="dxa"/>
            <w:tcBorders>
              <w:bottom w:val="single" w:sz="4" w:space="0" w:color="auto"/>
              <w:right w:val="single" w:sz="4" w:space="0" w:color="auto"/>
            </w:tcBorders>
            <w:shd w:val="clear" w:color="auto" w:fill="D9D9D9" w:themeFill="background1" w:themeFillShade="D9"/>
            <w:vAlign w:val="center"/>
          </w:tcPr>
          <w:p w14:paraId="4F7D997D"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6EB89BFD" w14:textId="77777777" w:rsidTr="00FC53AA">
        <w:trPr>
          <w:cantSplit/>
          <w:jc w:val="center"/>
        </w:trPr>
        <w:tc>
          <w:tcPr>
            <w:tcW w:w="805" w:type="dxa"/>
            <w:shd w:val="clear" w:color="auto" w:fill="auto"/>
          </w:tcPr>
          <w:p w14:paraId="72CF0D6F" w14:textId="77777777" w:rsidR="002E3668" w:rsidRPr="00DD4208" w:rsidRDefault="002E3668" w:rsidP="00467087">
            <w:pPr>
              <w:pStyle w:val="Tabletext"/>
              <w:jc w:val="center"/>
              <w:rPr>
                <w:lang w:val="en-US"/>
              </w:rPr>
            </w:pPr>
            <w:r w:rsidRPr="00DD4208">
              <w:rPr>
                <w:lang w:val="en-US"/>
              </w:rPr>
              <w:t>361</w:t>
            </w:r>
          </w:p>
        </w:tc>
        <w:tc>
          <w:tcPr>
            <w:tcW w:w="2790" w:type="dxa"/>
            <w:shd w:val="clear" w:color="auto" w:fill="auto"/>
          </w:tcPr>
          <w:p w14:paraId="0C434833" w14:textId="77777777" w:rsidR="002E3668" w:rsidRPr="00DD4208" w:rsidRDefault="002E3668" w:rsidP="00467087">
            <w:pPr>
              <w:pStyle w:val="Tabletext"/>
              <w:rPr>
                <w:lang w:val="en-US"/>
              </w:rPr>
            </w:pPr>
            <w:r w:rsidRPr="00DD4208">
              <w:rPr>
                <w:lang w:val="en-US"/>
              </w:rPr>
              <w:t>Consideration of regulatory provisions for modernization of the GMDSS and related to the implementation of e</w:t>
            </w:r>
            <w:r w:rsidRPr="00DD4208">
              <w:rPr>
                <w:lang w:val="en-US"/>
              </w:rPr>
              <w:noBreakHyphen/>
              <w:t>navigation</w:t>
            </w:r>
          </w:p>
        </w:tc>
        <w:tc>
          <w:tcPr>
            <w:tcW w:w="5140" w:type="dxa"/>
            <w:shd w:val="clear" w:color="auto" w:fill="D9D9D9" w:themeFill="background1" w:themeFillShade="D9"/>
          </w:tcPr>
          <w:p w14:paraId="0C357D29" w14:textId="65EE99A0"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 xml:space="preserve">) </w:t>
            </w:r>
            <w:r w:rsidRPr="00DD4208">
              <w:rPr>
                <w:lang w:val="en-US" w:eastAsia="ja-JP"/>
              </w:rPr>
              <w:t xml:space="preserve">This Resolution </w:t>
            </w:r>
            <w:proofErr w:type="gramStart"/>
            <w:r w:rsidRPr="00DD4208">
              <w:rPr>
                <w:lang w:val="en-US" w:eastAsia="ja-JP"/>
              </w:rPr>
              <w:t>is referred</w:t>
            </w:r>
            <w:proofErr w:type="gramEnd"/>
            <w:r w:rsidRPr="00DD4208">
              <w:rPr>
                <w:lang w:val="en-US" w:eastAsia="ja-JP"/>
              </w:rPr>
              <w:t xml:space="preserve"> to in the preliminary </w:t>
            </w:r>
            <w:r w:rsidR="006C181F" w:rsidRPr="00DD4208">
              <w:rPr>
                <w:lang w:val="en-US" w:eastAsia="ja-JP"/>
              </w:rPr>
              <w:t>A</w:t>
            </w:r>
            <w:r w:rsidRPr="00DD4208">
              <w:rPr>
                <w:lang w:val="en-US" w:eastAsia="ja-JP"/>
              </w:rPr>
              <w:t>genda item 2.1 for WRC-23.</w:t>
            </w:r>
          </w:p>
          <w:p w14:paraId="7B0F3CF2" w14:textId="30130B40" w:rsidR="002E3668" w:rsidRPr="00DD4208" w:rsidRDefault="002E3668" w:rsidP="00467087">
            <w:pPr>
              <w:pStyle w:val="Tabletext"/>
              <w:rPr>
                <w:lang w:val="en-US" w:eastAsia="ja-JP"/>
              </w:rPr>
            </w:pPr>
            <w:proofErr w:type="gramStart"/>
            <w:r w:rsidRPr="00DD4208">
              <w:rPr>
                <w:bCs/>
                <w:lang w:val="en-US" w:eastAsia="ja-JP"/>
              </w:rPr>
              <w:t>As a result</w:t>
            </w:r>
            <w:proofErr w:type="gramEnd"/>
            <w:r w:rsidRPr="00DD4208">
              <w:rPr>
                <w:bCs/>
                <w:lang w:val="en-US" w:eastAsia="ja-JP"/>
              </w:rPr>
              <w:t xml:space="preserve"> of consideration of WRC-19 (</w:t>
            </w:r>
            <w:r w:rsidRPr="00DD4208">
              <w:rPr>
                <w:b/>
                <w:lang w:val="en-US" w:eastAsia="ja-JP"/>
              </w:rPr>
              <w:t>Agenda item 10</w:t>
            </w:r>
            <w:r w:rsidRPr="00DD4208">
              <w:rPr>
                <w:bCs/>
                <w:lang w:val="en-US" w:eastAsia="ja-JP"/>
              </w:rPr>
              <w:t>), this Resolution should be modified.</w:t>
            </w:r>
          </w:p>
        </w:tc>
        <w:tc>
          <w:tcPr>
            <w:tcW w:w="1170" w:type="dxa"/>
            <w:tcBorders>
              <w:right w:val="single" w:sz="4" w:space="0" w:color="auto"/>
            </w:tcBorders>
            <w:shd w:val="clear" w:color="auto" w:fill="D9D9D9" w:themeFill="background1" w:themeFillShade="D9"/>
            <w:vAlign w:val="center"/>
          </w:tcPr>
          <w:p w14:paraId="12A212D1"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57BF81FD" w14:textId="77777777" w:rsidTr="00FC53AA">
        <w:trPr>
          <w:cantSplit/>
          <w:jc w:val="center"/>
        </w:trPr>
        <w:tc>
          <w:tcPr>
            <w:tcW w:w="805" w:type="dxa"/>
            <w:shd w:val="clear" w:color="auto" w:fill="auto"/>
          </w:tcPr>
          <w:p w14:paraId="3B451E5D" w14:textId="77777777" w:rsidR="002E3668" w:rsidRPr="00DD4208" w:rsidRDefault="002E3668" w:rsidP="00467087">
            <w:pPr>
              <w:pStyle w:val="Tabletext"/>
              <w:jc w:val="center"/>
              <w:rPr>
                <w:lang w:val="en-US"/>
              </w:rPr>
            </w:pPr>
            <w:r w:rsidRPr="00DD4208">
              <w:rPr>
                <w:lang w:val="en-US"/>
              </w:rPr>
              <w:t>362</w:t>
            </w:r>
          </w:p>
        </w:tc>
        <w:tc>
          <w:tcPr>
            <w:tcW w:w="2790" w:type="dxa"/>
            <w:shd w:val="clear" w:color="auto" w:fill="auto"/>
          </w:tcPr>
          <w:p w14:paraId="65AAAD86" w14:textId="77777777" w:rsidR="002E3668" w:rsidRPr="00DD4208" w:rsidRDefault="002E3668" w:rsidP="00467087">
            <w:pPr>
              <w:pStyle w:val="Tabletext"/>
              <w:rPr>
                <w:lang w:val="en-US"/>
              </w:rPr>
            </w:pPr>
            <w:r w:rsidRPr="00DD4208">
              <w:rPr>
                <w:lang w:val="en-US"/>
              </w:rPr>
              <w:t>Autonomous maritime radio devices operating in the frequency band 156</w:t>
            </w:r>
            <w:r w:rsidRPr="00DD4208">
              <w:rPr>
                <w:lang w:val="en-US"/>
              </w:rPr>
              <w:noBreakHyphen/>
              <w:t>162.05 MHz</w:t>
            </w:r>
          </w:p>
        </w:tc>
        <w:tc>
          <w:tcPr>
            <w:tcW w:w="5140" w:type="dxa"/>
            <w:shd w:val="clear" w:color="auto" w:fill="D9D9D9" w:themeFill="background1" w:themeFillShade="D9"/>
          </w:tcPr>
          <w:p w14:paraId="452DFC8F" w14:textId="513D5406" w:rsidR="002E3668" w:rsidRPr="00DD4208" w:rsidRDefault="002E3668" w:rsidP="008F6F4D">
            <w:pPr>
              <w:pStyle w:val="Tabletext"/>
              <w:rPr>
                <w:bCs/>
                <w:lang w:val="en-US"/>
              </w:rPr>
            </w:pPr>
            <w:r w:rsidRPr="00DD4208">
              <w:rPr>
                <w:lang w:val="en-US" w:eastAsia="ja-JP"/>
              </w:rPr>
              <w:t xml:space="preserve">(WRC-15)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C53AA" w:rsidRPr="00DD4208">
              <w:rPr>
                <w:b/>
                <w:bCs/>
                <w:lang w:val="en-US"/>
              </w:rPr>
              <w:t>A</w:t>
            </w:r>
            <w:r w:rsidRPr="00DD4208">
              <w:rPr>
                <w:b/>
                <w:bCs/>
                <w:lang w:val="en-US"/>
              </w:rPr>
              <w:t>genda item 1.9.1</w:t>
            </w:r>
            <w:r w:rsidRPr="008F6F4D">
              <w:rPr>
                <w:bCs/>
                <w:lang w:val="en-US"/>
              </w:rPr>
              <w:t>,</w:t>
            </w:r>
            <w:r w:rsidR="008F6F4D">
              <w:rPr>
                <w:b/>
                <w:bCs/>
                <w:lang w:val="en-US"/>
              </w:rPr>
              <w:t xml:space="preserve"> </w:t>
            </w:r>
            <w:r w:rsidRPr="00DD4208">
              <w:rPr>
                <w:lang w:val="en-US"/>
              </w:rPr>
              <w:t>this Resolution should be su</w:t>
            </w:r>
            <w:r w:rsidR="00DD4208">
              <w:rPr>
                <w:lang w:val="en-US"/>
              </w:rPr>
              <w:t>p</w:t>
            </w:r>
            <w:r w:rsidRPr="00DD4208">
              <w:rPr>
                <w:lang w:val="en-US"/>
              </w:rPr>
              <w:t>pressed.</w:t>
            </w:r>
          </w:p>
        </w:tc>
        <w:tc>
          <w:tcPr>
            <w:tcW w:w="1170" w:type="dxa"/>
            <w:tcBorders>
              <w:right w:val="single" w:sz="4" w:space="0" w:color="auto"/>
            </w:tcBorders>
            <w:shd w:val="clear" w:color="auto" w:fill="D9D9D9" w:themeFill="background1" w:themeFillShade="D9"/>
            <w:vAlign w:val="center"/>
          </w:tcPr>
          <w:p w14:paraId="103EE40D"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2292B87E" w14:textId="77777777" w:rsidTr="00467087">
        <w:trPr>
          <w:cantSplit/>
          <w:jc w:val="center"/>
        </w:trPr>
        <w:tc>
          <w:tcPr>
            <w:tcW w:w="805" w:type="dxa"/>
          </w:tcPr>
          <w:p w14:paraId="68EABABF" w14:textId="77777777" w:rsidR="002E3668" w:rsidRPr="00DD4208" w:rsidRDefault="002E3668" w:rsidP="00467087">
            <w:pPr>
              <w:pStyle w:val="Tabletext"/>
              <w:jc w:val="center"/>
              <w:rPr>
                <w:lang w:val="en-US"/>
              </w:rPr>
            </w:pPr>
            <w:r w:rsidRPr="00DD4208">
              <w:rPr>
                <w:lang w:val="en-US"/>
              </w:rPr>
              <w:t>405</w:t>
            </w:r>
          </w:p>
        </w:tc>
        <w:tc>
          <w:tcPr>
            <w:tcW w:w="2790" w:type="dxa"/>
          </w:tcPr>
          <w:p w14:paraId="100B2A8D" w14:textId="77777777" w:rsidR="002E3668" w:rsidRPr="00DD4208" w:rsidRDefault="002E3668" w:rsidP="00467087">
            <w:pPr>
              <w:pStyle w:val="Tabletext"/>
              <w:rPr>
                <w:lang w:val="en-US"/>
              </w:rPr>
            </w:pPr>
            <w:r w:rsidRPr="00DD4208">
              <w:rPr>
                <w:lang w:val="en-US"/>
              </w:rPr>
              <w:t>Frequencies for AM(R)S</w:t>
            </w:r>
          </w:p>
        </w:tc>
        <w:tc>
          <w:tcPr>
            <w:tcW w:w="5140" w:type="dxa"/>
          </w:tcPr>
          <w:p w14:paraId="176C0BB0" w14:textId="77777777" w:rsidR="002E3668" w:rsidRPr="00DD4208" w:rsidRDefault="002E3668" w:rsidP="00467087">
            <w:pPr>
              <w:pStyle w:val="Tabletext"/>
              <w:rPr>
                <w:lang w:val="en-US"/>
              </w:rPr>
            </w:pPr>
            <w:r w:rsidRPr="00DD4208">
              <w:rPr>
                <w:bCs/>
                <w:lang w:val="en-US" w:eastAsia="ja-JP"/>
              </w:rPr>
              <w:t xml:space="preserve">(WARC-92) </w:t>
            </w:r>
            <w:r w:rsidRPr="00DD4208">
              <w:rPr>
                <w:bCs/>
                <w:lang w:val="en-US"/>
              </w:rPr>
              <w:t>Still relevant</w:t>
            </w:r>
            <w:proofErr w:type="gramStart"/>
            <w:r w:rsidRPr="00DD4208">
              <w:rPr>
                <w:bCs/>
                <w:lang w:val="en-US"/>
              </w:rPr>
              <w:t>;</w:t>
            </w:r>
            <w:proofErr w:type="gramEnd"/>
            <w:r w:rsidRPr="00DD4208">
              <w:rPr>
                <w:bCs/>
                <w:lang w:val="en-US"/>
              </w:rPr>
              <w:t xml:space="preserve"> ongoing activities in ICAO.</w:t>
            </w:r>
          </w:p>
        </w:tc>
        <w:tc>
          <w:tcPr>
            <w:tcW w:w="1170" w:type="dxa"/>
            <w:tcBorders>
              <w:right w:val="single" w:sz="4" w:space="0" w:color="auto"/>
            </w:tcBorders>
            <w:vAlign w:val="center"/>
          </w:tcPr>
          <w:p w14:paraId="270915B6"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0B4EFB66" w14:textId="77777777" w:rsidTr="00467087">
        <w:trPr>
          <w:cantSplit/>
          <w:jc w:val="center"/>
        </w:trPr>
        <w:tc>
          <w:tcPr>
            <w:tcW w:w="805" w:type="dxa"/>
          </w:tcPr>
          <w:p w14:paraId="71BC7749" w14:textId="77777777" w:rsidR="002E3668" w:rsidRPr="00DD4208" w:rsidRDefault="002E3668" w:rsidP="00467087">
            <w:pPr>
              <w:pStyle w:val="Tabletext"/>
              <w:jc w:val="center"/>
              <w:rPr>
                <w:lang w:val="en-US"/>
              </w:rPr>
            </w:pPr>
            <w:r w:rsidRPr="00DD4208">
              <w:rPr>
                <w:lang w:val="en-US"/>
              </w:rPr>
              <w:t>413</w:t>
            </w:r>
          </w:p>
        </w:tc>
        <w:tc>
          <w:tcPr>
            <w:tcW w:w="2790" w:type="dxa"/>
          </w:tcPr>
          <w:p w14:paraId="66393097" w14:textId="77777777" w:rsidR="002E3668" w:rsidRPr="00DD4208" w:rsidRDefault="002E3668" w:rsidP="00467087">
            <w:pPr>
              <w:pStyle w:val="Tabletext"/>
              <w:rPr>
                <w:lang w:val="en-US"/>
              </w:rPr>
            </w:pPr>
            <w:r w:rsidRPr="00DD4208">
              <w:rPr>
                <w:lang w:val="en-US"/>
              </w:rPr>
              <w:t>Use of the band 108</w:t>
            </w:r>
            <w:r w:rsidRPr="00DD4208">
              <w:rPr>
                <w:lang w:val="en-US"/>
              </w:rPr>
              <w:noBreakHyphen/>
              <w:t>117.975 MHz by the aeronautical mobile (R) service (</w:t>
            </w:r>
            <w:r w:rsidRPr="00DD4208">
              <w:rPr>
                <w:lang w:val="en-US" w:eastAsia="ja-JP"/>
              </w:rPr>
              <w:t>AM(R)S</w:t>
            </w:r>
            <w:r w:rsidRPr="00DD4208">
              <w:rPr>
                <w:lang w:val="en-US"/>
              </w:rPr>
              <w:t>)</w:t>
            </w:r>
          </w:p>
        </w:tc>
        <w:tc>
          <w:tcPr>
            <w:tcW w:w="5140" w:type="dxa"/>
          </w:tcPr>
          <w:p w14:paraId="3B0A0179" w14:textId="77777777" w:rsidR="002E3668" w:rsidRPr="00DD4208" w:rsidRDefault="002E3668" w:rsidP="00467087">
            <w:pPr>
              <w:pStyle w:val="Tabletext"/>
              <w:rPr>
                <w:lang w:val="en-US" w:eastAsia="ja-JP"/>
              </w:rPr>
            </w:pPr>
            <w:r w:rsidRPr="00DD4208">
              <w:rPr>
                <w:lang w:val="en-US" w:eastAsia="ja-JP"/>
              </w:rPr>
              <w:t xml:space="preserve">(Rev.WRC-12) Still relevant. Text </w:t>
            </w:r>
            <w:proofErr w:type="gramStart"/>
            <w:r w:rsidRPr="00DD4208">
              <w:rPr>
                <w:lang w:val="en-US" w:eastAsia="ja-JP"/>
              </w:rPr>
              <w:t>was updated</w:t>
            </w:r>
            <w:proofErr w:type="gramEnd"/>
            <w:r w:rsidRPr="00DD4208">
              <w:rPr>
                <w:lang w:val="en-US" w:eastAsia="ja-JP"/>
              </w:rPr>
              <w:t xml:space="preserve"> at WRC-12.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 </w:t>
            </w:r>
            <w:r w:rsidRPr="00DD4208">
              <w:rPr>
                <w:b/>
                <w:lang w:val="en-US" w:eastAsia="ja-JP"/>
              </w:rPr>
              <w:t>5.197A</w:t>
            </w:r>
            <w:r w:rsidRPr="00DD4208">
              <w:rPr>
                <w:rFonts w:eastAsia="Malgun Gothic"/>
                <w:lang w:val="en-US" w:eastAsia="ko-KR"/>
              </w:rPr>
              <w:t>.</w:t>
            </w:r>
          </w:p>
        </w:tc>
        <w:tc>
          <w:tcPr>
            <w:tcW w:w="1170" w:type="dxa"/>
            <w:tcBorders>
              <w:right w:val="single" w:sz="4" w:space="0" w:color="auto"/>
            </w:tcBorders>
            <w:vAlign w:val="center"/>
          </w:tcPr>
          <w:p w14:paraId="09E75906"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2D111EAC" w14:textId="77777777" w:rsidTr="00467087">
        <w:trPr>
          <w:cantSplit/>
          <w:jc w:val="center"/>
        </w:trPr>
        <w:tc>
          <w:tcPr>
            <w:tcW w:w="805" w:type="dxa"/>
          </w:tcPr>
          <w:p w14:paraId="700F1EB7" w14:textId="77777777" w:rsidR="002E3668" w:rsidRPr="00DD4208" w:rsidRDefault="002E3668" w:rsidP="00467087">
            <w:pPr>
              <w:pStyle w:val="Tabletext"/>
              <w:jc w:val="center"/>
              <w:rPr>
                <w:lang w:val="en-US" w:eastAsia="ja-JP"/>
              </w:rPr>
            </w:pPr>
            <w:r w:rsidRPr="00DD4208">
              <w:rPr>
                <w:lang w:val="en-US" w:eastAsia="ja-JP"/>
              </w:rPr>
              <w:t>416</w:t>
            </w:r>
          </w:p>
        </w:tc>
        <w:tc>
          <w:tcPr>
            <w:tcW w:w="2790" w:type="dxa"/>
          </w:tcPr>
          <w:p w14:paraId="0F1A4832" w14:textId="77777777" w:rsidR="002E3668" w:rsidRPr="00DD4208" w:rsidRDefault="002E3668" w:rsidP="00467087">
            <w:pPr>
              <w:pStyle w:val="Tabletext"/>
              <w:rPr>
                <w:lang w:val="en-US" w:eastAsia="ja-JP"/>
              </w:rPr>
            </w:pPr>
            <w:r w:rsidRPr="00DD4208">
              <w:rPr>
                <w:lang w:val="en-US" w:eastAsia="ja-JP"/>
              </w:rPr>
              <w:t>Use of the bands 4 400-4 940 MHz and 5 925-6 700 MHz by an aeronautical mobile telemetry application</w:t>
            </w:r>
          </w:p>
        </w:tc>
        <w:tc>
          <w:tcPr>
            <w:tcW w:w="5140" w:type="dxa"/>
          </w:tcPr>
          <w:p w14:paraId="7E50676C" w14:textId="77777777" w:rsidR="002E3668" w:rsidRPr="00DD4208" w:rsidRDefault="002E3668" w:rsidP="00467087">
            <w:pPr>
              <w:pStyle w:val="Tabletext"/>
              <w:rPr>
                <w:lang w:val="en-US" w:eastAsia="ja-JP"/>
              </w:rPr>
            </w:pPr>
            <w:r w:rsidRPr="00DD4208">
              <w:rPr>
                <w:lang w:val="en-US" w:eastAsia="ja-JP"/>
              </w:rPr>
              <w:t xml:space="preserve">(WRC-07) </w:t>
            </w:r>
            <w:r w:rsidRPr="00DD4208">
              <w:rPr>
                <w:bCs/>
                <w:lang w:val="en-US"/>
              </w:rPr>
              <w:t>Still relevant</w:t>
            </w:r>
            <w:r w:rsidRPr="00DD4208">
              <w:rPr>
                <w:bCs/>
                <w:lang w:val="en-US" w:eastAsia="ja-JP"/>
              </w:rPr>
              <w:t xml:space="preserve">. This Resolution </w:t>
            </w:r>
            <w:proofErr w:type="gramStart"/>
            <w:r w:rsidRPr="00DD4208">
              <w:rPr>
                <w:bCs/>
                <w:lang w:val="en-US" w:eastAsia="ja-JP"/>
              </w:rPr>
              <w:t>is referred</w:t>
            </w:r>
            <w:proofErr w:type="gramEnd"/>
            <w:r w:rsidRPr="00DD4208">
              <w:rPr>
                <w:bCs/>
                <w:lang w:val="en-US" w:eastAsia="ja-JP"/>
              </w:rPr>
              <w:t xml:space="preserve"> to in Nos. </w:t>
            </w:r>
            <w:r w:rsidRPr="00DD4208">
              <w:rPr>
                <w:b/>
                <w:bCs/>
                <w:lang w:val="en-US" w:eastAsia="ja-JP"/>
              </w:rPr>
              <w:t>5.440A</w:t>
            </w:r>
            <w:r w:rsidRPr="00DD4208">
              <w:rPr>
                <w:bCs/>
                <w:lang w:val="en-US" w:eastAsia="ja-JP"/>
              </w:rPr>
              <w:t xml:space="preserve">, </w:t>
            </w:r>
            <w:r w:rsidRPr="00DD4208">
              <w:rPr>
                <w:b/>
                <w:bCs/>
                <w:lang w:val="en-US" w:eastAsia="ja-JP"/>
              </w:rPr>
              <w:t xml:space="preserve">5.442 </w:t>
            </w:r>
            <w:r w:rsidRPr="00DD4208">
              <w:rPr>
                <w:bCs/>
                <w:lang w:val="en-US" w:eastAsia="ja-JP"/>
              </w:rPr>
              <w:t xml:space="preserve">and </w:t>
            </w:r>
            <w:r w:rsidRPr="00DD4208">
              <w:rPr>
                <w:b/>
                <w:bCs/>
                <w:lang w:val="en-US" w:eastAsia="ja-JP"/>
              </w:rPr>
              <w:t>5.457C</w:t>
            </w:r>
            <w:r w:rsidRPr="00DD4208">
              <w:rPr>
                <w:bCs/>
                <w:lang w:val="en-US" w:eastAsia="ja-JP"/>
              </w:rPr>
              <w:t>.</w:t>
            </w:r>
          </w:p>
        </w:tc>
        <w:tc>
          <w:tcPr>
            <w:tcW w:w="1170" w:type="dxa"/>
            <w:tcBorders>
              <w:right w:val="single" w:sz="4" w:space="0" w:color="auto"/>
            </w:tcBorders>
            <w:vAlign w:val="center"/>
          </w:tcPr>
          <w:p w14:paraId="6D9CA274"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22E2CAE5" w14:textId="77777777" w:rsidTr="00467087">
        <w:trPr>
          <w:cantSplit/>
          <w:jc w:val="center"/>
        </w:trPr>
        <w:tc>
          <w:tcPr>
            <w:tcW w:w="805" w:type="dxa"/>
          </w:tcPr>
          <w:p w14:paraId="04D280EF" w14:textId="77777777" w:rsidR="002E3668" w:rsidRPr="00DD4208" w:rsidRDefault="002E3668" w:rsidP="00467087">
            <w:pPr>
              <w:pStyle w:val="Tabletext"/>
              <w:jc w:val="center"/>
              <w:rPr>
                <w:lang w:val="en-US" w:eastAsia="ja-JP"/>
              </w:rPr>
            </w:pPr>
            <w:r w:rsidRPr="00DD4208">
              <w:rPr>
                <w:lang w:val="en-US"/>
              </w:rPr>
              <w:t>41</w:t>
            </w:r>
            <w:r w:rsidRPr="00DD4208">
              <w:rPr>
                <w:lang w:val="en-US" w:eastAsia="ja-JP"/>
              </w:rPr>
              <w:t>7</w:t>
            </w:r>
          </w:p>
        </w:tc>
        <w:tc>
          <w:tcPr>
            <w:tcW w:w="2790" w:type="dxa"/>
          </w:tcPr>
          <w:p w14:paraId="1AA8F923" w14:textId="77777777" w:rsidR="002E3668" w:rsidRPr="00DD4208" w:rsidRDefault="002E3668" w:rsidP="00467087">
            <w:pPr>
              <w:pStyle w:val="Tabletext"/>
              <w:rPr>
                <w:lang w:val="en-US" w:eastAsia="ja-JP"/>
              </w:rPr>
            </w:pPr>
            <w:r w:rsidRPr="00DD4208">
              <w:rPr>
                <w:lang w:val="en-US" w:eastAsia="ja-JP"/>
              </w:rPr>
              <w:t xml:space="preserve">Use of the band 960-1 164 MHz </w:t>
            </w:r>
            <w:r w:rsidRPr="00DD4208">
              <w:rPr>
                <w:lang w:val="en-US"/>
              </w:rPr>
              <w:t xml:space="preserve">by the </w:t>
            </w:r>
            <w:r w:rsidRPr="00DD4208">
              <w:rPr>
                <w:lang w:val="en-US" w:eastAsia="ja-JP"/>
              </w:rPr>
              <w:t>AM(R)S</w:t>
            </w:r>
          </w:p>
        </w:tc>
        <w:tc>
          <w:tcPr>
            <w:tcW w:w="5140" w:type="dxa"/>
          </w:tcPr>
          <w:p w14:paraId="5F6A82EA" w14:textId="77777777" w:rsidR="002E3668" w:rsidRPr="00DD4208" w:rsidRDefault="002E3668" w:rsidP="00467087">
            <w:pPr>
              <w:pStyle w:val="Tabletext"/>
              <w:rPr>
                <w:lang w:val="en-US" w:eastAsia="ja-JP"/>
              </w:rPr>
            </w:pPr>
            <w:r w:rsidRPr="00DD4208">
              <w:rPr>
                <w:lang w:val="en-US"/>
              </w:rPr>
              <w:t>(Rev.WRC</w:t>
            </w:r>
            <w:r w:rsidRPr="00DD4208">
              <w:rPr>
                <w:lang w:val="en-US"/>
              </w:rPr>
              <w:noBreakHyphen/>
              <w:t xml:space="preserve">15) </w:t>
            </w:r>
            <w:r w:rsidRPr="00DD4208">
              <w:rPr>
                <w:bCs/>
                <w:lang w:val="en-US"/>
              </w:rPr>
              <w:t>Still relevant</w:t>
            </w:r>
            <w:r w:rsidRPr="00DD4208">
              <w:rPr>
                <w:bCs/>
                <w:lang w:val="en-US" w:eastAsia="ja-JP"/>
              </w:rPr>
              <w:t xml:space="preserve">. </w:t>
            </w:r>
            <w:r w:rsidRPr="00DD4208">
              <w:rPr>
                <w:lang w:val="en-US" w:eastAsia="ja-JP"/>
              </w:rPr>
              <w:t xml:space="preserve">Text </w:t>
            </w:r>
            <w:proofErr w:type="gramStart"/>
            <w:r w:rsidRPr="00DD4208">
              <w:rPr>
                <w:lang w:val="en-US" w:eastAsia="ja-JP"/>
              </w:rPr>
              <w:t>was updated</w:t>
            </w:r>
            <w:proofErr w:type="gramEnd"/>
            <w:r w:rsidRPr="00DD4208">
              <w:rPr>
                <w:lang w:val="en-US" w:eastAsia="ja-JP"/>
              </w:rPr>
              <w:t xml:space="preserve"> at WRC-15. </w:t>
            </w:r>
            <w:r w:rsidRPr="00DD4208">
              <w:rPr>
                <w:rFonts w:eastAsia="Malgun Gothic"/>
                <w:lang w:val="en-US" w:eastAsia="ko-KR"/>
              </w:rPr>
              <w:t xml:space="preserve">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 </w:t>
            </w:r>
            <w:r w:rsidRPr="00DD4208">
              <w:rPr>
                <w:b/>
                <w:lang w:val="en-US" w:eastAsia="ja-JP"/>
              </w:rPr>
              <w:t>5.327A</w:t>
            </w:r>
            <w:r w:rsidRPr="00DD4208">
              <w:rPr>
                <w:rFonts w:eastAsia="Malgun Gothic"/>
                <w:lang w:val="en-US" w:eastAsia="ko-KR"/>
              </w:rPr>
              <w:t>.</w:t>
            </w:r>
          </w:p>
        </w:tc>
        <w:tc>
          <w:tcPr>
            <w:tcW w:w="1170" w:type="dxa"/>
            <w:tcBorders>
              <w:right w:val="single" w:sz="4" w:space="0" w:color="auto"/>
            </w:tcBorders>
            <w:vAlign w:val="center"/>
          </w:tcPr>
          <w:p w14:paraId="142D24A0"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28BDFCE6" w14:textId="77777777" w:rsidTr="00467087">
        <w:trPr>
          <w:cantSplit/>
          <w:jc w:val="center"/>
        </w:trPr>
        <w:tc>
          <w:tcPr>
            <w:tcW w:w="805" w:type="dxa"/>
          </w:tcPr>
          <w:p w14:paraId="718E7294" w14:textId="77777777" w:rsidR="002E3668" w:rsidRPr="00DD4208" w:rsidRDefault="002E3668" w:rsidP="00467087">
            <w:pPr>
              <w:pStyle w:val="Tabletext"/>
              <w:jc w:val="center"/>
              <w:rPr>
                <w:lang w:val="en-US" w:eastAsia="ja-JP"/>
              </w:rPr>
            </w:pPr>
            <w:r w:rsidRPr="00DD4208">
              <w:rPr>
                <w:lang w:val="en-US" w:eastAsia="ja-JP"/>
              </w:rPr>
              <w:t>418</w:t>
            </w:r>
          </w:p>
        </w:tc>
        <w:tc>
          <w:tcPr>
            <w:tcW w:w="2790" w:type="dxa"/>
          </w:tcPr>
          <w:p w14:paraId="00CE8B3C" w14:textId="77777777" w:rsidR="002E3668" w:rsidRPr="00DD4208" w:rsidRDefault="002E3668" w:rsidP="00467087">
            <w:pPr>
              <w:pStyle w:val="Tabletext"/>
              <w:rPr>
                <w:lang w:val="en-US" w:eastAsia="ja-JP"/>
              </w:rPr>
            </w:pPr>
            <w:r w:rsidRPr="00DD4208">
              <w:rPr>
                <w:lang w:val="en-US" w:eastAsia="ja-JP"/>
              </w:rPr>
              <w:t>Use of the band 5 091-5 250 MHz by AMS for telemetry applications</w:t>
            </w:r>
          </w:p>
        </w:tc>
        <w:tc>
          <w:tcPr>
            <w:tcW w:w="5140" w:type="dxa"/>
          </w:tcPr>
          <w:p w14:paraId="0EC02CD4" w14:textId="77777777" w:rsidR="002E3668" w:rsidRPr="00DD4208" w:rsidRDefault="002E3668" w:rsidP="00467087">
            <w:pPr>
              <w:spacing w:before="40" w:after="40"/>
              <w:rPr>
                <w:rFonts w:eastAsia="Malgun Gothic"/>
                <w:sz w:val="20"/>
                <w:lang w:val="en-US" w:eastAsia="ko-KR"/>
              </w:rPr>
            </w:pPr>
            <w:r w:rsidRPr="00DD4208">
              <w:rPr>
                <w:sz w:val="20"/>
                <w:lang w:val="en-US" w:eastAsia="ja-JP"/>
              </w:rPr>
              <w:t xml:space="preserve">(Rev.WRC-15) </w:t>
            </w:r>
            <w:r w:rsidRPr="00DD4208">
              <w:rPr>
                <w:bCs/>
                <w:sz w:val="20"/>
                <w:lang w:val="en-US" w:eastAsia="ja-JP"/>
              </w:rPr>
              <w:t xml:space="preserve">Still relevant. The text </w:t>
            </w:r>
            <w:proofErr w:type="gramStart"/>
            <w:r w:rsidRPr="00DD4208">
              <w:rPr>
                <w:bCs/>
                <w:sz w:val="20"/>
                <w:lang w:val="en-US" w:eastAsia="ja-JP"/>
              </w:rPr>
              <w:t>was updated</w:t>
            </w:r>
            <w:proofErr w:type="gramEnd"/>
            <w:r w:rsidRPr="00DD4208">
              <w:rPr>
                <w:bCs/>
                <w:sz w:val="20"/>
                <w:lang w:val="en-US" w:eastAsia="ja-JP"/>
              </w:rPr>
              <w:t xml:space="preserve"> at the WRC-15.</w:t>
            </w:r>
            <w:r w:rsidRPr="00DD4208">
              <w:rPr>
                <w:rFonts w:eastAsia="Malgun Gothic"/>
                <w:sz w:val="20"/>
                <w:lang w:val="en-US" w:eastAsia="ko-KR"/>
              </w:rPr>
              <w:t xml:space="preserve"> This Resolution </w:t>
            </w:r>
            <w:proofErr w:type="gramStart"/>
            <w:r w:rsidRPr="00DD4208">
              <w:rPr>
                <w:rFonts w:eastAsia="Malgun Gothic"/>
                <w:sz w:val="20"/>
                <w:lang w:val="en-US" w:eastAsia="ko-KR"/>
              </w:rPr>
              <w:t>is referred</w:t>
            </w:r>
            <w:proofErr w:type="gramEnd"/>
            <w:r w:rsidRPr="00DD4208">
              <w:rPr>
                <w:rFonts w:eastAsia="Malgun Gothic"/>
                <w:sz w:val="20"/>
                <w:lang w:val="en-US" w:eastAsia="ko-KR"/>
              </w:rPr>
              <w:t xml:space="preserve"> to in Nos. </w:t>
            </w:r>
            <w:r w:rsidRPr="00DD4208">
              <w:rPr>
                <w:b/>
                <w:sz w:val="20"/>
                <w:lang w:val="en-US" w:eastAsia="ja-JP"/>
              </w:rPr>
              <w:t>5.444B</w:t>
            </w:r>
            <w:r w:rsidRPr="00DD4208">
              <w:rPr>
                <w:rFonts w:eastAsia="Malgun Gothic"/>
                <w:b/>
                <w:sz w:val="20"/>
                <w:lang w:val="en-US" w:eastAsia="ko-KR"/>
              </w:rPr>
              <w:t xml:space="preserve"> </w:t>
            </w:r>
            <w:r w:rsidRPr="00DD4208">
              <w:rPr>
                <w:rFonts w:eastAsia="Malgun Gothic"/>
                <w:sz w:val="20"/>
                <w:lang w:val="en-US" w:eastAsia="ko-KR"/>
              </w:rPr>
              <w:t xml:space="preserve">and </w:t>
            </w:r>
            <w:r w:rsidRPr="00DD4208">
              <w:rPr>
                <w:b/>
                <w:sz w:val="20"/>
                <w:lang w:val="en-US" w:eastAsia="ja-JP"/>
              </w:rPr>
              <w:t>5.446C</w:t>
            </w:r>
            <w:r w:rsidRPr="00DD4208">
              <w:rPr>
                <w:rFonts w:eastAsia="Malgun Gothic"/>
                <w:sz w:val="20"/>
                <w:lang w:val="en-US" w:eastAsia="ko-KR"/>
              </w:rPr>
              <w:t>.</w:t>
            </w:r>
          </w:p>
          <w:p w14:paraId="7D84850C" w14:textId="77777777" w:rsidR="002E3668" w:rsidRPr="00DD4208" w:rsidRDefault="002E3668" w:rsidP="00467087">
            <w:pPr>
              <w:pStyle w:val="Tabletext"/>
              <w:rPr>
                <w:lang w:val="en-US" w:eastAsia="ja-JP"/>
              </w:rPr>
            </w:pPr>
            <w:r w:rsidRPr="00DD4208">
              <w:rPr>
                <w:bCs/>
                <w:lang w:val="en-US" w:eastAsia="ja-JP"/>
              </w:rPr>
              <w:t>The</w:t>
            </w:r>
            <w:r w:rsidRPr="00DD4208">
              <w:rPr>
                <w:rFonts w:asciiTheme="majorBidi" w:hAnsiTheme="majorBidi" w:cstheme="majorBidi"/>
                <w:lang w:val="en-US"/>
              </w:rPr>
              <w:t xml:space="preserve"> new Recommendation ITU-R M.2122-0 for the band 5 150-5 250 MHz </w:t>
            </w:r>
            <w:r w:rsidRPr="00DD4208">
              <w:rPr>
                <w:lang w:val="en-US" w:eastAsia="ja-JP"/>
              </w:rPr>
              <w:t>was</w:t>
            </w:r>
            <w:r w:rsidRPr="00DD4208">
              <w:rPr>
                <w:rFonts w:asciiTheme="majorBidi" w:hAnsiTheme="majorBidi" w:cstheme="majorBidi"/>
                <w:lang w:val="en-US"/>
              </w:rPr>
              <w:t xml:space="preserve"> approved in January 2019, so deletion of </w:t>
            </w:r>
            <w:r w:rsidRPr="00DD4208">
              <w:rPr>
                <w:rFonts w:asciiTheme="majorBidi" w:hAnsiTheme="majorBidi" w:cstheme="majorBidi"/>
                <w:i/>
                <w:iCs/>
                <w:lang w:val="en-US"/>
              </w:rPr>
              <w:t xml:space="preserve">invites ITU-R Sector </w:t>
            </w:r>
            <w:r w:rsidRPr="00DD4208">
              <w:rPr>
                <w:rFonts w:asciiTheme="majorBidi" w:hAnsiTheme="majorBidi" w:cstheme="majorBidi"/>
                <w:lang w:val="en-US"/>
              </w:rPr>
              <w:t>could be considered.</w:t>
            </w:r>
          </w:p>
        </w:tc>
        <w:tc>
          <w:tcPr>
            <w:tcW w:w="1170" w:type="dxa"/>
            <w:tcBorders>
              <w:right w:val="single" w:sz="4" w:space="0" w:color="auto"/>
            </w:tcBorders>
            <w:vAlign w:val="center"/>
          </w:tcPr>
          <w:p w14:paraId="5FF1265D"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4159AFE7"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652808EA" w14:textId="77777777" w:rsidTr="00467087">
        <w:trPr>
          <w:cantSplit/>
          <w:jc w:val="center"/>
        </w:trPr>
        <w:tc>
          <w:tcPr>
            <w:tcW w:w="805" w:type="dxa"/>
          </w:tcPr>
          <w:p w14:paraId="1B9BBE14" w14:textId="77777777" w:rsidR="002E3668" w:rsidRPr="00DD4208" w:rsidRDefault="002E3668" w:rsidP="00467087">
            <w:pPr>
              <w:pStyle w:val="Tabletext"/>
              <w:jc w:val="center"/>
              <w:rPr>
                <w:lang w:val="en-US" w:eastAsia="ja-JP"/>
              </w:rPr>
            </w:pPr>
            <w:r w:rsidRPr="00DD4208">
              <w:rPr>
                <w:lang w:val="en-US" w:eastAsia="ja-JP"/>
              </w:rPr>
              <w:t>422</w:t>
            </w:r>
          </w:p>
        </w:tc>
        <w:tc>
          <w:tcPr>
            <w:tcW w:w="2790" w:type="dxa"/>
          </w:tcPr>
          <w:p w14:paraId="40D7B36C" w14:textId="77777777" w:rsidR="002E3668" w:rsidRPr="00DD4208" w:rsidRDefault="002E3668" w:rsidP="00467087">
            <w:pPr>
              <w:pStyle w:val="Tabletext"/>
              <w:rPr>
                <w:lang w:val="en-US" w:eastAsia="ja-JP"/>
              </w:rPr>
            </w:pPr>
            <w:r w:rsidRPr="00DD4208">
              <w:rPr>
                <w:lang w:val="en-US"/>
              </w:rPr>
              <w:t>Development of methodology to calculate aeronautical mobile-satellite (R) service spectrum requirements within the frequency bands 1 545-1 555 MHz (space-to-Earth) and 1 646.5-1 656.5 MHz (Earth-to-space)</w:t>
            </w:r>
          </w:p>
        </w:tc>
        <w:tc>
          <w:tcPr>
            <w:tcW w:w="5140" w:type="dxa"/>
          </w:tcPr>
          <w:p w14:paraId="2E0B0BE1" w14:textId="6515CA3D" w:rsidR="002E3668" w:rsidRPr="00DD4208" w:rsidRDefault="002E3668" w:rsidP="00467087">
            <w:pPr>
              <w:pStyle w:val="Tabletext"/>
              <w:rPr>
                <w:lang w:val="en-US"/>
              </w:rPr>
            </w:pPr>
            <w:r w:rsidRPr="00DD4208">
              <w:rPr>
                <w:lang w:val="en-US" w:eastAsia="ja-JP"/>
              </w:rPr>
              <w:t xml:space="preserve">(WRC-12) </w:t>
            </w:r>
            <w:r w:rsidRPr="00DD4208">
              <w:rPr>
                <w:bCs/>
                <w:lang w:val="en-US" w:eastAsia="ja-JP"/>
              </w:rPr>
              <w:t xml:space="preserve">Still relevant.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Resolution </w:t>
            </w:r>
            <w:r w:rsidRPr="00DD4208">
              <w:rPr>
                <w:b/>
                <w:bCs/>
                <w:lang w:val="en-US" w:eastAsia="ja-JP"/>
              </w:rPr>
              <w:t>222 (Rev.WRC-12)</w:t>
            </w:r>
            <w:r w:rsidRPr="00DD4208">
              <w:rPr>
                <w:rFonts w:eastAsia="Malgun Gothic"/>
                <w:bCs/>
                <w:lang w:val="en-US" w:eastAsia="ko-KR"/>
              </w:rPr>
              <w:t>.</w:t>
            </w:r>
            <w:r w:rsidRPr="00DD4208">
              <w:rPr>
                <w:bCs/>
                <w:lang w:val="en-US" w:eastAsia="ja-JP"/>
              </w:rPr>
              <w:t xml:space="preserve"> </w:t>
            </w:r>
            <w:r w:rsidRPr="00DD4208">
              <w:rPr>
                <w:lang w:val="en-US"/>
              </w:rPr>
              <w:t>Implemented following the approval of Recommendation ITU-R M.2091. Therefore, suppression of this Resolution is proposed.</w:t>
            </w:r>
          </w:p>
        </w:tc>
        <w:tc>
          <w:tcPr>
            <w:tcW w:w="1170" w:type="dxa"/>
            <w:tcBorders>
              <w:right w:val="single" w:sz="4" w:space="0" w:color="auto"/>
            </w:tcBorders>
            <w:shd w:val="clear" w:color="auto" w:fill="FFFFFF" w:themeFill="background1"/>
            <w:vAlign w:val="center"/>
          </w:tcPr>
          <w:p w14:paraId="78D381D0" w14:textId="77777777" w:rsidR="002E3668" w:rsidRPr="00DD4208" w:rsidRDefault="002E3668" w:rsidP="00467087">
            <w:pPr>
              <w:pStyle w:val="Tabletext"/>
              <w:adjustRightInd/>
              <w:contextualSpacing/>
              <w:jc w:val="center"/>
              <w:rPr>
                <w:highlight w:val="magenta"/>
                <w:lang w:val="en-US"/>
              </w:rPr>
            </w:pPr>
            <w:r w:rsidRPr="00DD4208">
              <w:rPr>
                <w:lang w:val="en-US"/>
              </w:rPr>
              <w:t>SUP</w:t>
            </w:r>
          </w:p>
        </w:tc>
      </w:tr>
      <w:tr w:rsidR="002E3668" w:rsidRPr="00DD4208" w14:paraId="3A815FCA" w14:textId="77777777" w:rsidTr="00467087">
        <w:trPr>
          <w:cantSplit/>
          <w:jc w:val="center"/>
        </w:trPr>
        <w:tc>
          <w:tcPr>
            <w:tcW w:w="805" w:type="dxa"/>
          </w:tcPr>
          <w:p w14:paraId="4BEAD8B1" w14:textId="77777777" w:rsidR="002E3668" w:rsidRPr="00DD4208" w:rsidRDefault="002E3668" w:rsidP="00467087">
            <w:pPr>
              <w:pStyle w:val="Tabletext"/>
              <w:jc w:val="center"/>
              <w:rPr>
                <w:lang w:val="en-US"/>
              </w:rPr>
            </w:pPr>
            <w:r w:rsidRPr="00DD4208">
              <w:rPr>
                <w:lang w:val="en-US"/>
              </w:rPr>
              <w:t>424</w:t>
            </w:r>
          </w:p>
        </w:tc>
        <w:tc>
          <w:tcPr>
            <w:tcW w:w="2790" w:type="dxa"/>
          </w:tcPr>
          <w:p w14:paraId="0B87D66C" w14:textId="77777777" w:rsidR="002E3668" w:rsidRPr="00DD4208" w:rsidRDefault="002E3668" w:rsidP="00467087">
            <w:pPr>
              <w:pStyle w:val="Tabletext"/>
              <w:rPr>
                <w:lang w:val="en-US"/>
              </w:rPr>
            </w:pPr>
            <w:r w:rsidRPr="00DD4208">
              <w:rPr>
                <w:lang w:val="en-US"/>
              </w:rPr>
              <w:t>Use of WAIC in the frequency band 4 200-4 400 MHz</w:t>
            </w:r>
          </w:p>
        </w:tc>
        <w:tc>
          <w:tcPr>
            <w:tcW w:w="5140" w:type="dxa"/>
          </w:tcPr>
          <w:p w14:paraId="753991B9" w14:textId="77777777"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Still relevant.</w:t>
            </w:r>
            <w:r w:rsidRPr="00DD4208">
              <w:rPr>
                <w:rFonts w:eastAsia="Malgun Gothic"/>
                <w:lang w:val="en-US" w:eastAsia="ko-KR"/>
              </w:rPr>
              <w:t xml:space="preserve"> 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 </w:t>
            </w:r>
            <w:r w:rsidRPr="00DD4208">
              <w:rPr>
                <w:b/>
                <w:lang w:val="en-US" w:eastAsia="ja-JP"/>
              </w:rPr>
              <w:t>5.436</w:t>
            </w:r>
            <w:r w:rsidRPr="00DD4208">
              <w:rPr>
                <w:rFonts w:eastAsia="Malgun Gothic"/>
                <w:lang w:val="en-US" w:eastAsia="ko-KR"/>
              </w:rPr>
              <w:t>.</w:t>
            </w:r>
          </w:p>
        </w:tc>
        <w:tc>
          <w:tcPr>
            <w:tcW w:w="1170" w:type="dxa"/>
            <w:tcBorders>
              <w:right w:val="single" w:sz="4" w:space="0" w:color="auto"/>
            </w:tcBorders>
            <w:vAlign w:val="center"/>
          </w:tcPr>
          <w:p w14:paraId="3C9851A8"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1DBE5FA1" w14:textId="77777777" w:rsidTr="00467087">
        <w:trPr>
          <w:cantSplit/>
          <w:jc w:val="center"/>
        </w:trPr>
        <w:tc>
          <w:tcPr>
            <w:tcW w:w="805" w:type="dxa"/>
            <w:tcBorders>
              <w:bottom w:val="single" w:sz="4" w:space="0" w:color="auto"/>
            </w:tcBorders>
          </w:tcPr>
          <w:p w14:paraId="1044A659" w14:textId="77777777" w:rsidR="002E3668" w:rsidRPr="00DD4208" w:rsidRDefault="002E3668" w:rsidP="00467087">
            <w:pPr>
              <w:pStyle w:val="Tabletext"/>
              <w:jc w:val="center"/>
              <w:rPr>
                <w:lang w:val="en-US"/>
              </w:rPr>
            </w:pPr>
            <w:r w:rsidRPr="00DD4208">
              <w:rPr>
                <w:lang w:val="en-US"/>
              </w:rPr>
              <w:t>425</w:t>
            </w:r>
          </w:p>
        </w:tc>
        <w:tc>
          <w:tcPr>
            <w:tcW w:w="2790" w:type="dxa"/>
            <w:tcBorders>
              <w:bottom w:val="single" w:sz="4" w:space="0" w:color="auto"/>
            </w:tcBorders>
          </w:tcPr>
          <w:p w14:paraId="34AE4F44" w14:textId="77777777" w:rsidR="002E3668" w:rsidRPr="00DD4208" w:rsidRDefault="002E3668" w:rsidP="00467087">
            <w:pPr>
              <w:pStyle w:val="Tabletext"/>
              <w:rPr>
                <w:lang w:val="en-US"/>
              </w:rPr>
            </w:pPr>
            <w:r w:rsidRPr="00DD4208">
              <w:rPr>
                <w:lang w:val="en-US"/>
              </w:rPr>
              <w:t>Use of the frequency band 1 087.7-1 092.3 MHz by the aeronautical mobile-satellite (R) service (Earth-to-space) to facilitate global flight tracking for civil aviation</w:t>
            </w:r>
          </w:p>
        </w:tc>
        <w:tc>
          <w:tcPr>
            <w:tcW w:w="5140" w:type="dxa"/>
            <w:tcBorders>
              <w:bottom w:val="single" w:sz="4" w:space="0" w:color="auto"/>
            </w:tcBorders>
          </w:tcPr>
          <w:p w14:paraId="1E23C09E" w14:textId="5B78914C"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Still relevant.</w:t>
            </w:r>
            <w:r w:rsidRPr="00DD4208">
              <w:rPr>
                <w:rFonts w:eastAsia="Malgun Gothic"/>
                <w:lang w:val="en-US" w:eastAsia="ko-KR"/>
              </w:rPr>
              <w:t xml:space="preserve"> This Resolution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w:t>
            </w:r>
            <w:r w:rsidR="00FC53AA" w:rsidRPr="00DD4208">
              <w:rPr>
                <w:rFonts w:eastAsia="Malgun Gothic"/>
                <w:lang w:val="en-US" w:eastAsia="ko-KR"/>
              </w:rPr>
              <w:t> </w:t>
            </w:r>
            <w:r w:rsidRPr="00DD4208">
              <w:rPr>
                <w:b/>
                <w:lang w:val="en-US" w:eastAsia="ja-JP"/>
              </w:rPr>
              <w:t>5.328AA</w:t>
            </w:r>
            <w:r w:rsidRPr="00DD4208">
              <w:rPr>
                <w:rFonts w:eastAsia="Malgun Gothic"/>
                <w:lang w:val="en-US" w:eastAsia="ko-KR"/>
              </w:rPr>
              <w:t>.</w:t>
            </w:r>
            <w:r w:rsidRPr="00DD4208">
              <w:rPr>
                <w:lang w:val="en-US" w:eastAsia="ja-JP"/>
              </w:rPr>
              <w:t xml:space="preserve"> </w:t>
            </w:r>
            <w:r w:rsidRPr="00DD4208">
              <w:rPr>
                <w:i/>
                <w:lang w:val="en-US" w:eastAsia="ja-JP"/>
              </w:rPr>
              <w:t>I</w:t>
            </w:r>
            <w:r w:rsidRPr="00DD4208">
              <w:rPr>
                <w:i/>
                <w:iCs/>
                <w:lang w:val="en-US"/>
              </w:rPr>
              <w:t>nvites ITU-R</w:t>
            </w:r>
            <w:r w:rsidRPr="00DD4208">
              <w:rPr>
                <w:lang w:val="en-US"/>
              </w:rPr>
              <w:t xml:space="preserve"> </w:t>
            </w:r>
            <w:proofErr w:type="gramStart"/>
            <w:r w:rsidRPr="00DD4208">
              <w:rPr>
                <w:lang w:val="en-US"/>
              </w:rPr>
              <w:t>could be modified</w:t>
            </w:r>
            <w:proofErr w:type="gramEnd"/>
            <w:r w:rsidRPr="00DD4208">
              <w:rPr>
                <w:lang w:val="en-US"/>
              </w:rPr>
              <w:t xml:space="preserve"> taking into account the results of the studies contained in Report ITU</w:t>
            </w:r>
            <w:r w:rsidRPr="00DD4208">
              <w:rPr>
                <w:lang w:val="en-US"/>
              </w:rPr>
              <w:noBreakHyphen/>
              <w:t>R M.2396-0 in October 2016.</w:t>
            </w:r>
          </w:p>
        </w:tc>
        <w:tc>
          <w:tcPr>
            <w:tcW w:w="1170" w:type="dxa"/>
            <w:tcBorders>
              <w:bottom w:val="single" w:sz="4" w:space="0" w:color="auto"/>
              <w:right w:val="single" w:sz="4" w:space="0" w:color="auto"/>
            </w:tcBorders>
            <w:vAlign w:val="center"/>
          </w:tcPr>
          <w:p w14:paraId="5CA129DD"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2DCFF387"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1C89290B" w14:textId="77777777" w:rsidTr="00FC53AA">
        <w:trPr>
          <w:cantSplit/>
          <w:jc w:val="center"/>
        </w:trPr>
        <w:tc>
          <w:tcPr>
            <w:tcW w:w="805" w:type="dxa"/>
            <w:shd w:val="clear" w:color="auto" w:fill="auto"/>
          </w:tcPr>
          <w:p w14:paraId="2B67784F" w14:textId="77777777" w:rsidR="002E3668" w:rsidRPr="00DD4208" w:rsidRDefault="002E3668" w:rsidP="00467087">
            <w:pPr>
              <w:pStyle w:val="Tabletext"/>
              <w:jc w:val="center"/>
              <w:rPr>
                <w:lang w:val="en-US"/>
              </w:rPr>
            </w:pPr>
            <w:r w:rsidRPr="00DD4208">
              <w:rPr>
                <w:lang w:val="en-US"/>
              </w:rPr>
              <w:lastRenderedPageBreak/>
              <w:t>426</w:t>
            </w:r>
          </w:p>
        </w:tc>
        <w:tc>
          <w:tcPr>
            <w:tcW w:w="2790" w:type="dxa"/>
            <w:shd w:val="clear" w:color="auto" w:fill="auto"/>
          </w:tcPr>
          <w:p w14:paraId="3B7F39DA" w14:textId="77777777" w:rsidR="002E3668" w:rsidRPr="00DD4208" w:rsidRDefault="002E3668" w:rsidP="00467087">
            <w:pPr>
              <w:pStyle w:val="Tabletext"/>
              <w:rPr>
                <w:lang w:val="en-US"/>
              </w:rPr>
            </w:pPr>
            <w:r w:rsidRPr="00DD4208">
              <w:rPr>
                <w:lang w:val="en-US"/>
              </w:rPr>
              <w:t>Studies on spectrum needs and regulatory provisions for the introduction and use of the GADSS</w:t>
            </w:r>
          </w:p>
        </w:tc>
        <w:tc>
          <w:tcPr>
            <w:tcW w:w="5140" w:type="dxa"/>
            <w:shd w:val="clear" w:color="auto" w:fill="D9D9D9" w:themeFill="background1" w:themeFillShade="D9"/>
          </w:tcPr>
          <w:p w14:paraId="1ADB4128" w14:textId="77777777" w:rsidR="002E3668" w:rsidRPr="00DD4208" w:rsidRDefault="002E3668" w:rsidP="00467087">
            <w:pPr>
              <w:pStyle w:val="Tabletext"/>
              <w:rPr>
                <w:lang w:val="en-US" w:eastAsia="ja-JP"/>
              </w:rPr>
            </w:pPr>
            <w:r w:rsidRPr="00DD4208">
              <w:rPr>
                <w:lang w:val="en-US" w:eastAsia="ja-JP"/>
              </w:rPr>
              <w:t xml:space="preserve">(WRC-15) </w:t>
            </w:r>
          </w:p>
          <w:p w14:paraId="685F50A7" w14:textId="3526EEEE" w:rsidR="002E3668" w:rsidRPr="00DD4208" w:rsidRDefault="002E3668" w:rsidP="00467087">
            <w:pPr>
              <w:pStyle w:val="Tabletext"/>
              <w:rPr>
                <w:b/>
                <w:bCs/>
                <w:lang w:val="en-US" w:eastAsia="ja-JP"/>
              </w:rPr>
            </w:pP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C53AA" w:rsidRPr="00DD4208">
              <w:rPr>
                <w:b/>
                <w:bCs/>
                <w:lang w:val="en-US"/>
              </w:rPr>
              <w:t>A</w:t>
            </w:r>
            <w:r w:rsidRPr="00DD4208">
              <w:rPr>
                <w:b/>
                <w:bCs/>
                <w:lang w:val="en-US"/>
              </w:rPr>
              <w:t>genda item 1.10,</w:t>
            </w:r>
            <w:r w:rsidRPr="00DD4208">
              <w:rPr>
                <w:lang w:val="en-US"/>
              </w:rPr>
              <w:t xml:space="preserve"> this Resolution should be su</w:t>
            </w:r>
            <w:r w:rsidR="00DD4208">
              <w:rPr>
                <w:lang w:val="en-US"/>
              </w:rPr>
              <w:t>p</w:t>
            </w:r>
            <w:r w:rsidRPr="00DD4208">
              <w:rPr>
                <w:lang w:val="en-US"/>
              </w:rPr>
              <w:t>pressed.</w:t>
            </w:r>
          </w:p>
        </w:tc>
        <w:tc>
          <w:tcPr>
            <w:tcW w:w="1170" w:type="dxa"/>
            <w:tcBorders>
              <w:right w:val="single" w:sz="4" w:space="0" w:color="auto"/>
            </w:tcBorders>
            <w:shd w:val="clear" w:color="auto" w:fill="D9D9D9" w:themeFill="background1" w:themeFillShade="D9"/>
            <w:vAlign w:val="center"/>
          </w:tcPr>
          <w:p w14:paraId="2BA60E8E"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197C22E1" w14:textId="77777777" w:rsidTr="00467087">
        <w:trPr>
          <w:cantSplit/>
          <w:jc w:val="center"/>
        </w:trPr>
        <w:tc>
          <w:tcPr>
            <w:tcW w:w="805" w:type="dxa"/>
          </w:tcPr>
          <w:p w14:paraId="54F83B19" w14:textId="77777777" w:rsidR="002E3668" w:rsidRPr="00DD4208" w:rsidRDefault="002E3668" w:rsidP="00467087">
            <w:pPr>
              <w:pStyle w:val="Tabletext"/>
              <w:jc w:val="center"/>
              <w:rPr>
                <w:lang w:val="en-US"/>
              </w:rPr>
            </w:pPr>
            <w:r w:rsidRPr="00DD4208">
              <w:rPr>
                <w:lang w:val="en-US"/>
              </w:rPr>
              <w:t>506</w:t>
            </w:r>
          </w:p>
        </w:tc>
        <w:tc>
          <w:tcPr>
            <w:tcW w:w="2790" w:type="dxa"/>
          </w:tcPr>
          <w:p w14:paraId="52001F73" w14:textId="77777777" w:rsidR="002E3668" w:rsidRPr="00DD4208" w:rsidRDefault="002E3668" w:rsidP="00467087">
            <w:pPr>
              <w:pStyle w:val="Tabletext"/>
              <w:rPr>
                <w:lang w:val="en-US"/>
              </w:rPr>
            </w:pPr>
            <w:r w:rsidRPr="00DD4208">
              <w:rPr>
                <w:lang w:val="en-US"/>
              </w:rPr>
              <w:t>GSO only, in BSS 12 GHz bands</w:t>
            </w:r>
          </w:p>
        </w:tc>
        <w:tc>
          <w:tcPr>
            <w:tcW w:w="5140" w:type="dxa"/>
          </w:tcPr>
          <w:p w14:paraId="69C351CC" w14:textId="77777777" w:rsidR="002E3668" w:rsidRPr="00DD4208" w:rsidRDefault="002E3668" w:rsidP="00467087">
            <w:pPr>
              <w:pStyle w:val="Tabletext"/>
              <w:widowControl w:val="0"/>
              <w:tabs>
                <w:tab w:val="clear" w:pos="851"/>
                <w:tab w:val="left" w:pos="0"/>
              </w:tabs>
              <w:jc w:val="both"/>
              <w:rPr>
                <w:lang w:val="en-US"/>
              </w:rPr>
            </w:pPr>
            <w:r w:rsidRPr="00DD4208">
              <w:rPr>
                <w:lang w:val="en-US" w:eastAsia="ja-JP"/>
              </w:rPr>
              <w:t xml:space="preserve">(Rev.WRC-97) </w:t>
            </w:r>
            <w:r w:rsidRPr="00DD4208">
              <w:rPr>
                <w:bCs/>
                <w:lang w:val="en-US" w:eastAsia="ja-JP"/>
              </w:rPr>
              <w:t>Still relevant.</w:t>
            </w:r>
          </w:p>
        </w:tc>
        <w:tc>
          <w:tcPr>
            <w:tcW w:w="1170" w:type="dxa"/>
            <w:tcBorders>
              <w:right w:val="single" w:sz="4" w:space="0" w:color="auto"/>
            </w:tcBorders>
            <w:vAlign w:val="center"/>
          </w:tcPr>
          <w:p w14:paraId="0525E2D8"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3DBCBC5D" w14:textId="77777777" w:rsidTr="00467087">
        <w:trPr>
          <w:cantSplit/>
          <w:jc w:val="center"/>
        </w:trPr>
        <w:tc>
          <w:tcPr>
            <w:tcW w:w="805" w:type="dxa"/>
          </w:tcPr>
          <w:p w14:paraId="4A52E43C" w14:textId="77777777" w:rsidR="002E3668" w:rsidRPr="00DD4208" w:rsidRDefault="002E3668" w:rsidP="00467087">
            <w:pPr>
              <w:pStyle w:val="Tabletext"/>
              <w:jc w:val="center"/>
              <w:rPr>
                <w:lang w:val="en-US"/>
              </w:rPr>
            </w:pPr>
            <w:r w:rsidRPr="00DD4208">
              <w:rPr>
                <w:lang w:val="en-US"/>
              </w:rPr>
              <w:t>507</w:t>
            </w:r>
          </w:p>
        </w:tc>
        <w:tc>
          <w:tcPr>
            <w:tcW w:w="2790" w:type="dxa"/>
          </w:tcPr>
          <w:p w14:paraId="690AAB1C" w14:textId="77777777" w:rsidR="002E3668" w:rsidRPr="00DD4208" w:rsidRDefault="002E3668" w:rsidP="00467087">
            <w:pPr>
              <w:pStyle w:val="Tabletext"/>
              <w:rPr>
                <w:lang w:val="en-US"/>
              </w:rPr>
            </w:pPr>
            <w:r w:rsidRPr="00DD4208">
              <w:rPr>
                <w:lang w:val="en-US"/>
              </w:rPr>
              <w:t>Agreements/Plans for BSS</w:t>
            </w:r>
          </w:p>
        </w:tc>
        <w:tc>
          <w:tcPr>
            <w:tcW w:w="5140" w:type="dxa"/>
          </w:tcPr>
          <w:p w14:paraId="59533ECA" w14:textId="77777777" w:rsidR="002E3668" w:rsidRPr="00DD4208" w:rsidRDefault="002E3668" w:rsidP="00467087">
            <w:pPr>
              <w:pStyle w:val="Tabletext"/>
              <w:rPr>
                <w:lang w:val="en-US"/>
              </w:rPr>
            </w:pPr>
            <w:r w:rsidRPr="00DD4208">
              <w:rPr>
                <w:lang w:val="en-US" w:eastAsia="ja-JP"/>
              </w:rPr>
              <w:t xml:space="preserve">(Rev.WRC-15) </w:t>
            </w:r>
            <w:r w:rsidRPr="00DD4208">
              <w:rPr>
                <w:bCs/>
                <w:lang w:val="en-US" w:eastAsia="ja-JP"/>
              </w:rPr>
              <w:t>Still relevant.</w:t>
            </w:r>
            <w:r w:rsidRPr="00DD4208">
              <w:rPr>
                <w:rFonts w:eastAsia="Malgun Gothic"/>
                <w:bCs/>
                <w:lang w:val="en-US" w:eastAsia="ko-KR"/>
              </w:rPr>
              <w:t xml:space="preserve"> 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b/>
                <w:bCs/>
                <w:lang w:val="en-US" w:eastAsia="ja-JP"/>
              </w:rPr>
              <w:t>11.37.2</w:t>
            </w:r>
            <w:r w:rsidRPr="00DD4208">
              <w:rPr>
                <w:rFonts w:eastAsia="Malgun Gothic"/>
                <w:bCs/>
                <w:lang w:val="en-US" w:eastAsia="ko-KR"/>
              </w:rPr>
              <w:t xml:space="preserve"> and Appendix </w:t>
            </w:r>
            <w:r w:rsidRPr="00DD4208">
              <w:rPr>
                <w:b/>
                <w:bCs/>
                <w:lang w:val="en-US" w:eastAsia="ja-JP"/>
              </w:rPr>
              <w:t>30</w:t>
            </w:r>
            <w:r w:rsidRPr="00DD4208">
              <w:rPr>
                <w:rFonts w:eastAsia="Malgun Gothic"/>
                <w:bCs/>
                <w:lang w:val="en-US" w:eastAsia="ko-KR"/>
              </w:rPr>
              <w:t xml:space="preserve">. </w:t>
            </w:r>
            <w:r w:rsidRPr="00DD4208">
              <w:rPr>
                <w:lang w:val="en-US"/>
              </w:rPr>
              <w:t xml:space="preserve">Needs to </w:t>
            </w:r>
            <w:proofErr w:type="gramStart"/>
            <w:r w:rsidRPr="00DD4208">
              <w:rPr>
                <w:lang w:val="en-US"/>
              </w:rPr>
              <w:t>be updated</w:t>
            </w:r>
            <w:proofErr w:type="gramEnd"/>
            <w:r w:rsidRPr="00DD4208">
              <w:rPr>
                <w:lang w:val="en-US"/>
              </w:rPr>
              <w:t xml:space="preserve"> as Resolution </w:t>
            </w:r>
            <w:r w:rsidRPr="00DD4208">
              <w:rPr>
                <w:b/>
                <w:lang w:val="en-US"/>
              </w:rPr>
              <w:t>33</w:t>
            </w:r>
            <w:r w:rsidRPr="00DD4208">
              <w:rPr>
                <w:lang w:val="en-US"/>
              </w:rPr>
              <w:t>, which this Resolution refers to, is suppressed.</w:t>
            </w:r>
          </w:p>
        </w:tc>
        <w:tc>
          <w:tcPr>
            <w:tcW w:w="1170" w:type="dxa"/>
            <w:tcBorders>
              <w:right w:val="single" w:sz="4" w:space="0" w:color="auto"/>
            </w:tcBorders>
            <w:vAlign w:val="center"/>
          </w:tcPr>
          <w:p w14:paraId="699CC19E" w14:textId="77777777" w:rsidR="002E3668" w:rsidRPr="00DD4208" w:rsidRDefault="002E3668" w:rsidP="00467087">
            <w:pPr>
              <w:pStyle w:val="Tabletext"/>
              <w:adjustRightInd/>
              <w:contextualSpacing/>
              <w:jc w:val="center"/>
              <w:rPr>
                <w:highlight w:val="green"/>
                <w:lang w:val="en-US"/>
              </w:rPr>
            </w:pPr>
            <w:r w:rsidRPr="00DD4208">
              <w:rPr>
                <w:lang w:val="en-US" w:eastAsia="ja-JP"/>
              </w:rPr>
              <w:t>MOD</w:t>
            </w:r>
          </w:p>
        </w:tc>
      </w:tr>
      <w:tr w:rsidR="002E3668" w:rsidRPr="00DD4208" w14:paraId="3CB30C5B" w14:textId="77777777" w:rsidTr="00467087">
        <w:trPr>
          <w:cantSplit/>
          <w:jc w:val="center"/>
        </w:trPr>
        <w:tc>
          <w:tcPr>
            <w:tcW w:w="805" w:type="dxa"/>
          </w:tcPr>
          <w:p w14:paraId="0C932031" w14:textId="77777777" w:rsidR="002E3668" w:rsidRPr="00DD4208" w:rsidRDefault="002E3668" w:rsidP="00467087">
            <w:pPr>
              <w:pStyle w:val="Tabletext"/>
              <w:jc w:val="center"/>
              <w:rPr>
                <w:lang w:val="en-US"/>
              </w:rPr>
            </w:pPr>
            <w:r w:rsidRPr="00DD4208">
              <w:rPr>
                <w:lang w:val="en-US"/>
              </w:rPr>
              <w:t>517</w:t>
            </w:r>
          </w:p>
        </w:tc>
        <w:tc>
          <w:tcPr>
            <w:tcW w:w="2790" w:type="dxa"/>
          </w:tcPr>
          <w:p w14:paraId="0346BA91" w14:textId="77777777" w:rsidR="002E3668" w:rsidRPr="00DD4208" w:rsidRDefault="002E3668" w:rsidP="00467087">
            <w:pPr>
              <w:pStyle w:val="Tabletext"/>
              <w:rPr>
                <w:lang w:val="en-US"/>
              </w:rPr>
            </w:pPr>
            <w:r w:rsidRPr="00DD4208">
              <w:rPr>
                <w:lang w:val="en-US"/>
              </w:rPr>
              <w:t>Introduction of digitally modulated emissions in the HFBC</w:t>
            </w:r>
          </w:p>
        </w:tc>
        <w:tc>
          <w:tcPr>
            <w:tcW w:w="5140" w:type="dxa"/>
          </w:tcPr>
          <w:p w14:paraId="4B6FFA15" w14:textId="77777777" w:rsidR="002E3668" w:rsidRPr="00DD4208" w:rsidRDefault="002E3668" w:rsidP="00467087">
            <w:pPr>
              <w:pStyle w:val="Tabletext"/>
              <w:rPr>
                <w:lang w:val="en-US" w:eastAsia="ja-JP"/>
              </w:rPr>
            </w:pPr>
            <w:r w:rsidRPr="00DD4208">
              <w:rPr>
                <w:lang w:val="en-US" w:eastAsia="ja-JP"/>
              </w:rPr>
              <w:t xml:space="preserve">(Rev.WRC-15) </w:t>
            </w:r>
            <w:r w:rsidRPr="00DD4208">
              <w:rPr>
                <w:bCs/>
                <w:lang w:val="en-US" w:eastAsia="ja-JP"/>
              </w:rPr>
              <w:t xml:space="preserve">Still relevant. </w:t>
            </w:r>
            <w:r w:rsidRPr="00DD4208">
              <w:rPr>
                <w:bCs/>
                <w:lang w:val="en-US"/>
              </w:rPr>
              <w:t>This Resolution is referred to in No.</w:t>
            </w:r>
            <w:r w:rsidRPr="00DD4208">
              <w:rPr>
                <w:b/>
                <w:bCs/>
                <w:lang w:val="en-US"/>
              </w:rPr>
              <w:t> </w:t>
            </w:r>
            <w:r w:rsidRPr="00DD4208">
              <w:rPr>
                <w:b/>
                <w:lang w:val="en-US"/>
              </w:rPr>
              <w:t>5.134</w:t>
            </w:r>
            <w:r w:rsidRPr="00DD4208">
              <w:rPr>
                <w:rFonts w:eastAsia="Malgun Gothic"/>
                <w:lang w:val="en-US" w:eastAsia="ko-KR"/>
              </w:rPr>
              <w:t xml:space="preserve">, Appendix </w:t>
            </w:r>
            <w:r w:rsidRPr="00DD4208">
              <w:rPr>
                <w:rFonts w:eastAsia="Malgun Gothic"/>
                <w:b/>
                <w:lang w:val="en-US" w:eastAsia="ko-KR"/>
              </w:rPr>
              <w:t>11</w:t>
            </w:r>
            <w:r w:rsidRPr="00DD4208">
              <w:rPr>
                <w:rFonts w:eastAsia="Malgun Gothic"/>
                <w:lang w:val="en-US" w:eastAsia="ko-KR"/>
              </w:rPr>
              <w:t xml:space="preserve">, Resolutions </w:t>
            </w:r>
            <w:r w:rsidRPr="00DD4208">
              <w:rPr>
                <w:rFonts w:eastAsia="Malgun Gothic"/>
                <w:b/>
                <w:lang w:val="en-US" w:eastAsia="ko-KR"/>
              </w:rPr>
              <w:t>543 (WRC-03)</w:t>
            </w:r>
            <w:r w:rsidRPr="00DD4208">
              <w:rPr>
                <w:rFonts w:eastAsia="Malgun Gothic"/>
                <w:lang w:val="en-US" w:eastAsia="ko-KR"/>
              </w:rPr>
              <w:t xml:space="preserve"> and </w:t>
            </w:r>
            <w:r w:rsidRPr="00DD4208">
              <w:rPr>
                <w:rFonts w:eastAsia="Malgun Gothic"/>
                <w:b/>
                <w:lang w:val="en-US" w:eastAsia="ko-KR"/>
              </w:rPr>
              <w:t>550 (WRC-07)</w:t>
            </w:r>
            <w:r w:rsidRPr="00DD4208">
              <w:rPr>
                <w:rFonts w:eastAsia="Malgun Gothic"/>
                <w:lang w:val="en-US" w:eastAsia="ko-KR"/>
              </w:rPr>
              <w:t xml:space="preserve"> and Recommendation </w:t>
            </w:r>
            <w:r w:rsidRPr="00DD4208">
              <w:rPr>
                <w:rFonts w:eastAsia="Malgun Gothic"/>
                <w:b/>
                <w:lang w:val="en-US" w:eastAsia="ko-KR"/>
              </w:rPr>
              <w:t>503 (Rev.WRC-2000)</w:t>
            </w:r>
            <w:r w:rsidRPr="00DD4208">
              <w:rPr>
                <w:lang w:val="en-US"/>
              </w:rPr>
              <w:t>.</w:t>
            </w:r>
            <w:r w:rsidRPr="00DD4208">
              <w:rPr>
                <w:lang w:val="en-US" w:eastAsia="ja-JP"/>
              </w:rPr>
              <w:t xml:space="preserve"> </w:t>
            </w:r>
            <w:r w:rsidRPr="00DD4208">
              <w:rPr>
                <w:bCs/>
                <w:lang w:val="en-US" w:eastAsia="ja-JP"/>
              </w:rPr>
              <w:t xml:space="preserve">The text </w:t>
            </w:r>
            <w:proofErr w:type="gramStart"/>
            <w:r w:rsidRPr="00DD4208">
              <w:rPr>
                <w:bCs/>
                <w:lang w:val="en-US" w:eastAsia="ja-JP"/>
              </w:rPr>
              <w:t>was updated</w:t>
            </w:r>
            <w:proofErr w:type="gramEnd"/>
            <w:r w:rsidRPr="00DD4208">
              <w:rPr>
                <w:bCs/>
                <w:lang w:val="en-US" w:eastAsia="ja-JP"/>
              </w:rPr>
              <w:t xml:space="preserve"> at the WRC-15. </w:t>
            </w:r>
          </w:p>
        </w:tc>
        <w:tc>
          <w:tcPr>
            <w:tcW w:w="1170" w:type="dxa"/>
            <w:tcBorders>
              <w:right w:val="single" w:sz="4" w:space="0" w:color="auto"/>
            </w:tcBorders>
            <w:vAlign w:val="center"/>
          </w:tcPr>
          <w:p w14:paraId="21D9D452"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7F58BF1C" w14:textId="77777777" w:rsidTr="00467087">
        <w:trPr>
          <w:cantSplit/>
          <w:jc w:val="center"/>
        </w:trPr>
        <w:tc>
          <w:tcPr>
            <w:tcW w:w="805" w:type="dxa"/>
          </w:tcPr>
          <w:p w14:paraId="3BEDCC3C" w14:textId="77777777" w:rsidR="002E3668" w:rsidRPr="00DD4208" w:rsidRDefault="002E3668" w:rsidP="00467087">
            <w:pPr>
              <w:pStyle w:val="Tabletext"/>
              <w:jc w:val="center"/>
              <w:rPr>
                <w:lang w:val="en-US"/>
              </w:rPr>
            </w:pPr>
            <w:r w:rsidRPr="00DD4208">
              <w:rPr>
                <w:lang w:val="en-US"/>
              </w:rPr>
              <w:t>526</w:t>
            </w:r>
          </w:p>
        </w:tc>
        <w:tc>
          <w:tcPr>
            <w:tcW w:w="2790" w:type="dxa"/>
          </w:tcPr>
          <w:p w14:paraId="2CC0F716" w14:textId="77777777" w:rsidR="002E3668" w:rsidRPr="00DD4208" w:rsidRDefault="002E3668" w:rsidP="00467087">
            <w:pPr>
              <w:pStyle w:val="Tabletext"/>
              <w:rPr>
                <w:lang w:val="en-US"/>
              </w:rPr>
            </w:pPr>
            <w:r w:rsidRPr="00DD4208">
              <w:rPr>
                <w:lang w:val="en-US"/>
              </w:rPr>
              <w:t xml:space="preserve">Additional provisions for HDTV </w:t>
            </w:r>
          </w:p>
        </w:tc>
        <w:tc>
          <w:tcPr>
            <w:tcW w:w="5140" w:type="dxa"/>
          </w:tcPr>
          <w:p w14:paraId="01D3BFF1" w14:textId="77777777" w:rsidR="002E3668" w:rsidRPr="00DD4208" w:rsidRDefault="002E3668" w:rsidP="00467087">
            <w:pPr>
              <w:pStyle w:val="Tabletext"/>
              <w:rPr>
                <w:bCs/>
                <w:lang w:val="en-US" w:eastAsia="ja-JP"/>
              </w:rPr>
            </w:pPr>
            <w:r w:rsidRPr="00DD4208">
              <w:rPr>
                <w:lang w:val="en-US" w:eastAsia="ja-JP"/>
              </w:rPr>
              <w:t xml:space="preserve">(Rev.WRC-12) </w:t>
            </w:r>
            <w:r w:rsidRPr="00DD4208">
              <w:rPr>
                <w:bCs/>
                <w:lang w:val="en-US" w:eastAsia="ja-JP"/>
              </w:rPr>
              <w:t>Still relevant. The scope of this Resolution is only for Region 2.</w:t>
            </w:r>
          </w:p>
        </w:tc>
        <w:tc>
          <w:tcPr>
            <w:tcW w:w="1170" w:type="dxa"/>
            <w:tcBorders>
              <w:right w:val="single" w:sz="4" w:space="0" w:color="auto"/>
            </w:tcBorders>
            <w:vAlign w:val="center"/>
          </w:tcPr>
          <w:p w14:paraId="337735D3" w14:textId="77777777" w:rsidR="002E3668" w:rsidRPr="00DD4208" w:rsidRDefault="002E3668" w:rsidP="00467087">
            <w:pPr>
              <w:pStyle w:val="Tabletext"/>
              <w:adjustRightInd/>
              <w:contextualSpacing/>
              <w:jc w:val="center"/>
              <w:rPr>
                <w:lang w:val="en-US"/>
              </w:rPr>
            </w:pPr>
            <w:r w:rsidRPr="00DD4208">
              <w:rPr>
                <w:lang w:val="en-US" w:eastAsia="ja-JP"/>
              </w:rPr>
              <w:t>N/A</w:t>
            </w:r>
          </w:p>
        </w:tc>
      </w:tr>
      <w:tr w:rsidR="002E3668" w:rsidRPr="00DD4208" w14:paraId="5C194999" w14:textId="77777777" w:rsidTr="00467087">
        <w:trPr>
          <w:cantSplit/>
          <w:jc w:val="center"/>
        </w:trPr>
        <w:tc>
          <w:tcPr>
            <w:tcW w:w="805" w:type="dxa"/>
          </w:tcPr>
          <w:p w14:paraId="0AA895C1" w14:textId="77777777" w:rsidR="002E3668" w:rsidRPr="00DD4208" w:rsidRDefault="002E3668" w:rsidP="00467087">
            <w:pPr>
              <w:pStyle w:val="Tabletext"/>
              <w:jc w:val="center"/>
              <w:rPr>
                <w:lang w:val="en-US"/>
              </w:rPr>
            </w:pPr>
            <w:r w:rsidRPr="00DD4208">
              <w:rPr>
                <w:lang w:val="en-US"/>
              </w:rPr>
              <w:t>528</w:t>
            </w:r>
          </w:p>
        </w:tc>
        <w:tc>
          <w:tcPr>
            <w:tcW w:w="2790" w:type="dxa"/>
          </w:tcPr>
          <w:p w14:paraId="0085B4E8" w14:textId="77777777" w:rsidR="002E3668" w:rsidRPr="00DD4208" w:rsidRDefault="002E3668" w:rsidP="00467087">
            <w:pPr>
              <w:pStyle w:val="Tabletext"/>
              <w:rPr>
                <w:lang w:val="en-US"/>
              </w:rPr>
            </w:pPr>
            <w:r w:rsidRPr="00DD4208">
              <w:rPr>
                <w:lang w:val="en-US"/>
              </w:rPr>
              <w:t>BSS (sound) in 1.5 GHz</w:t>
            </w:r>
          </w:p>
        </w:tc>
        <w:tc>
          <w:tcPr>
            <w:tcW w:w="5140" w:type="dxa"/>
          </w:tcPr>
          <w:p w14:paraId="2479C6B4" w14:textId="77777777" w:rsidR="002E3668" w:rsidRPr="00DD4208" w:rsidRDefault="002E3668" w:rsidP="00467087">
            <w:pPr>
              <w:pStyle w:val="Tabletext"/>
              <w:rPr>
                <w:lang w:val="en-US"/>
              </w:rPr>
            </w:pPr>
            <w:r w:rsidRPr="00DD4208">
              <w:rPr>
                <w:lang w:val="en-US" w:eastAsia="ja-JP"/>
              </w:rPr>
              <w:t xml:space="preserve">(Rev.WRC-15) </w:t>
            </w:r>
            <w:r w:rsidRPr="00DD4208">
              <w:rPr>
                <w:bCs/>
                <w:lang w:val="en-US" w:eastAsia="ja-JP"/>
              </w:rPr>
              <w:t xml:space="preserve">Still relevant. This Resolution </w:t>
            </w:r>
            <w:proofErr w:type="gramStart"/>
            <w:r w:rsidRPr="00DD4208">
              <w:rPr>
                <w:bCs/>
                <w:lang w:val="en-US" w:eastAsia="ja-JP"/>
              </w:rPr>
              <w:t>is referred</w:t>
            </w:r>
            <w:proofErr w:type="gramEnd"/>
            <w:r w:rsidRPr="00DD4208">
              <w:rPr>
                <w:bCs/>
                <w:lang w:val="en-US" w:eastAsia="ja-JP"/>
              </w:rPr>
              <w:t xml:space="preserve"> to in Nos.</w:t>
            </w:r>
            <w:r w:rsidRPr="00DD4208">
              <w:rPr>
                <w:rFonts w:eastAsia="Malgun Gothic"/>
                <w:bCs/>
                <w:lang w:val="en-US" w:eastAsia="ko-KR"/>
              </w:rPr>
              <w:t xml:space="preserve"> </w:t>
            </w:r>
            <w:r w:rsidRPr="00DD4208">
              <w:rPr>
                <w:rFonts w:eastAsia="Malgun Gothic"/>
                <w:b/>
                <w:bCs/>
                <w:lang w:val="en-US" w:eastAsia="ko-KR"/>
              </w:rPr>
              <w:t>5.345</w:t>
            </w:r>
            <w:r w:rsidRPr="00DD4208">
              <w:rPr>
                <w:rFonts w:eastAsia="Malgun Gothic"/>
                <w:bCs/>
                <w:lang w:val="en-US" w:eastAsia="ko-KR"/>
              </w:rPr>
              <w:t xml:space="preserve">, </w:t>
            </w:r>
            <w:r w:rsidRPr="00DD4208">
              <w:rPr>
                <w:rFonts w:eastAsia="Malgun Gothic"/>
                <w:b/>
                <w:bCs/>
                <w:lang w:val="en-US" w:eastAsia="ko-KR"/>
              </w:rPr>
              <w:t>5.393</w:t>
            </w:r>
            <w:r w:rsidRPr="00DD4208">
              <w:rPr>
                <w:rFonts w:eastAsia="Malgun Gothic"/>
                <w:bCs/>
                <w:lang w:val="en-US" w:eastAsia="ko-KR"/>
              </w:rPr>
              <w:t xml:space="preserve"> and </w:t>
            </w:r>
            <w:r w:rsidRPr="00DD4208">
              <w:rPr>
                <w:b/>
                <w:lang w:val="en-US" w:eastAsia="ja-JP"/>
              </w:rPr>
              <w:t>5.418</w:t>
            </w:r>
            <w:r w:rsidRPr="00DD4208">
              <w:rPr>
                <w:rFonts w:eastAsia="Malgun Gothic"/>
                <w:lang w:val="en-US" w:eastAsia="ko-KR"/>
              </w:rPr>
              <w:t xml:space="preserve"> and Resolution </w:t>
            </w:r>
            <w:r w:rsidRPr="00DD4208">
              <w:rPr>
                <w:rFonts w:eastAsia="Malgun Gothic"/>
                <w:b/>
                <w:lang w:val="en-US" w:eastAsia="ko-KR"/>
              </w:rPr>
              <w:t>539 (Rev.WRC</w:t>
            </w:r>
            <w:r w:rsidRPr="00DD4208">
              <w:rPr>
                <w:rFonts w:eastAsia="Malgun Gothic"/>
                <w:b/>
                <w:lang w:val="en-US" w:eastAsia="ko-KR"/>
              </w:rPr>
              <w:noBreakHyphen/>
              <w:t>15)</w:t>
            </w:r>
            <w:r w:rsidRPr="00DD4208">
              <w:rPr>
                <w:lang w:val="en-US" w:eastAsia="ja-JP"/>
              </w:rPr>
              <w:t xml:space="preserve">. </w:t>
            </w:r>
            <w:r w:rsidRPr="00DD4208">
              <w:rPr>
                <w:lang w:val="en-US"/>
              </w:rPr>
              <w:t>For consideration by a future WRC</w:t>
            </w:r>
            <w:proofErr w:type="gramStart"/>
            <w:r w:rsidRPr="00DD4208">
              <w:rPr>
                <w:lang w:val="en-US"/>
              </w:rPr>
              <w:t>;</w:t>
            </w:r>
            <w:proofErr w:type="gramEnd"/>
            <w:r w:rsidRPr="00DD4208">
              <w:rPr>
                <w:lang w:val="en-US"/>
              </w:rPr>
              <w:t xml:space="preserve"> may need to be update</w:t>
            </w:r>
            <w:r w:rsidRPr="00DD4208">
              <w:rPr>
                <w:lang w:val="en-US" w:eastAsia="ja-JP"/>
              </w:rPr>
              <w:t>d</w:t>
            </w:r>
            <w:r w:rsidRPr="00DD4208">
              <w:rPr>
                <w:lang w:val="en-US"/>
              </w:rPr>
              <w:t xml:space="preserve"> since </w:t>
            </w:r>
            <w:r w:rsidRPr="00DD4208">
              <w:rPr>
                <w:i/>
                <w:iCs/>
                <w:lang w:val="en-US"/>
              </w:rPr>
              <w:t>resolves</w:t>
            </w:r>
            <w:r w:rsidRPr="00DD4208">
              <w:rPr>
                <w:lang w:val="en-US"/>
              </w:rPr>
              <w:t xml:space="preserve"> 1 is outdated and Resolution </w:t>
            </w:r>
            <w:r w:rsidRPr="00DD4208">
              <w:rPr>
                <w:b/>
                <w:lang w:val="en-US"/>
              </w:rPr>
              <w:t>33</w:t>
            </w:r>
            <w:r w:rsidRPr="00DD4208">
              <w:rPr>
                <w:lang w:val="en-US"/>
              </w:rPr>
              <w:t xml:space="preserve"> may be suppressed.</w:t>
            </w:r>
          </w:p>
        </w:tc>
        <w:tc>
          <w:tcPr>
            <w:tcW w:w="1170" w:type="dxa"/>
            <w:tcBorders>
              <w:right w:val="single" w:sz="4" w:space="0" w:color="auto"/>
            </w:tcBorders>
            <w:vAlign w:val="center"/>
          </w:tcPr>
          <w:p w14:paraId="6EC8B77D"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2534226C"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47B7C568" w14:textId="77777777" w:rsidTr="00467087">
        <w:trPr>
          <w:cantSplit/>
          <w:jc w:val="center"/>
        </w:trPr>
        <w:tc>
          <w:tcPr>
            <w:tcW w:w="805" w:type="dxa"/>
          </w:tcPr>
          <w:p w14:paraId="51294D8B" w14:textId="77777777" w:rsidR="002E3668" w:rsidRPr="00DD4208" w:rsidRDefault="002E3668" w:rsidP="00467087">
            <w:pPr>
              <w:pStyle w:val="Tabletext"/>
              <w:jc w:val="center"/>
              <w:rPr>
                <w:lang w:val="en-US"/>
              </w:rPr>
            </w:pPr>
            <w:r w:rsidRPr="00DD4208">
              <w:rPr>
                <w:lang w:val="en-US"/>
              </w:rPr>
              <w:t>535</w:t>
            </w:r>
          </w:p>
        </w:tc>
        <w:tc>
          <w:tcPr>
            <w:tcW w:w="2790" w:type="dxa"/>
          </w:tcPr>
          <w:p w14:paraId="3890BAF8" w14:textId="77777777" w:rsidR="002E3668" w:rsidRPr="00DD4208" w:rsidRDefault="002E3668" w:rsidP="00467087">
            <w:pPr>
              <w:pStyle w:val="Tabletext"/>
              <w:rPr>
                <w:lang w:val="en-US"/>
              </w:rPr>
            </w:pPr>
            <w:r w:rsidRPr="00DD4208">
              <w:rPr>
                <w:lang w:val="en-US"/>
              </w:rPr>
              <w:t>Application of Article 12</w:t>
            </w:r>
          </w:p>
        </w:tc>
        <w:tc>
          <w:tcPr>
            <w:tcW w:w="5140" w:type="dxa"/>
          </w:tcPr>
          <w:p w14:paraId="23617E08" w14:textId="6C78B079" w:rsidR="002E3668" w:rsidRPr="00DD4208" w:rsidRDefault="002E3668" w:rsidP="00467087">
            <w:pPr>
              <w:pStyle w:val="Tabletext"/>
              <w:rPr>
                <w:lang w:val="en-US" w:eastAsia="ja-JP"/>
              </w:rPr>
            </w:pPr>
            <w:r w:rsidRPr="00DD4208">
              <w:rPr>
                <w:lang w:val="en-US" w:eastAsia="ja-JP"/>
              </w:rPr>
              <w:t xml:space="preserve">(Rev.WRC-15) </w:t>
            </w:r>
            <w:r w:rsidRPr="00DD4208">
              <w:rPr>
                <w:bCs/>
                <w:lang w:val="en-US" w:eastAsia="ja-JP"/>
              </w:rPr>
              <w:t xml:space="preserve">Still relevant. </w:t>
            </w:r>
            <w:r w:rsidRPr="00DD4208">
              <w:rPr>
                <w:lang w:val="en-US"/>
              </w:rPr>
              <w:t xml:space="preserve">Suppression of </w:t>
            </w:r>
            <w:r w:rsidRPr="00DD4208">
              <w:rPr>
                <w:i/>
                <w:iCs/>
                <w:lang w:val="en-US"/>
              </w:rPr>
              <w:t>instructs the Director</w:t>
            </w:r>
            <w:r w:rsidRPr="00DD4208">
              <w:rPr>
                <w:lang w:val="en-US"/>
              </w:rPr>
              <w:t xml:space="preserve"> 1, since the Annex was already implemented, and there is no need for a Rules of Procedure after Administrations were informed about this through circular letters and</w:t>
            </w:r>
            <w:r w:rsidR="00FC53AA" w:rsidRPr="00DD4208">
              <w:rPr>
                <w:lang w:val="en-US"/>
              </w:rPr>
              <w:t xml:space="preserve"> the</w:t>
            </w:r>
            <w:r w:rsidRPr="00DD4208">
              <w:rPr>
                <w:lang w:val="en-US"/>
              </w:rPr>
              <w:t xml:space="preserve"> BR webpage.</w:t>
            </w:r>
          </w:p>
        </w:tc>
        <w:tc>
          <w:tcPr>
            <w:tcW w:w="1170" w:type="dxa"/>
            <w:tcBorders>
              <w:right w:val="single" w:sz="4" w:space="0" w:color="auto"/>
            </w:tcBorders>
            <w:vAlign w:val="center"/>
          </w:tcPr>
          <w:p w14:paraId="6E2CCCC0"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7DFC430F" w14:textId="77777777" w:rsidTr="00467087">
        <w:trPr>
          <w:cantSplit/>
          <w:jc w:val="center"/>
        </w:trPr>
        <w:tc>
          <w:tcPr>
            <w:tcW w:w="805" w:type="dxa"/>
          </w:tcPr>
          <w:p w14:paraId="701CF0BC" w14:textId="77777777" w:rsidR="002E3668" w:rsidRPr="00DD4208" w:rsidRDefault="002E3668" w:rsidP="00467087">
            <w:pPr>
              <w:pStyle w:val="Tabletext"/>
              <w:jc w:val="center"/>
              <w:rPr>
                <w:lang w:val="en-US"/>
              </w:rPr>
            </w:pPr>
            <w:r w:rsidRPr="00DD4208">
              <w:rPr>
                <w:lang w:val="en-US"/>
              </w:rPr>
              <w:t>536</w:t>
            </w:r>
          </w:p>
        </w:tc>
        <w:tc>
          <w:tcPr>
            <w:tcW w:w="2790" w:type="dxa"/>
          </w:tcPr>
          <w:p w14:paraId="214C40DA" w14:textId="77777777" w:rsidR="002E3668" w:rsidRPr="00DD4208" w:rsidRDefault="002E3668" w:rsidP="00467087">
            <w:pPr>
              <w:pStyle w:val="Tabletext"/>
              <w:rPr>
                <w:lang w:val="en-US"/>
              </w:rPr>
            </w:pPr>
            <w:r w:rsidRPr="00DD4208">
              <w:rPr>
                <w:lang w:val="en-US"/>
              </w:rPr>
              <w:t>BSS satellites serving other countries</w:t>
            </w:r>
          </w:p>
        </w:tc>
        <w:tc>
          <w:tcPr>
            <w:tcW w:w="5140" w:type="dxa"/>
          </w:tcPr>
          <w:p w14:paraId="0560BC0C" w14:textId="77777777" w:rsidR="002E3668" w:rsidRPr="00DD4208" w:rsidRDefault="002E3668" w:rsidP="00467087">
            <w:pPr>
              <w:pStyle w:val="Tabletext"/>
              <w:rPr>
                <w:lang w:val="en-US" w:eastAsia="ja-JP"/>
              </w:rPr>
            </w:pPr>
            <w:r w:rsidRPr="00DD4208">
              <w:rPr>
                <w:lang w:val="en-US"/>
              </w:rPr>
              <w:t>(WRC-97)</w:t>
            </w:r>
            <w:r w:rsidRPr="00DD4208">
              <w:rPr>
                <w:bCs/>
                <w:lang w:val="en-US" w:eastAsia="ja-JP"/>
              </w:rPr>
              <w:t xml:space="preserve"> Still relevant.</w:t>
            </w:r>
          </w:p>
        </w:tc>
        <w:tc>
          <w:tcPr>
            <w:tcW w:w="1170" w:type="dxa"/>
            <w:tcBorders>
              <w:right w:val="single" w:sz="4" w:space="0" w:color="auto"/>
            </w:tcBorders>
            <w:vAlign w:val="center"/>
          </w:tcPr>
          <w:p w14:paraId="6B1ACB75"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77C236F1" w14:textId="77777777" w:rsidTr="00467087">
        <w:trPr>
          <w:cantSplit/>
          <w:jc w:val="center"/>
        </w:trPr>
        <w:tc>
          <w:tcPr>
            <w:tcW w:w="805" w:type="dxa"/>
          </w:tcPr>
          <w:p w14:paraId="51A58485" w14:textId="77777777" w:rsidR="002E3668" w:rsidRPr="00DD4208" w:rsidRDefault="002E3668" w:rsidP="00467087">
            <w:pPr>
              <w:pStyle w:val="Tabletext"/>
              <w:jc w:val="center"/>
              <w:rPr>
                <w:lang w:val="en-US"/>
              </w:rPr>
            </w:pPr>
            <w:r w:rsidRPr="00DD4208">
              <w:rPr>
                <w:lang w:val="en-US"/>
              </w:rPr>
              <w:t>539</w:t>
            </w:r>
          </w:p>
        </w:tc>
        <w:tc>
          <w:tcPr>
            <w:tcW w:w="2790" w:type="dxa"/>
          </w:tcPr>
          <w:p w14:paraId="55D9B5B6" w14:textId="77777777" w:rsidR="002E3668" w:rsidRPr="00DD4208" w:rsidRDefault="002E3668" w:rsidP="00467087">
            <w:pPr>
              <w:pStyle w:val="Tabletext"/>
              <w:rPr>
                <w:lang w:val="en-US"/>
              </w:rPr>
            </w:pPr>
            <w:r w:rsidRPr="00DD4208">
              <w:rPr>
                <w:lang w:val="en-US"/>
              </w:rPr>
              <w:t>Use of the band 2 630-2 655 MHz for non-GSO BSS</w:t>
            </w:r>
          </w:p>
        </w:tc>
        <w:tc>
          <w:tcPr>
            <w:tcW w:w="5140" w:type="dxa"/>
          </w:tcPr>
          <w:p w14:paraId="1C1CE754" w14:textId="77777777" w:rsidR="002E3668" w:rsidRPr="00DD4208" w:rsidRDefault="002E3668" w:rsidP="00467087">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 xml:space="preserve">) </w:t>
            </w:r>
            <w:r w:rsidRPr="00DD4208">
              <w:rPr>
                <w:bCs/>
                <w:lang w:val="en-US" w:eastAsia="ja-JP"/>
              </w:rPr>
              <w:t>Still relevant to certain Region 3 countries.</w:t>
            </w:r>
            <w:r w:rsidRPr="00DD4208">
              <w:rPr>
                <w:lang w:val="en-US" w:eastAsia="ja-JP"/>
              </w:rPr>
              <w:t xml:space="preserve">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 </w:t>
            </w:r>
            <w:r w:rsidRPr="00DD4208">
              <w:rPr>
                <w:b/>
                <w:lang w:val="en-US"/>
              </w:rPr>
              <w:t>5.418</w:t>
            </w:r>
            <w:r w:rsidRPr="00DD4208">
              <w:rPr>
                <w:rFonts w:eastAsia="Malgun Gothic"/>
                <w:lang w:val="en-US" w:eastAsia="ko-KR"/>
              </w:rPr>
              <w:t xml:space="preserve">, Appendix </w:t>
            </w:r>
            <w:r w:rsidRPr="00DD4208">
              <w:rPr>
                <w:rFonts w:eastAsia="Malgun Gothic"/>
                <w:b/>
                <w:lang w:val="en-US" w:eastAsia="ko-KR"/>
              </w:rPr>
              <w:t>5</w:t>
            </w:r>
            <w:r w:rsidRPr="00DD4208">
              <w:rPr>
                <w:rFonts w:eastAsia="Malgun Gothic"/>
                <w:lang w:val="en-US" w:eastAsia="ko-KR"/>
              </w:rPr>
              <w:t xml:space="preserve"> and Resolution </w:t>
            </w:r>
            <w:r w:rsidRPr="00DD4208">
              <w:rPr>
                <w:rFonts w:eastAsia="Malgun Gothic"/>
                <w:b/>
                <w:lang w:val="en-US" w:eastAsia="ko-KR"/>
              </w:rPr>
              <w:t>903 (Rev.WRC-15)</w:t>
            </w:r>
            <w:r w:rsidRPr="00DD4208">
              <w:rPr>
                <w:lang w:val="en-US"/>
              </w:rPr>
              <w:t>.</w:t>
            </w:r>
          </w:p>
        </w:tc>
        <w:tc>
          <w:tcPr>
            <w:tcW w:w="1170" w:type="dxa"/>
            <w:tcBorders>
              <w:right w:val="single" w:sz="4" w:space="0" w:color="auto"/>
            </w:tcBorders>
            <w:vAlign w:val="center"/>
          </w:tcPr>
          <w:p w14:paraId="1BE33DB0"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693BD4C8" w14:textId="77777777" w:rsidTr="00467087">
        <w:trPr>
          <w:cantSplit/>
          <w:jc w:val="center"/>
        </w:trPr>
        <w:tc>
          <w:tcPr>
            <w:tcW w:w="805" w:type="dxa"/>
          </w:tcPr>
          <w:p w14:paraId="70C2A99E" w14:textId="77777777" w:rsidR="002E3668" w:rsidRPr="00DD4208" w:rsidRDefault="002E3668" w:rsidP="00467087">
            <w:pPr>
              <w:pStyle w:val="Tabletext"/>
              <w:jc w:val="center"/>
              <w:rPr>
                <w:lang w:val="en-US"/>
              </w:rPr>
            </w:pPr>
            <w:r w:rsidRPr="00DD4208">
              <w:rPr>
                <w:lang w:val="en-US"/>
              </w:rPr>
              <w:t>543</w:t>
            </w:r>
          </w:p>
        </w:tc>
        <w:tc>
          <w:tcPr>
            <w:tcW w:w="2790" w:type="dxa"/>
          </w:tcPr>
          <w:p w14:paraId="76F20C27" w14:textId="77777777" w:rsidR="002E3668" w:rsidRPr="00DD4208" w:rsidRDefault="002E3668" w:rsidP="00467087">
            <w:pPr>
              <w:pStyle w:val="Tabletext"/>
              <w:rPr>
                <w:lang w:val="en-US"/>
              </w:rPr>
            </w:pPr>
            <w:r w:rsidRPr="00DD4208">
              <w:rPr>
                <w:lang w:val="en-US"/>
              </w:rPr>
              <w:t>Provisional RF protection ratios for analogue and digital emissions in HFBC</w:t>
            </w:r>
          </w:p>
        </w:tc>
        <w:tc>
          <w:tcPr>
            <w:tcW w:w="5140" w:type="dxa"/>
          </w:tcPr>
          <w:p w14:paraId="3EC93AD1" w14:textId="387FEAAC" w:rsidR="002E3668" w:rsidRPr="00DD4208" w:rsidRDefault="002E3668" w:rsidP="00467087">
            <w:pPr>
              <w:pStyle w:val="Tabletext"/>
              <w:rPr>
                <w:lang w:val="en-US" w:eastAsia="ja-JP"/>
              </w:rPr>
            </w:pPr>
            <w:r w:rsidRPr="00DD4208">
              <w:rPr>
                <w:lang w:val="en-US"/>
              </w:rPr>
              <w:t>(WRC-</w:t>
            </w:r>
            <w:r w:rsidRPr="00DD4208">
              <w:rPr>
                <w:lang w:val="en-US" w:eastAsia="ja-JP"/>
              </w:rPr>
              <w:t>03</w:t>
            </w:r>
            <w:r w:rsidRPr="00DD4208">
              <w:rPr>
                <w:lang w:val="en-US"/>
              </w:rPr>
              <w:t xml:space="preserve">) </w:t>
            </w:r>
            <w:r w:rsidRPr="00DD4208">
              <w:rPr>
                <w:bCs/>
                <w:lang w:val="en-US" w:eastAsia="ja-JP"/>
              </w:rPr>
              <w:t>Still relevant, noting that the introduction of digital modulation in HFBC has not yet been widespread.</w:t>
            </w:r>
            <w:r w:rsidRPr="00DD4208">
              <w:rPr>
                <w:bCs/>
                <w:lang w:val="en-US"/>
              </w:rPr>
              <w:t xml:space="preserve"> This Resolution </w:t>
            </w:r>
            <w:proofErr w:type="gramStart"/>
            <w:r w:rsidRPr="00DD4208">
              <w:rPr>
                <w:bCs/>
                <w:lang w:val="en-US"/>
              </w:rPr>
              <w:t>is referred</w:t>
            </w:r>
            <w:proofErr w:type="gramEnd"/>
            <w:r w:rsidRPr="00DD4208">
              <w:rPr>
                <w:bCs/>
                <w:lang w:val="en-US"/>
              </w:rPr>
              <w:t xml:space="preserve"> to in </w:t>
            </w:r>
            <w:r w:rsidRPr="00DD4208">
              <w:rPr>
                <w:bCs/>
                <w:lang w:val="en-US" w:eastAsia="ja-JP"/>
              </w:rPr>
              <w:t xml:space="preserve">Part C of Appendix </w:t>
            </w:r>
            <w:r w:rsidRPr="00DD4208">
              <w:rPr>
                <w:b/>
                <w:lang w:val="en-US" w:eastAsia="ja-JP"/>
              </w:rPr>
              <w:t>11</w:t>
            </w:r>
            <w:r w:rsidRPr="00DD4208">
              <w:rPr>
                <w:rFonts w:eastAsia="Malgun Gothic"/>
                <w:lang w:val="en-US" w:eastAsia="ko-KR"/>
              </w:rPr>
              <w:t xml:space="preserve"> and Resolutions </w:t>
            </w:r>
            <w:r w:rsidRPr="00DD4208">
              <w:rPr>
                <w:b/>
                <w:lang w:val="en-US" w:eastAsia="ja-JP"/>
              </w:rPr>
              <w:t>517 (Rev.WRC-15)</w:t>
            </w:r>
            <w:r w:rsidRPr="00DD4208">
              <w:rPr>
                <w:rFonts w:eastAsia="Malgun Gothic"/>
                <w:lang w:val="en-US" w:eastAsia="ko-KR"/>
              </w:rPr>
              <w:t xml:space="preserve"> and </w:t>
            </w:r>
            <w:r w:rsidRPr="00DD4208">
              <w:rPr>
                <w:b/>
                <w:lang w:val="en-US" w:eastAsia="ja-JP"/>
              </w:rPr>
              <w:t>535 (Rev.WRC-15)</w:t>
            </w:r>
            <w:r w:rsidRPr="00DD4208">
              <w:rPr>
                <w:b/>
                <w:lang w:val="en-US"/>
              </w:rPr>
              <w:t>.</w:t>
            </w:r>
            <w:r w:rsidRPr="00DD4208">
              <w:rPr>
                <w:lang w:val="en-US" w:eastAsia="ja-JP"/>
              </w:rPr>
              <w:t xml:space="preserve"> Following the Note by the Secretariat, the reference to Resolution </w:t>
            </w:r>
            <w:r w:rsidRPr="00DD4208">
              <w:rPr>
                <w:b/>
                <w:bCs/>
                <w:lang w:val="en-US" w:eastAsia="ja-JP"/>
              </w:rPr>
              <w:t xml:space="preserve">517 (Rev.WRC-03) </w:t>
            </w:r>
            <w:proofErr w:type="gramStart"/>
            <w:r w:rsidRPr="00DD4208">
              <w:rPr>
                <w:lang w:val="en-US" w:eastAsia="ja-JP"/>
              </w:rPr>
              <w:t>may editorially be updated</w:t>
            </w:r>
            <w:proofErr w:type="gramEnd"/>
            <w:r w:rsidRPr="00DD4208">
              <w:rPr>
                <w:lang w:val="en-US" w:eastAsia="ja-JP"/>
              </w:rPr>
              <w:t>.</w:t>
            </w:r>
          </w:p>
          <w:p w14:paraId="48E22723" w14:textId="77777777" w:rsidR="002E3668" w:rsidRPr="00DD4208" w:rsidRDefault="002E3668" w:rsidP="00467087">
            <w:pPr>
              <w:pStyle w:val="Tabletext"/>
              <w:rPr>
                <w:lang w:val="en-US" w:eastAsia="ja-JP"/>
              </w:rPr>
            </w:pPr>
            <w:r w:rsidRPr="00DD4208">
              <w:rPr>
                <w:lang w:val="en-US"/>
              </w:rPr>
              <w:t xml:space="preserve">Suppression of the </w:t>
            </w:r>
            <w:r w:rsidRPr="00DD4208">
              <w:rPr>
                <w:i/>
                <w:iCs/>
                <w:lang w:val="en-US"/>
              </w:rPr>
              <w:t>invites ITU-R</w:t>
            </w:r>
            <w:r w:rsidRPr="00DD4208">
              <w:rPr>
                <w:lang w:val="en-US"/>
              </w:rPr>
              <w:t xml:space="preserve"> 2, since the phrase is outdated (see Director’s Report to WRC-07 on the implementation of this Resolution).</w:t>
            </w:r>
          </w:p>
        </w:tc>
        <w:tc>
          <w:tcPr>
            <w:tcW w:w="1170" w:type="dxa"/>
            <w:tcBorders>
              <w:right w:val="single" w:sz="4" w:space="0" w:color="auto"/>
            </w:tcBorders>
            <w:vAlign w:val="center"/>
          </w:tcPr>
          <w:p w14:paraId="270440EF"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5F10BBB5" w14:textId="77777777" w:rsidTr="00467087">
        <w:trPr>
          <w:cantSplit/>
          <w:jc w:val="center"/>
        </w:trPr>
        <w:tc>
          <w:tcPr>
            <w:tcW w:w="805" w:type="dxa"/>
          </w:tcPr>
          <w:p w14:paraId="375EF332" w14:textId="77777777" w:rsidR="002E3668" w:rsidRPr="00DD4208" w:rsidRDefault="002E3668" w:rsidP="00467087">
            <w:pPr>
              <w:pStyle w:val="Tabletext"/>
              <w:jc w:val="center"/>
              <w:rPr>
                <w:lang w:val="en-US"/>
              </w:rPr>
            </w:pPr>
            <w:r w:rsidRPr="00DD4208">
              <w:rPr>
                <w:lang w:val="en-US"/>
              </w:rPr>
              <w:t>548</w:t>
            </w:r>
          </w:p>
        </w:tc>
        <w:tc>
          <w:tcPr>
            <w:tcW w:w="2790" w:type="dxa"/>
          </w:tcPr>
          <w:p w14:paraId="50A48647" w14:textId="77777777" w:rsidR="002E3668" w:rsidRPr="00DD4208" w:rsidRDefault="002E3668" w:rsidP="00467087">
            <w:pPr>
              <w:pStyle w:val="Tabletext"/>
              <w:rPr>
                <w:lang w:val="en-US"/>
              </w:rPr>
            </w:pPr>
            <w:r w:rsidRPr="00DD4208">
              <w:rPr>
                <w:lang w:val="en-US"/>
              </w:rPr>
              <w:t>Application of the grouping concept in AP</w:t>
            </w:r>
            <w:r w:rsidRPr="00DD4208">
              <w:rPr>
                <w:b/>
                <w:bCs/>
                <w:lang w:val="en-US"/>
              </w:rPr>
              <w:t>30</w:t>
            </w:r>
            <w:r w:rsidRPr="00DD4208">
              <w:rPr>
                <w:lang w:val="en-US"/>
              </w:rPr>
              <w:t>/</w:t>
            </w:r>
            <w:r w:rsidRPr="00DD4208">
              <w:rPr>
                <w:b/>
                <w:bCs/>
                <w:lang w:val="en-US"/>
              </w:rPr>
              <w:t xml:space="preserve">30A </w:t>
            </w:r>
            <w:r w:rsidRPr="00DD4208">
              <w:rPr>
                <w:lang w:val="en-US"/>
              </w:rPr>
              <w:t>in Regions 1 and 3</w:t>
            </w:r>
          </w:p>
        </w:tc>
        <w:tc>
          <w:tcPr>
            <w:tcW w:w="5140" w:type="dxa"/>
          </w:tcPr>
          <w:p w14:paraId="52C025B6" w14:textId="77777777" w:rsidR="002E3668" w:rsidRPr="00DD4208" w:rsidRDefault="002E3668" w:rsidP="00467087">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12</w:t>
            </w:r>
            <w:r w:rsidRPr="00DD4208">
              <w:rPr>
                <w:lang w:val="en-US"/>
              </w:rPr>
              <w:t xml:space="preserve">)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w:t>
            </w:r>
          </w:p>
        </w:tc>
        <w:tc>
          <w:tcPr>
            <w:tcW w:w="1170" w:type="dxa"/>
            <w:tcBorders>
              <w:right w:val="single" w:sz="4" w:space="0" w:color="auto"/>
            </w:tcBorders>
            <w:vAlign w:val="center"/>
          </w:tcPr>
          <w:p w14:paraId="3073A1BE"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4A7DB938" w14:textId="77777777" w:rsidTr="00467087">
        <w:trPr>
          <w:cantSplit/>
          <w:jc w:val="center"/>
        </w:trPr>
        <w:tc>
          <w:tcPr>
            <w:tcW w:w="805" w:type="dxa"/>
          </w:tcPr>
          <w:p w14:paraId="1FFDE5BF" w14:textId="77777777" w:rsidR="002E3668" w:rsidRPr="00DD4208" w:rsidRDefault="002E3668" w:rsidP="00467087">
            <w:pPr>
              <w:pStyle w:val="Tabletext"/>
              <w:jc w:val="center"/>
              <w:rPr>
                <w:lang w:val="en-US" w:eastAsia="ja-JP"/>
              </w:rPr>
            </w:pPr>
            <w:r w:rsidRPr="00DD4208">
              <w:rPr>
                <w:lang w:val="en-US" w:eastAsia="ja-JP"/>
              </w:rPr>
              <w:t>549</w:t>
            </w:r>
          </w:p>
        </w:tc>
        <w:tc>
          <w:tcPr>
            <w:tcW w:w="2790" w:type="dxa"/>
          </w:tcPr>
          <w:p w14:paraId="6A63A5CD" w14:textId="77777777" w:rsidR="002E3668" w:rsidRPr="00DD4208" w:rsidRDefault="002E3668" w:rsidP="00467087">
            <w:pPr>
              <w:pStyle w:val="Tabletext"/>
              <w:rPr>
                <w:lang w:val="en-US" w:eastAsia="ja-JP"/>
              </w:rPr>
            </w:pPr>
            <w:r w:rsidRPr="00DD4208">
              <w:rPr>
                <w:lang w:val="en-US" w:eastAsia="ja-JP"/>
              </w:rPr>
              <w:t>Use of the band 620</w:t>
            </w:r>
            <w:r w:rsidRPr="00DD4208">
              <w:rPr>
                <w:lang w:val="en-US" w:eastAsia="ja-JP"/>
              </w:rPr>
              <w:noBreakHyphen/>
              <w:t>790 MHz for existing assignments to BSS</w:t>
            </w:r>
          </w:p>
        </w:tc>
        <w:tc>
          <w:tcPr>
            <w:tcW w:w="5140" w:type="dxa"/>
          </w:tcPr>
          <w:p w14:paraId="0BDCAC60" w14:textId="77777777" w:rsidR="002E3668" w:rsidRPr="00DD4208" w:rsidRDefault="002E3668" w:rsidP="00467087">
            <w:pPr>
              <w:pStyle w:val="Tabletext"/>
              <w:rPr>
                <w:bCs/>
                <w:lang w:val="en-US" w:eastAsia="ja-JP"/>
              </w:rPr>
            </w:pPr>
            <w:r w:rsidRPr="00DD4208">
              <w:rPr>
                <w:rFonts w:eastAsia="BatangChe"/>
                <w:lang w:val="en-US"/>
              </w:rPr>
              <w:t>(WRC-</w:t>
            </w:r>
            <w:r w:rsidRPr="00DD4208">
              <w:rPr>
                <w:lang w:val="en-US" w:eastAsia="ja-JP"/>
              </w:rPr>
              <w:t>07</w:t>
            </w:r>
            <w:r w:rsidRPr="00DD4208">
              <w:rPr>
                <w:rFonts w:eastAsia="BatangChe"/>
                <w:lang w:val="en-US"/>
              </w:rPr>
              <w:t xml:space="preserve">) </w:t>
            </w:r>
            <w:r w:rsidRPr="00DD4208">
              <w:rPr>
                <w:bCs/>
                <w:lang w:val="en-US" w:eastAsia="ja-JP"/>
              </w:rPr>
              <w:t xml:space="preserve">Still relevant. Status of the operation of two specific BSS referred to in this Resolution needs to </w:t>
            </w:r>
            <w:proofErr w:type="gramStart"/>
            <w:r w:rsidRPr="00DD4208">
              <w:rPr>
                <w:bCs/>
                <w:lang w:val="en-US" w:eastAsia="ja-JP"/>
              </w:rPr>
              <w:t>be confirmed</w:t>
            </w:r>
            <w:proofErr w:type="gramEnd"/>
            <w:r w:rsidRPr="00DD4208">
              <w:rPr>
                <w:bCs/>
                <w:lang w:val="en-US" w:eastAsia="ja-JP"/>
              </w:rPr>
              <w:t xml:space="preserve">. </w:t>
            </w:r>
          </w:p>
          <w:p w14:paraId="2BCD9EDE" w14:textId="77777777" w:rsidR="002E3668" w:rsidRPr="00DD4208" w:rsidRDefault="002E3668" w:rsidP="00467087">
            <w:pPr>
              <w:pStyle w:val="Tabletext"/>
              <w:rPr>
                <w:rFonts w:eastAsia="Malgun Gothic"/>
                <w:bCs/>
                <w:lang w:val="en-US" w:eastAsia="ko-KR"/>
              </w:rPr>
            </w:pP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rFonts w:eastAsia="Malgun Gothic"/>
                <w:b/>
                <w:bCs/>
                <w:lang w:val="en-US" w:eastAsia="ko-KR"/>
              </w:rPr>
              <w:t>5.311A</w:t>
            </w:r>
            <w:r w:rsidRPr="00DD4208">
              <w:rPr>
                <w:rFonts w:eastAsia="Malgun Gothic"/>
                <w:bCs/>
                <w:lang w:val="en-US" w:eastAsia="ko-KR"/>
              </w:rPr>
              <w:t xml:space="preserve"> and Appendix </w:t>
            </w:r>
            <w:r w:rsidRPr="00DD4208">
              <w:rPr>
                <w:rFonts w:eastAsia="Malgun Gothic"/>
                <w:b/>
                <w:bCs/>
                <w:lang w:val="en-US" w:eastAsia="ko-KR"/>
              </w:rPr>
              <w:t>5</w:t>
            </w:r>
            <w:r w:rsidRPr="00DD4208">
              <w:rPr>
                <w:rFonts w:eastAsia="Malgun Gothic"/>
                <w:bCs/>
                <w:lang w:val="en-US" w:eastAsia="ko-KR"/>
              </w:rPr>
              <w:t>.</w:t>
            </w:r>
          </w:p>
          <w:p w14:paraId="0A5462C6" w14:textId="77777777" w:rsidR="002E3668" w:rsidRPr="00DD4208" w:rsidRDefault="002E3668" w:rsidP="00467087">
            <w:pPr>
              <w:pStyle w:val="Tabletext"/>
              <w:rPr>
                <w:rFonts w:eastAsia="Malgun Gothic"/>
                <w:bCs/>
                <w:lang w:val="en-US" w:eastAsia="ko-KR"/>
              </w:rPr>
            </w:pPr>
            <w:r w:rsidRPr="00DD4208">
              <w:rPr>
                <w:lang w:val="en-US"/>
              </w:rPr>
              <w:t xml:space="preserve">Possibility of suppression of this Resolution needs to </w:t>
            </w:r>
            <w:proofErr w:type="gramStart"/>
            <w:r w:rsidRPr="00DD4208">
              <w:rPr>
                <w:lang w:val="en-US"/>
              </w:rPr>
              <w:t>be considered</w:t>
            </w:r>
            <w:proofErr w:type="gramEnd"/>
            <w:r w:rsidRPr="00DD4208">
              <w:rPr>
                <w:lang w:val="en-US"/>
              </w:rPr>
              <w:t>.</w:t>
            </w:r>
          </w:p>
        </w:tc>
        <w:tc>
          <w:tcPr>
            <w:tcW w:w="1170" w:type="dxa"/>
            <w:tcBorders>
              <w:right w:val="single" w:sz="4" w:space="0" w:color="auto"/>
            </w:tcBorders>
            <w:vAlign w:val="center"/>
          </w:tcPr>
          <w:p w14:paraId="625DFB47" w14:textId="77777777" w:rsidR="002E3668" w:rsidRPr="00DD4208" w:rsidRDefault="002E3668" w:rsidP="00467087">
            <w:pPr>
              <w:pStyle w:val="Tabletext"/>
              <w:adjustRightInd/>
              <w:contextualSpacing/>
              <w:jc w:val="center"/>
              <w:rPr>
                <w:lang w:val="en-US" w:eastAsia="ja-JP"/>
              </w:rPr>
            </w:pPr>
            <w:r w:rsidRPr="00DD4208">
              <w:rPr>
                <w:lang w:val="en-US" w:eastAsia="ja-JP"/>
              </w:rPr>
              <w:t>NOC/SUP</w:t>
            </w:r>
          </w:p>
        </w:tc>
      </w:tr>
      <w:tr w:rsidR="002E3668" w:rsidRPr="00DD4208" w14:paraId="19B3A744" w14:textId="77777777" w:rsidTr="00467087">
        <w:trPr>
          <w:cantSplit/>
          <w:jc w:val="center"/>
        </w:trPr>
        <w:tc>
          <w:tcPr>
            <w:tcW w:w="805" w:type="dxa"/>
          </w:tcPr>
          <w:p w14:paraId="54377ECC" w14:textId="77777777" w:rsidR="002E3668" w:rsidRPr="00DD4208" w:rsidRDefault="002E3668" w:rsidP="00467087">
            <w:pPr>
              <w:pStyle w:val="Tabletext"/>
              <w:jc w:val="center"/>
              <w:rPr>
                <w:lang w:val="en-US" w:eastAsia="ja-JP"/>
              </w:rPr>
            </w:pPr>
            <w:r w:rsidRPr="00DD4208">
              <w:rPr>
                <w:lang w:val="en-US" w:eastAsia="ja-JP"/>
              </w:rPr>
              <w:t>550</w:t>
            </w:r>
          </w:p>
        </w:tc>
        <w:tc>
          <w:tcPr>
            <w:tcW w:w="2790" w:type="dxa"/>
          </w:tcPr>
          <w:p w14:paraId="70082FB3" w14:textId="77777777" w:rsidR="002E3668" w:rsidRPr="00DD4208" w:rsidRDefault="002E3668" w:rsidP="00467087">
            <w:pPr>
              <w:pStyle w:val="Tabletext"/>
              <w:rPr>
                <w:lang w:val="en-US" w:eastAsia="ja-JP"/>
              </w:rPr>
            </w:pPr>
            <w:r w:rsidRPr="00DD4208">
              <w:rPr>
                <w:lang w:val="en-US" w:eastAsia="ja-JP"/>
              </w:rPr>
              <w:t>Information relating to HF broadcasting service</w:t>
            </w:r>
          </w:p>
        </w:tc>
        <w:tc>
          <w:tcPr>
            <w:tcW w:w="5140" w:type="dxa"/>
          </w:tcPr>
          <w:p w14:paraId="051ACCD5" w14:textId="77777777" w:rsidR="002E3668" w:rsidRPr="00DD4208" w:rsidRDefault="002E3668" w:rsidP="00467087">
            <w:pPr>
              <w:pStyle w:val="Tabletext"/>
              <w:rPr>
                <w:lang w:val="en-US" w:eastAsia="ja-JP"/>
              </w:rPr>
            </w:pPr>
            <w:r w:rsidRPr="00DD4208">
              <w:rPr>
                <w:rFonts w:eastAsia="BatangChe"/>
                <w:lang w:val="en-US"/>
              </w:rPr>
              <w:t>(WRC-</w:t>
            </w:r>
            <w:r w:rsidRPr="00DD4208">
              <w:rPr>
                <w:lang w:val="en-US" w:eastAsia="ja-JP"/>
              </w:rPr>
              <w:t>07</w:t>
            </w:r>
            <w:r w:rsidRPr="00DD4208">
              <w:rPr>
                <w:rFonts w:eastAsia="BatangChe"/>
                <w:lang w:val="en-US"/>
              </w:rPr>
              <w:t xml:space="preserve">) </w:t>
            </w:r>
            <w:r w:rsidRPr="00DD4208">
              <w:rPr>
                <w:bCs/>
                <w:lang w:val="en-US" w:eastAsia="ja-JP"/>
              </w:rPr>
              <w:t xml:space="preserve">Still relevant. </w:t>
            </w:r>
            <w:r w:rsidRPr="00DD4208">
              <w:rPr>
                <w:lang w:val="en-US"/>
              </w:rPr>
              <w:t xml:space="preserve">Editorial – update reference to Resolution </w:t>
            </w:r>
            <w:r w:rsidRPr="00DD4208">
              <w:rPr>
                <w:b/>
                <w:lang w:val="en-US"/>
              </w:rPr>
              <w:t>517</w:t>
            </w:r>
            <w:r w:rsidRPr="00DD4208">
              <w:rPr>
                <w:lang w:val="en-US"/>
              </w:rPr>
              <w:t>.</w:t>
            </w:r>
          </w:p>
        </w:tc>
        <w:tc>
          <w:tcPr>
            <w:tcW w:w="1170" w:type="dxa"/>
            <w:tcBorders>
              <w:right w:val="single" w:sz="4" w:space="0" w:color="auto"/>
            </w:tcBorders>
            <w:vAlign w:val="center"/>
          </w:tcPr>
          <w:p w14:paraId="7030C2F2" w14:textId="77777777" w:rsidR="002E3668" w:rsidRPr="00DD4208" w:rsidRDefault="002E3668" w:rsidP="00467087">
            <w:pPr>
              <w:pStyle w:val="Tabletext"/>
              <w:adjustRightInd/>
              <w:contextualSpacing/>
              <w:jc w:val="center"/>
              <w:rPr>
                <w:lang w:val="en-US" w:eastAsia="ja-JP"/>
              </w:rPr>
            </w:pPr>
            <w:r w:rsidRPr="00DD4208">
              <w:rPr>
                <w:lang w:val="en-US" w:eastAsia="ja-JP"/>
              </w:rPr>
              <w:t>NOC/MOD</w:t>
            </w:r>
          </w:p>
        </w:tc>
      </w:tr>
      <w:tr w:rsidR="002E3668" w:rsidRPr="00DD4208" w14:paraId="53828FE1" w14:textId="77777777" w:rsidTr="00467087">
        <w:trPr>
          <w:cantSplit/>
          <w:jc w:val="center"/>
        </w:trPr>
        <w:tc>
          <w:tcPr>
            <w:tcW w:w="805" w:type="dxa"/>
          </w:tcPr>
          <w:p w14:paraId="1C249E2B" w14:textId="77777777" w:rsidR="002E3668" w:rsidRPr="00DD4208" w:rsidRDefault="002E3668" w:rsidP="00467087">
            <w:pPr>
              <w:pStyle w:val="Tabletext"/>
              <w:jc w:val="center"/>
              <w:rPr>
                <w:lang w:val="en-US"/>
              </w:rPr>
            </w:pPr>
            <w:r w:rsidRPr="00DD4208">
              <w:rPr>
                <w:lang w:val="en-US"/>
              </w:rPr>
              <w:lastRenderedPageBreak/>
              <w:t>552</w:t>
            </w:r>
          </w:p>
        </w:tc>
        <w:tc>
          <w:tcPr>
            <w:tcW w:w="2790" w:type="dxa"/>
          </w:tcPr>
          <w:p w14:paraId="43D48F85" w14:textId="77777777" w:rsidR="002E3668" w:rsidRPr="00DD4208" w:rsidRDefault="002E3668" w:rsidP="00467087">
            <w:pPr>
              <w:pStyle w:val="Tabletext"/>
              <w:rPr>
                <w:lang w:val="en-US"/>
              </w:rPr>
            </w:pPr>
            <w:r w:rsidRPr="00DD4208">
              <w:rPr>
                <w:lang w:val="en-US"/>
              </w:rPr>
              <w:t>Long-term access to and development in the band 21.4-22 GHz in Regions 1 and 3</w:t>
            </w:r>
          </w:p>
        </w:tc>
        <w:tc>
          <w:tcPr>
            <w:tcW w:w="5140" w:type="dxa"/>
            <w:shd w:val="clear" w:color="auto" w:fill="FFFFFF" w:themeFill="background1"/>
          </w:tcPr>
          <w:p w14:paraId="4C92A820" w14:textId="77777777" w:rsidR="002E3668" w:rsidRPr="00DD4208" w:rsidRDefault="002E3668" w:rsidP="00467087">
            <w:pPr>
              <w:pStyle w:val="Tabletext"/>
              <w:rPr>
                <w:rFonts w:eastAsia="Malgun Gothic"/>
                <w:lang w:val="en-US" w:eastAsia="ko-KR"/>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 xml:space="preserve">) </w:t>
            </w:r>
            <w:r w:rsidRPr="00DD4208">
              <w:rPr>
                <w:bCs/>
                <w:lang w:val="en-US" w:eastAsia="ja-JP"/>
              </w:rPr>
              <w:t>Still relevant.</w:t>
            </w:r>
            <w:r w:rsidRPr="00DD4208">
              <w:rPr>
                <w:lang w:val="en-US" w:eastAsia="ja-JP"/>
              </w:rPr>
              <w:t xml:space="preserve"> </w:t>
            </w:r>
            <w:r w:rsidRPr="00DD4208">
              <w:rPr>
                <w:rFonts w:eastAsia="Malgun Gothic"/>
                <w:lang w:val="en-US" w:eastAsia="ko-KR"/>
              </w:rPr>
              <w:t xml:space="preserve">This Resolution is referred to in Nos. </w:t>
            </w:r>
            <w:proofErr w:type="gramStart"/>
            <w:r w:rsidRPr="00DD4208">
              <w:rPr>
                <w:b/>
                <w:lang w:val="en-US" w:eastAsia="ja-JP"/>
              </w:rPr>
              <w:t>11.44.1</w:t>
            </w:r>
            <w:r w:rsidRPr="00DD4208">
              <w:rPr>
                <w:rFonts w:eastAsia="Malgun Gothic"/>
                <w:lang w:val="en-US" w:eastAsia="ko-KR"/>
              </w:rPr>
              <w:t xml:space="preserve"> and </w:t>
            </w:r>
            <w:r w:rsidRPr="00DD4208">
              <w:rPr>
                <w:b/>
                <w:lang w:val="en-US" w:eastAsia="ja-JP"/>
              </w:rPr>
              <w:t>11.48</w:t>
            </w:r>
            <w:r w:rsidRPr="00DD4208">
              <w:rPr>
                <w:rFonts w:eastAsia="Malgun Gothic"/>
                <w:lang w:val="en-US" w:eastAsia="ko-KR"/>
              </w:rPr>
              <w:t xml:space="preserve"> and Articles </w:t>
            </w:r>
            <w:r w:rsidRPr="00DD4208">
              <w:rPr>
                <w:b/>
                <w:lang w:val="en-US" w:eastAsia="ja-JP"/>
              </w:rPr>
              <w:t>9</w:t>
            </w:r>
            <w:proofErr w:type="gramEnd"/>
            <w:r w:rsidRPr="00DD4208">
              <w:rPr>
                <w:rFonts w:eastAsia="Malgun Gothic"/>
                <w:lang w:val="en-US" w:eastAsia="ko-KR"/>
              </w:rPr>
              <w:t xml:space="preserve"> and </w:t>
            </w:r>
            <w:r w:rsidRPr="00DD4208">
              <w:rPr>
                <w:b/>
                <w:lang w:val="en-US" w:eastAsia="ja-JP"/>
              </w:rPr>
              <w:t>11</w:t>
            </w:r>
            <w:r w:rsidRPr="00DD4208">
              <w:rPr>
                <w:rFonts w:eastAsia="Malgun Gothic"/>
                <w:lang w:val="en-US" w:eastAsia="ko-KR"/>
              </w:rPr>
              <w:t>.</w:t>
            </w:r>
          </w:p>
          <w:p w14:paraId="3148A00E" w14:textId="77777777" w:rsidR="002E3668" w:rsidRPr="00DD4208" w:rsidRDefault="002E3668" w:rsidP="00467087">
            <w:pPr>
              <w:pStyle w:val="Tabletext"/>
              <w:rPr>
                <w:lang w:val="en-US" w:eastAsia="ja-JP"/>
              </w:rPr>
            </w:pPr>
            <w:r w:rsidRPr="00DD4208">
              <w:rPr>
                <w:lang w:val="en-US"/>
              </w:rPr>
              <w:t xml:space="preserve">Annex 3 (Transitional measures) needs to </w:t>
            </w:r>
            <w:proofErr w:type="gramStart"/>
            <w:r w:rsidRPr="00DD4208">
              <w:rPr>
                <w:lang w:val="en-US"/>
              </w:rPr>
              <w:t>be suppressed</w:t>
            </w:r>
            <w:proofErr w:type="gramEnd"/>
            <w:r w:rsidRPr="00DD4208">
              <w:rPr>
                <w:lang w:val="en-US"/>
              </w:rPr>
              <w:t xml:space="preserve">, </w:t>
            </w:r>
            <w:r w:rsidRPr="00DD4208">
              <w:rPr>
                <w:i/>
                <w:iCs/>
                <w:lang w:val="en-US"/>
              </w:rPr>
              <w:t>resolves</w:t>
            </w:r>
            <w:r w:rsidRPr="00DD4208">
              <w:rPr>
                <w:lang w:val="en-US"/>
              </w:rPr>
              <w:t xml:space="preserve"> 2 and 3 may need to be updated.</w:t>
            </w:r>
          </w:p>
        </w:tc>
        <w:tc>
          <w:tcPr>
            <w:tcW w:w="1170" w:type="dxa"/>
            <w:tcBorders>
              <w:right w:val="single" w:sz="4" w:space="0" w:color="auto"/>
            </w:tcBorders>
            <w:shd w:val="clear" w:color="auto" w:fill="FFFFFF" w:themeFill="background1"/>
            <w:vAlign w:val="center"/>
          </w:tcPr>
          <w:p w14:paraId="4A30F70D"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6D869686" w14:textId="77777777" w:rsidTr="00467087">
        <w:trPr>
          <w:cantSplit/>
          <w:jc w:val="center"/>
        </w:trPr>
        <w:tc>
          <w:tcPr>
            <w:tcW w:w="805" w:type="dxa"/>
          </w:tcPr>
          <w:p w14:paraId="52D682A1" w14:textId="77777777" w:rsidR="002E3668" w:rsidRPr="00DD4208" w:rsidRDefault="002E3668" w:rsidP="00467087">
            <w:pPr>
              <w:pStyle w:val="Tabletext"/>
              <w:jc w:val="center"/>
              <w:rPr>
                <w:lang w:val="en-US"/>
              </w:rPr>
            </w:pPr>
            <w:r w:rsidRPr="00DD4208">
              <w:rPr>
                <w:lang w:val="en-US"/>
              </w:rPr>
              <w:t>553</w:t>
            </w:r>
          </w:p>
        </w:tc>
        <w:tc>
          <w:tcPr>
            <w:tcW w:w="2790" w:type="dxa"/>
          </w:tcPr>
          <w:p w14:paraId="0A5E36CE" w14:textId="77777777" w:rsidR="002E3668" w:rsidRPr="00DD4208" w:rsidRDefault="002E3668" w:rsidP="00467087">
            <w:pPr>
              <w:pStyle w:val="Tabletext"/>
              <w:rPr>
                <w:lang w:val="en-US"/>
              </w:rPr>
            </w:pPr>
            <w:r w:rsidRPr="00DD4208">
              <w:rPr>
                <w:lang w:val="en-US"/>
              </w:rPr>
              <w:t>Additional regulatory measures for broadcasting-satellite networks in the band 21.4-22 GHz in Regions 1 and 3 for the enhancement of equitable access to this band</w:t>
            </w:r>
          </w:p>
        </w:tc>
        <w:tc>
          <w:tcPr>
            <w:tcW w:w="5140" w:type="dxa"/>
            <w:shd w:val="clear" w:color="auto" w:fill="FFFFFF" w:themeFill="background1"/>
          </w:tcPr>
          <w:p w14:paraId="5B6927EB" w14:textId="77777777" w:rsidR="002E3668" w:rsidRPr="00DD4208" w:rsidRDefault="002E3668" w:rsidP="00FC53AA">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 xml:space="preserve">) </w:t>
            </w:r>
            <w:r w:rsidRPr="00DD4208">
              <w:rPr>
                <w:bCs/>
                <w:lang w:val="en-US" w:eastAsia="ja-JP"/>
              </w:rPr>
              <w:t xml:space="preserve">Still relevant. The text </w:t>
            </w:r>
            <w:proofErr w:type="gramStart"/>
            <w:r w:rsidRPr="00DD4208">
              <w:rPr>
                <w:bCs/>
                <w:lang w:val="en-US" w:eastAsia="ja-JP"/>
              </w:rPr>
              <w:t>was updated</w:t>
            </w:r>
            <w:proofErr w:type="gramEnd"/>
            <w:r w:rsidRPr="00DD4208">
              <w:rPr>
                <w:bCs/>
                <w:lang w:val="en-US" w:eastAsia="ja-JP"/>
              </w:rPr>
              <w:t xml:space="preserve"> at the WRC-15.</w:t>
            </w:r>
          </w:p>
          <w:p w14:paraId="6C2D4D37" w14:textId="77777777" w:rsidR="002E3668" w:rsidRPr="00DD4208" w:rsidRDefault="002E3668" w:rsidP="00467087">
            <w:pPr>
              <w:pStyle w:val="Tabletext"/>
              <w:rPr>
                <w:lang w:val="en-US"/>
              </w:rPr>
            </w:pPr>
            <w:r w:rsidRPr="00DD4208">
              <w:rPr>
                <w:lang w:val="en-US"/>
              </w:rPr>
              <w:t xml:space="preserve">Paragraphs 8 and 9 of the Attachment to this resolution need to </w:t>
            </w:r>
            <w:proofErr w:type="gramStart"/>
            <w:r w:rsidRPr="00DD4208">
              <w:rPr>
                <w:lang w:val="en-US"/>
              </w:rPr>
              <w:t>be updated</w:t>
            </w:r>
            <w:proofErr w:type="gramEnd"/>
            <w:r w:rsidRPr="00DD4208">
              <w:rPr>
                <w:lang w:val="en-US"/>
              </w:rPr>
              <w:t xml:space="preserve"> because the submission of advance publication information is no longer required.</w:t>
            </w:r>
          </w:p>
        </w:tc>
        <w:tc>
          <w:tcPr>
            <w:tcW w:w="1170" w:type="dxa"/>
            <w:tcBorders>
              <w:right w:val="single" w:sz="4" w:space="0" w:color="auto"/>
            </w:tcBorders>
            <w:shd w:val="clear" w:color="auto" w:fill="FFFFFF" w:themeFill="background1"/>
            <w:vAlign w:val="center"/>
          </w:tcPr>
          <w:p w14:paraId="20F837EF" w14:textId="77777777" w:rsidR="002E3668" w:rsidRPr="00DD4208" w:rsidRDefault="002E3668" w:rsidP="00467087">
            <w:pPr>
              <w:pStyle w:val="Tabletext"/>
              <w:adjustRightInd/>
              <w:contextualSpacing/>
              <w:jc w:val="center"/>
              <w:rPr>
                <w:lang w:val="en-US"/>
              </w:rPr>
            </w:pPr>
            <w:r w:rsidRPr="00DD4208">
              <w:rPr>
                <w:lang w:val="en-US"/>
              </w:rPr>
              <w:t>MOD</w:t>
            </w:r>
          </w:p>
        </w:tc>
      </w:tr>
      <w:tr w:rsidR="002E3668" w:rsidRPr="00DD4208" w14:paraId="37BCC7E3" w14:textId="77777777" w:rsidTr="00467087">
        <w:trPr>
          <w:cantSplit/>
          <w:jc w:val="center"/>
        </w:trPr>
        <w:tc>
          <w:tcPr>
            <w:tcW w:w="805" w:type="dxa"/>
          </w:tcPr>
          <w:p w14:paraId="5F49968D" w14:textId="77777777" w:rsidR="002E3668" w:rsidRPr="00DD4208" w:rsidRDefault="002E3668" w:rsidP="00467087">
            <w:pPr>
              <w:pStyle w:val="Tabletext"/>
              <w:jc w:val="center"/>
              <w:rPr>
                <w:lang w:val="en-US"/>
              </w:rPr>
            </w:pPr>
            <w:r w:rsidRPr="00DD4208">
              <w:rPr>
                <w:lang w:val="en-US"/>
              </w:rPr>
              <w:t>554</w:t>
            </w:r>
          </w:p>
        </w:tc>
        <w:tc>
          <w:tcPr>
            <w:tcW w:w="2790" w:type="dxa"/>
          </w:tcPr>
          <w:p w14:paraId="25219370" w14:textId="77777777" w:rsidR="002E3668" w:rsidRPr="00DD4208" w:rsidRDefault="002E3668" w:rsidP="00467087">
            <w:pPr>
              <w:pStyle w:val="Tabletext"/>
              <w:rPr>
                <w:lang w:val="en-US"/>
              </w:rPr>
            </w:pPr>
            <w:r w:rsidRPr="00DD4208">
              <w:rPr>
                <w:lang w:val="en-US"/>
              </w:rPr>
              <w:t xml:space="preserve">Application of </w:t>
            </w:r>
            <w:proofErr w:type="spellStart"/>
            <w:r w:rsidRPr="00DD4208">
              <w:rPr>
                <w:lang w:val="en-US"/>
              </w:rPr>
              <w:t>pfd</w:t>
            </w:r>
            <w:proofErr w:type="spellEnd"/>
            <w:r w:rsidRPr="00DD4208">
              <w:rPr>
                <w:lang w:val="en-US"/>
              </w:rPr>
              <w:t xml:space="preserve"> masks to coordination under No. </w:t>
            </w:r>
            <w:r w:rsidRPr="00DD4208">
              <w:rPr>
                <w:b/>
                <w:bCs/>
                <w:lang w:val="en-US"/>
              </w:rPr>
              <w:t>9.7</w:t>
            </w:r>
            <w:r w:rsidRPr="00DD4208">
              <w:rPr>
                <w:lang w:val="en-US"/>
              </w:rPr>
              <w:t xml:space="preserve"> for broadcasting-satellite service networks in the band 21.4-22 GHz in Regions 1 and 3</w:t>
            </w:r>
          </w:p>
        </w:tc>
        <w:tc>
          <w:tcPr>
            <w:tcW w:w="5140" w:type="dxa"/>
            <w:shd w:val="clear" w:color="auto" w:fill="FFFFFF" w:themeFill="background1"/>
          </w:tcPr>
          <w:p w14:paraId="1421FEF7" w14:textId="77777777" w:rsidR="002E3668" w:rsidRPr="00DD4208" w:rsidRDefault="002E3668" w:rsidP="00467087">
            <w:pPr>
              <w:pStyle w:val="Tabletext"/>
              <w:rPr>
                <w:rFonts w:eastAsia="Malgun Gothic"/>
                <w:bCs/>
                <w:lang w:val="en-US" w:eastAsia="ko-KR"/>
              </w:rPr>
            </w:pPr>
            <w:r w:rsidRPr="00DD4208">
              <w:rPr>
                <w:lang w:val="en-US"/>
              </w:rPr>
              <w:t>(WRC-</w:t>
            </w:r>
            <w:r w:rsidRPr="00DD4208">
              <w:rPr>
                <w:lang w:val="en-US" w:eastAsia="ja-JP"/>
              </w:rPr>
              <w:t>12</w:t>
            </w:r>
            <w:r w:rsidRPr="00DD4208">
              <w:rPr>
                <w:lang w:val="en-US"/>
              </w:rPr>
              <w:t xml:space="preserve">) </w:t>
            </w:r>
            <w:r w:rsidRPr="00DD4208">
              <w:rPr>
                <w:bCs/>
                <w:lang w:val="en-US" w:eastAsia="ja-JP"/>
              </w:rPr>
              <w:t>Still relevant.</w:t>
            </w:r>
            <w:r w:rsidRPr="00DD4208">
              <w:rPr>
                <w:rFonts w:eastAsia="Malgun Gothic"/>
                <w:bCs/>
                <w:lang w:val="en-US" w:eastAsia="ko-KR"/>
              </w:rPr>
              <w:t xml:space="preserve"> 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Article </w:t>
            </w:r>
            <w:r w:rsidRPr="00DD4208">
              <w:rPr>
                <w:b/>
                <w:bCs/>
                <w:lang w:val="en-US" w:eastAsia="ja-JP"/>
              </w:rPr>
              <w:t>11</w:t>
            </w:r>
            <w:r w:rsidRPr="00DD4208">
              <w:rPr>
                <w:rFonts w:eastAsia="Malgun Gothic"/>
                <w:bCs/>
                <w:lang w:val="en-US" w:eastAsia="ko-KR"/>
              </w:rPr>
              <w:t>.</w:t>
            </w:r>
          </w:p>
          <w:p w14:paraId="773F03F2" w14:textId="77777777" w:rsidR="002E3668" w:rsidRPr="00DD4208" w:rsidRDefault="002E3668" w:rsidP="00467087">
            <w:pPr>
              <w:pStyle w:val="Tabletext"/>
              <w:rPr>
                <w:lang w:val="en-US"/>
              </w:rPr>
            </w:pPr>
            <w:r w:rsidRPr="00DD4208">
              <w:rPr>
                <w:lang w:val="en-US"/>
              </w:rPr>
              <w:t xml:space="preserve">The content may need to </w:t>
            </w:r>
            <w:proofErr w:type="gramStart"/>
            <w:r w:rsidRPr="00DD4208">
              <w:rPr>
                <w:lang w:val="en-US"/>
              </w:rPr>
              <w:t>be moved</w:t>
            </w:r>
            <w:proofErr w:type="gramEnd"/>
            <w:r w:rsidRPr="00DD4208">
              <w:rPr>
                <w:lang w:val="en-US"/>
              </w:rPr>
              <w:t xml:space="preserve"> to RR Appendix </w:t>
            </w:r>
            <w:r w:rsidRPr="00DD4208">
              <w:rPr>
                <w:b/>
                <w:bCs/>
                <w:lang w:val="en-US"/>
              </w:rPr>
              <w:t>5</w:t>
            </w:r>
            <w:r w:rsidRPr="00DD4208">
              <w:rPr>
                <w:lang w:val="en-US"/>
              </w:rPr>
              <w:t>.</w:t>
            </w:r>
          </w:p>
        </w:tc>
        <w:tc>
          <w:tcPr>
            <w:tcW w:w="1170" w:type="dxa"/>
            <w:tcBorders>
              <w:right w:val="single" w:sz="4" w:space="0" w:color="auto"/>
            </w:tcBorders>
            <w:shd w:val="clear" w:color="auto" w:fill="FFFFFF" w:themeFill="background1"/>
            <w:vAlign w:val="center"/>
          </w:tcPr>
          <w:p w14:paraId="47876049"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2F85B6A6" w14:textId="77777777" w:rsidR="002E3668" w:rsidRPr="00DD4208" w:rsidRDefault="002E3668" w:rsidP="00467087">
            <w:pPr>
              <w:pStyle w:val="Tabletext"/>
              <w:adjustRightInd/>
              <w:contextualSpacing/>
              <w:jc w:val="center"/>
              <w:rPr>
                <w:lang w:val="en-US"/>
              </w:rPr>
            </w:pPr>
            <w:r w:rsidRPr="00DD4208">
              <w:rPr>
                <w:lang w:val="en-US" w:eastAsia="ja-JP"/>
              </w:rPr>
              <w:t>SUP</w:t>
            </w:r>
          </w:p>
        </w:tc>
      </w:tr>
      <w:tr w:rsidR="002E3668" w:rsidRPr="00DD4208" w14:paraId="1257BF21" w14:textId="77777777" w:rsidTr="00467087">
        <w:trPr>
          <w:cantSplit/>
          <w:jc w:val="center"/>
        </w:trPr>
        <w:tc>
          <w:tcPr>
            <w:tcW w:w="805" w:type="dxa"/>
          </w:tcPr>
          <w:p w14:paraId="604D112D" w14:textId="77777777" w:rsidR="002E3668" w:rsidRPr="00DD4208" w:rsidRDefault="002E3668" w:rsidP="00467087">
            <w:pPr>
              <w:pStyle w:val="Tabletext"/>
              <w:jc w:val="center"/>
              <w:rPr>
                <w:lang w:val="en-US"/>
              </w:rPr>
            </w:pPr>
            <w:r w:rsidRPr="00DD4208">
              <w:rPr>
                <w:lang w:val="en-US"/>
              </w:rPr>
              <w:t>555</w:t>
            </w:r>
          </w:p>
        </w:tc>
        <w:tc>
          <w:tcPr>
            <w:tcW w:w="2790" w:type="dxa"/>
          </w:tcPr>
          <w:p w14:paraId="0798D0A8" w14:textId="77777777" w:rsidR="002E3668" w:rsidRPr="00DD4208" w:rsidRDefault="002E3668" w:rsidP="00467087">
            <w:pPr>
              <w:pStyle w:val="Tabletext"/>
              <w:rPr>
                <w:lang w:val="en-US"/>
              </w:rPr>
            </w:pPr>
            <w:r w:rsidRPr="00DD4208">
              <w:rPr>
                <w:lang w:val="en-US"/>
              </w:rPr>
              <w:t>Additional regulatory provisions for broadcasting-satellite service networks in the band 21.4-22 GHz in Regions 1 and 3 for the enhancement of equitable access to this band</w:t>
            </w:r>
          </w:p>
        </w:tc>
        <w:tc>
          <w:tcPr>
            <w:tcW w:w="5140" w:type="dxa"/>
            <w:shd w:val="clear" w:color="auto" w:fill="FFFFFF" w:themeFill="background1"/>
          </w:tcPr>
          <w:p w14:paraId="0C896053" w14:textId="77777777" w:rsidR="002E3668" w:rsidRPr="00DD4208" w:rsidRDefault="002E3668" w:rsidP="00FC53AA">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 xml:space="preserve">) </w:t>
            </w:r>
            <w:r w:rsidRPr="00DD4208">
              <w:rPr>
                <w:bCs/>
                <w:lang w:val="en-US" w:eastAsia="ja-JP"/>
              </w:rPr>
              <w:t xml:space="preserve">Still relevant.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b/>
                <w:bCs/>
                <w:lang w:val="en-US" w:eastAsia="ja-JP"/>
              </w:rPr>
              <w:t>5.530D</w:t>
            </w:r>
            <w:r w:rsidRPr="00DD4208">
              <w:rPr>
                <w:rFonts w:eastAsia="Malgun Gothic"/>
                <w:bCs/>
                <w:lang w:val="en-US" w:eastAsia="ko-KR"/>
              </w:rPr>
              <w:t>.</w:t>
            </w:r>
            <w:r w:rsidRPr="00DD4208">
              <w:rPr>
                <w:bCs/>
                <w:lang w:val="en-US" w:eastAsia="ja-JP"/>
              </w:rPr>
              <w:t xml:space="preserve"> The text </w:t>
            </w:r>
            <w:proofErr w:type="gramStart"/>
            <w:r w:rsidRPr="00DD4208">
              <w:rPr>
                <w:bCs/>
                <w:lang w:val="en-US" w:eastAsia="ja-JP"/>
              </w:rPr>
              <w:t>was updated</w:t>
            </w:r>
            <w:proofErr w:type="gramEnd"/>
            <w:r w:rsidRPr="00DD4208">
              <w:rPr>
                <w:bCs/>
                <w:lang w:val="en-US" w:eastAsia="ja-JP"/>
              </w:rPr>
              <w:t xml:space="preserve"> at the WRC-15.</w:t>
            </w:r>
          </w:p>
          <w:p w14:paraId="0D4118D6" w14:textId="77777777" w:rsidR="002E3668" w:rsidRPr="00DD4208" w:rsidRDefault="002E3668" w:rsidP="00467087">
            <w:pPr>
              <w:pStyle w:val="Tabletext"/>
              <w:rPr>
                <w:lang w:val="en-US"/>
              </w:rPr>
            </w:pPr>
            <w:r w:rsidRPr="00DD4208">
              <w:rPr>
                <w:i/>
                <w:webHidden/>
                <w:lang w:val="en-US"/>
              </w:rPr>
              <w:t>Resolves</w:t>
            </w:r>
            <w:r w:rsidRPr="00DD4208">
              <w:rPr>
                <w:webHidden/>
                <w:lang w:val="en-US"/>
              </w:rPr>
              <w:t xml:space="preserve"> 2 will be time-expired by WRC-19.</w:t>
            </w:r>
          </w:p>
        </w:tc>
        <w:tc>
          <w:tcPr>
            <w:tcW w:w="1170" w:type="dxa"/>
            <w:tcBorders>
              <w:right w:val="single" w:sz="4" w:space="0" w:color="auto"/>
            </w:tcBorders>
            <w:shd w:val="clear" w:color="auto" w:fill="FFFFFF" w:themeFill="background1"/>
            <w:vAlign w:val="center"/>
          </w:tcPr>
          <w:p w14:paraId="15628490"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p w14:paraId="7F845257" w14:textId="77777777" w:rsidR="002E3668" w:rsidRPr="00DD4208" w:rsidRDefault="002E3668" w:rsidP="00467087">
            <w:pPr>
              <w:pStyle w:val="Tabletext"/>
              <w:adjustRightInd/>
              <w:contextualSpacing/>
              <w:jc w:val="center"/>
              <w:rPr>
                <w:lang w:val="en-US"/>
              </w:rPr>
            </w:pPr>
            <w:r w:rsidRPr="00DD4208">
              <w:rPr>
                <w:lang w:val="en-US" w:eastAsia="ja-JP"/>
              </w:rPr>
              <w:t>SUP</w:t>
            </w:r>
          </w:p>
        </w:tc>
      </w:tr>
      <w:tr w:rsidR="002E3668" w:rsidRPr="00DD4208" w:rsidDel="00F9732B" w14:paraId="5649C4D5" w14:textId="77777777" w:rsidTr="00467087">
        <w:trPr>
          <w:cantSplit/>
          <w:jc w:val="center"/>
        </w:trPr>
        <w:tc>
          <w:tcPr>
            <w:tcW w:w="805" w:type="dxa"/>
            <w:tcBorders>
              <w:bottom w:val="single" w:sz="4" w:space="0" w:color="auto"/>
            </w:tcBorders>
          </w:tcPr>
          <w:p w14:paraId="4B4C21A4" w14:textId="77777777" w:rsidR="002E3668" w:rsidRPr="00DD4208" w:rsidRDefault="002E3668" w:rsidP="00467087">
            <w:pPr>
              <w:pStyle w:val="Tabletext"/>
              <w:jc w:val="center"/>
              <w:rPr>
                <w:lang w:val="en-US"/>
              </w:rPr>
            </w:pPr>
            <w:r w:rsidRPr="00DD4208">
              <w:rPr>
                <w:lang w:val="en-US"/>
              </w:rPr>
              <w:t>556</w:t>
            </w:r>
          </w:p>
        </w:tc>
        <w:tc>
          <w:tcPr>
            <w:tcW w:w="2790" w:type="dxa"/>
            <w:tcBorders>
              <w:bottom w:val="single" w:sz="4" w:space="0" w:color="auto"/>
            </w:tcBorders>
          </w:tcPr>
          <w:p w14:paraId="42B36373" w14:textId="25B6A7F5" w:rsidR="002E3668" w:rsidRPr="00DD4208" w:rsidRDefault="002E3668" w:rsidP="00467087">
            <w:pPr>
              <w:pStyle w:val="Tabletext"/>
              <w:rPr>
                <w:lang w:val="en-US"/>
              </w:rPr>
            </w:pPr>
            <w:r w:rsidRPr="00DD4208">
              <w:rPr>
                <w:lang w:val="en-US"/>
              </w:rPr>
              <w:t>Conversion of all analogue assignments in the Appendices</w:t>
            </w:r>
            <w:r w:rsidR="00FC53AA" w:rsidRPr="00DD4208">
              <w:rPr>
                <w:lang w:val="en-US"/>
              </w:rPr>
              <w:t> </w:t>
            </w:r>
            <w:r w:rsidRPr="00DD4208">
              <w:rPr>
                <w:b/>
                <w:bCs/>
                <w:lang w:val="en-US"/>
              </w:rPr>
              <w:t>30</w:t>
            </w:r>
            <w:r w:rsidRPr="00DD4208">
              <w:rPr>
                <w:lang w:val="en-US"/>
              </w:rPr>
              <w:t xml:space="preserve"> and </w:t>
            </w:r>
            <w:r w:rsidRPr="00DD4208">
              <w:rPr>
                <w:b/>
                <w:bCs/>
                <w:lang w:val="en-US"/>
              </w:rPr>
              <w:t>30A</w:t>
            </w:r>
            <w:r w:rsidRPr="00DD4208">
              <w:rPr>
                <w:lang w:val="en-US"/>
              </w:rPr>
              <w:t xml:space="preserve"> Regions 1 and 3 Plan and List into digital assignments</w:t>
            </w:r>
          </w:p>
        </w:tc>
        <w:tc>
          <w:tcPr>
            <w:tcW w:w="5140" w:type="dxa"/>
            <w:tcBorders>
              <w:bottom w:val="single" w:sz="4" w:space="0" w:color="auto"/>
            </w:tcBorders>
            <w:shd w:val="clear" w:color="auto" w:fill="FFFFFF" w:themeFill="background1"/>
          </w:tcPr>
          <w:p w14:paraId="76FB0891" w14:textId="6F5AA5AD" w:rsidR="002E3668" w:rsidRPr="00DD4208" w:rsidRDefault="002E3668" w:rsidP="00FC53AA">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lang w:val="en-US"/>
              </w:rPr>
              <w:t>Implemented. Suppression is proposed</w:t>
            </w:r>
            <w:r w:rsidR="00702F02" w:rsidRPr="00DD4208">
              <w:rPr>
                <w:lang w:val="en-US" w:eastAsia="zh-CN"/>
              </w:rPr>
              <w:t>.</w:t>
            </w:r>
          </w:p>
        </w:tc>
        <w:tc>
          <w:tcPr>
            <w:tcW w:w="1170" w:type="dxa"/>
            <w:tcBorders>
              <w:bottom w:val="single" w:sz="4" w:space="0" w:color="auto"/>
              <w:right w:val="single" w:sz="4" w:space="0" w:color="auto"/>
            </w:tcBorders>
            <w:shd w:val="clear" w:color="auto" w:fill="FFFFFF" w:themeFill="background1"/>
            <w:vAlign w:val="center"/>
          </w:tcPr>
          <w:p w14:paraId="1784A20F" w14:textId="77777777" w:rsidR="002E3668" w:rsidRPr="00DD4208" w:rsidRDefault="002E3668" w:rsidP="00467087">
            <w:pPr>
              <w:pStyle w:val="Tabletext"/>
              <w:adjustRightInd/>
              <w:contextualSpacing/>
              <w:jc w:val="center"/>
              <w:rPr>
                <w:highlight w:val="magenta"/>
                <w:lang w:val="en-US"/>
              </w:rPr>
            </w:pPr>
            <w:r w:rsidRPr="00DD4208">
              <w:rPr>
                <w:lang w:val="en-US" w:eastAsia="ja-JP"/>
              </w:rPr>
              <w:t>SUP</w:t>
            </w:r>
          </w:p>
        </w:tc>
      </w:tr>
      <w:tr w:rsidR="002E3668" w:rsidRPr="00DD4208" w14:paraId="75E88AB5" w14:textId="77777777" w:rsidTr="00FC53AA">
        <w:trPr>
          <w:cantSplit/>
          <w:jc w:val="center"/>
        </w:trPr>
        <w:tc>
          <w:tcPr>
            <w:tcW w:w="805" w:type="dxa"/>
            <w:shd w:val="clear" w:color="auto" w:fill="auto"/>
          </w:tcPr>
          <w:p w14:paraId="6710FFBC" w14:textId="77777777" w:rsidR="002E3668" w:rsidRPr="00DD4208" w:rsidRDefault="002E3668" w:rsidP="00467087">
            <w:pPr>
              <w:pStyle w:val="Tabletext"/>
              <w:jc w:val="center"/>
              <w:rPr>
                <w:lang w:val="en-US"/>
              </w:rPr>
            </w:pPr>
            <w:r w:rsidRPr="00DD4208">
              <w:rPr>
                <w:lang w:val="en-US"/>
              </w:rPr>
              <w:t>557</w:t>
            </w:r>
          </w:p>
        </w:tc>
        <w:tc>
          <w:tcPr>
            <w:tcW w:w="2790" w:type="dxa"/>
            <w:shd w:val="clear" w:color="auto" w:fill="auto"/>
          </w:tcPr>
          <w:p w14:paraId="122FBFC4" w14:textId="77777777" w:rsidR="002E3668" w:rsidRPr="00DD4208" w:rsidRDefault="002E3668" w:rsidP="00467087">
            <w:pPr>
              <w:pStyle w:val="Tabletext"/>
              <w:rPr>
                <w:lang w:val="en-US"/>
              </w:rPr>
            </w:pPr>
            <w:r w:rsidRPr="00DD4208">
              <w:rPr>
                <w:lang w:val="en-US"/>
              </w:rPr>
              <w:t xml:space="preserve">Consideration of possible revision of Annex 7 to Appendix </w:t>
            </w:r>
            <w:r w:rsidRPr="00DD4208">
              <w:rPr>
                <w:b/>
                <w:bCs/>
                <w:lang w:val="en-US"/>
              </w:rPr>
              <w:t>30</w:t>
            </w:r>
            <w:r w:rsidRPr="00DD4208">
              <w:rPr>
                <w:lang w:val="en-US"/>
              </w:rPr>
              <w:t xml:space="preserve"> of the Radio Regulations</w:t>
            </w:r>
          </w:p>
        </w:tc>
        <w:tc>
          <w:tcPr>
            <w:tcW w:w="5140" w:type="dxa"/>
            <w:shd w:val="clear" w:color="auto" w:fill="D9D9D9" w:themeFill="background1" w:themeFillShade="D9"/>
          </w:tcPr>
          <w:p w14:paraId="444D1B56" w14:textId="31A8F6EE" w:rsidR="002E3668" w:rsidRPr="00DD4208" w:rsidRDefault="002E3668" w:rsidP="0045348C">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FC53AA" w:rsidRPr="00DD4208">
              <w:rPr>
                <w:b/>
                <w:bCs/>
                <w:lang w:val="en-US"/>
              </w:rPr>
              <w:t>A</w:t>
            </w:r>
            <w:r w:rsidRPr="00DD4208">
              <w:rPr>
                <w:b/>
                <w:bCs/>
                <w:lang w:val="en-US"/>
              </w:rPr>
              <w:t xml:space="preserve">genda item 1.4, </w:t>
            </w:r>
            <w:r w:rsidRPr="00DD4208">
              <w:rPr>
                <w:lang w:val="en-US"/>
              </w:rPr>
              <w:t>this Resolution should be su</w:t>
            </w:r>
            <w:r w:rsidR="00DD4208">
              <w:rPr>
                <w:lang w:val="en-US"/>
              </w:rPr>
              <w:t>p</w:t>
            </w:r>
            <w:r w:rsidRPr="00DD4208">
              <w:rPr>
                <w:lang w:val="en-US"/>
              </w:rPr>
              <w:t>pressed.</w:t>
            </w:r>
          </w:p>
        </w:tc>
        <w:tc>
          <w:tcPr>
            <w:tcW w:w="1170" w:type="dxa"/>
            <w:tcBorders>
              <w:right w:val="single" w:sz="4" w:space="0" w:color="auto"/>
            </w:tcBorders>
            <w:shd w:val="clear" w:color="auto" w:fill="D9D9D9" w:themeFill="background1" w:themeFillShade="D9"/>
            <w:vAlign w:val="center"/>
          </w:tcPr>
          <w:p w14:paraId="5D1E7E85"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0123543C" w14:textId="77777777" w:rsidTr="00467087">
        <w:trPr>
          <w:cantSplit/>
          <w:jc w:val="center"/>
        </w:trPr>
        <w:tc>
          <w:tcPr>
            <w:tcW w:w="805" w:type="dxa"/>
          </w:tcPr>
          <w:p w14:paraId="751E2C26" w14:textId="77777777" w:rsidR="002E3668" w:rsidRPr="00DD4208" w:rsidRDefault="002E3668" w:rsidP="00467087">
            <w:pPr>
              <w:pStyle w:val="Tabletext"/>
              <w:jc w:val="center"/>
              <w:rPr>
                <w:lang w:val="en-US"/>
              </w:rPr>
            </w:pPr>
            <w:r w:rsidRPr="00DD4208">
              <w:rPr>
                <w:lang w:val="en-US"/>
              </w:rPr>
              <w:t>608</w:t>
            </w:r>
          </w:p>
        </w:tc>
        <w:tc>
          <w:tcPr>
            <w:tcW w:w="2790" w:type="dxa"/>
          </w:tcPr>
          <w:p w14:paraId="2190AB50" w14:textId="77777777" w:rsidR="002E3668" w:rsidRPr="00DD4208" w:rsidRDefault="002E3668" w:rsidP="00467087">
            <w:pPr>
              <w:pStyle w:val="Tabletext"/>
              <w:rPr>
                <w:lang w:val="en-US"/>
              </w:rPr>
            </w:pPr>
            <w:r w:rsidRPr="00DD4208">
              <w:rPr>
                <w:lang w:val="en-US"/>
              </w:rPr>
              <w:t>Use of 1 215-1 300 MHz band by systems in the RNSS (space-to-Earth)</w:t>
            </w:r>
          </w:p>
        </w:tc>
        <w:tc>
          <w:tcPr>
            <w:tcW w:w="5140" w:type="dxa"/>
          </w:tcPr>
          <w:p w14:paraId="4608D921" w14:textId="77777777" w:rsidR="002E3668" w:rsidRPr="00DD4208" w:rsidRDefault="002E3668" w:rsidP="00FC53AA">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 xml:space="preserve">) </w:t>
            </w:r>
            <w:r w:rsidRPr="00DD4208">
              <w:rPr>
                <w:bCs/>
                <w:lang w:val="en-US" w:eastAsia="ja-JP"/>
              </w:rPr>
              <w:t xml:space="preserve">Still relevant.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 </w:t>
            </w:r>
            <w:r w:rsidRPr="00DD4208">
              <w:rPr>
                <w:b/>
                <w:lang w:val="en-US"/>
              </w:rPr>
              <w:t>5.329</w:t>
            </w:r>
            <w:r w:rsidRPr="00DD4208">
              <w:rPr>
                <w:lang w:val="en-US"/>
              </w:rPr>
              <w:t>.</w:t>
            </w:r>
            <w:r w:rsidRPr="00DD4208">
              <w:rPr>
                <w:bCs/>
                <w:lang w:val="en-US" w:eastAsia="ja-JP"/>
              </w:rPr>
              <w:t xml:space="preserve"> The text </w:t>
            </w:r>
            <w:proofErr w:type="gramStart"/>
            <w:r w:rsidRPr="00DD4208">
              <w:rPr>
                <w:bCs/>
                <w:lang w:val="en-US" w:eastAsia="ja-JP"/>
              </w:rPr>
              <w:t>was updated</w:t>
            </w:r>
            <w:proofErr w:type="gramEnd"/>
            <w:r w:rsidRPr="00DD4208">
              <w:rPr>
                <w:bCs/>
                <w:lang w:val="en-US" w:eastAsia="ja-JP"/>
              </w:rPr>
              <w:t xml:space="preserve"> at the WRC-15.</w:t>
            </w:r>
          </w:p>
        </w:tc>
        <w:tc>
          <w:tcPr>
            <w:tcW w:w="1170" w:type="dxa"/>
            <w:tcBorders>
              <w:right w:val="single" w:sz="4" w:space="0" w:color="auto"/>
            </w:tcBorders>
            <w:vAlign w:val="center"/>
          </w:tcPr>
          <w:p w14:paraId="5C7EA240"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1FA0894F" w14:textId="77777777" w:rsidTr="00467087">
        <w:trPr>
          <w:cantSplit/>
          <w:jc w:val="center"/>
        </w:trPr>
        <w:tc>
          <w:tcPr>
            <w:tcW w:w="805" w:type="dxa"/>
          </w:tcPr>
          <w:p w14:paraId="43633340" w14:textId="77777777" w:rsidR="002E3668" w:rsidRPr="00DD4208" w:rsidRDefault="002E3668" w:rsidP="00467087">
            <w:pPr>
              <w:pStyle w:val="Tabletext"/>
              <w:jc w:val="center"/>
              <w:rPr>
                <w:lang w:val="en-US"/>
              </w:rPr>
            </w:pPr>
            <w:r w:rsidRPr="00DD4208">
              <w:rPr>
                <w:lang w:val="en-US"/>
              </w:rPr>
              <w:t>609</w:t>
            </w:r>
          </w:p>
        </w:tc>
        <w:tc>
          <w:tcPr>
            <w:tcW w:w="2790" w:type="dxa"/>
          </w:tcPr>
          <w:p w14:paraId="4FB1F398" w14:textId="77777777" w:rsidR="002E3668" w:rsidRPr="00DD4208" w:rsidRDefault="002E3668" w:rsidP="00467087">
            <w:pPr>
              <w:pStyle w:val="Tabletext"/>
              <w:rPr>
                <w:lang w:val="en-US"/>
              </w:rPr>
            </w:pPr>
            <w:r w:rsidRPr="00DD4208">
              <w:rPr>
                <w:lang w:val="en-US"/>
              </w:rPr>
              <w:t xml:space="preserve">Protection of ARNS from the equivalent </w:t>
            </w:r>
            <w:proofErr w:type="spellStart"/>
            <w:r w:rsidRPr="00DD4208">
              <w:rPr>
                <w:lang w:val="en-US"/>
              </w:rPr>
              <w:t>epfd</w:t>
            </w:r>
            <w:proofErr w:type="spellEnd"/>
            <w:r w:rsidRPr="00DD4208">
              <w:rPr>
                <w:lang w:val="en-US"/>
              </w:rPr>
              <w:t xml:space="preserve"> produced by RNSS networks and systems in the 1 164-1 215 MHz band</w:t>
            </w:r>
          </w:p>
        </w:tc>
        <w:tc>
          <w:tcPr>
            <w:tcW w:w="5140" w:type="dxa"/>
          </w:tcPr>
          <w:p w14:paraId="78DAEF3F" w14:textId="77777777"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07</w:t>
            </w:r>
            <w:r w:rsidRPr="00DD4208">
              <w:rPr>
                <w:lang w:val="en-US"/>
              </w:rPr>
              <w:t xml:space="preserve">) </w:t>
            </w:r>
            <w:r w:rsidRPr="00DD4208">
              <w:rPr>
                <w:bCs/>
                <w:lang w:val="en-US" w:eastAsia="ja-JP"/>
              </w:rPr>
              <w:t xml:space="preserve">Still relevant. </w:t>
            </w:r>
            <w:r w:rsidRPr="00DD4208">
              <w:rPr>
                <w:bCs/>
                <w:lang w:val="en-US"/>
              </w:rPr>
              <w:t>This Resolution is referred to in No</w:t>
            </w:r>
            <w:r w:rsidRPr="00DD4208">
              <w:rPr>
                <w:rFonts w:eastAsia="Malgun Gothic"/>
                <w:bCs/>
                <w:lang w:val="en-US" w:eastAsia="ko-KR"/>
              </w:rPr>
              <w:t>s</w:t>
            </w:r>
            <w:r w:rsidRPr="00DD4208">
              <w:rPr>
                <w:bCs/>
                <w:lang w:val="en-US"/>
              </w:rPr>
              <w:t>. </w:t>
            </w:r>
            <w:proofErr w:type="gramStart"/>
            <w:r w:rsidRPr="00DD4208">
              <w:rPr>
                <w:b/>
                <w:lang w:val="en-US"/>
              </w:rPr>
              <w:t>5.328A</w:t>
            </w:r>
            <w:r w:rsidRPr="00DD4208">
              <w:rPr>
                <w:rFonts w:eastAsia="Malgun Gothic"/>
                <w:lang w:val="en-US" w:eastAsia="ko-KR"/>
              </w:rPr>
              <w:t xml:space="preserve"> and </w:t>
            </w:r>
            <w:r w:rsidRPr="00DD4208">
              <w:rPr>
                <w:rFonts w:eastAsia="Malgun Gothic"/>
                <w:b/>
                <w:lang w:val="en-US" w:eastAsia="ko-KR"/>
              </w:rPr>
              <w:t>21.18</w:t>
            </w:r>
            <w:proofErr w:type="gramEnd"/>
            <w:r w:rsidRPr="00DD4208">
              <w:rPr>
                <w:rFonts w:eastAsia="Malgun Gothic"/>
                <w:lang w:val="en-US" w:eastAsia="ko-KR"/>
              </w:rPr>
              <w:t xml:space="preserve"> and Recommendation </w:t>
            </w:r>
            <w:r w:rsidRPr="00DD4208">
              <w:rPr>
                <w:rFonts w:eastAsia="Malgun Gothic"/>
                <w:b/>
                <w:lang w:val="en-US" w:eastAsia="ko-KR"/>
              </w:rPr>
              <w:t>608 (Rev.WRC-07)</w:t>
            </w:r>
            <w:r w:rsidRPr="00DD4208">
              <w:rPr>
                <w:lang w:val="en-US"/>
              </w:rPr>
              <w:t>.</w:t>
            </w:r>
          </w:p>
        </w:tc>
        <w:tc>
          <w:tcPr>
            <w:tcW w:w="1170" w:type="dxa"/>
            <w:tcBorders>
              <w:right w:val="single" w:sz="4" w:space="0" w:color="auto"/>
            </w:tcBorders>
            <w:vAlign w:val="center"/>
          </w:tcPr>
          <w:p w14:paraId="02194CB6"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60DDCFC3" w14:textId="77777777" w:rsidTr="00467087">
        <w:trPr>
          <w:cantSplit/>
          <w:jc w:val="center"/>
        </w:trPr>
        <w:tc>
          <w:tcPr>
            <w:tcW w:w="805" w:type="dxa"/>
          </w:tcPr>
          <w:p w14:paraId="6CC04F1A" w14:textId="77777777" w:rsidR="002E3668" w:rsidRPr="00DD4208" w:rsidRDefault="002E3668" w:rsidP="00467087">
            <w:pPr>
              <w:pStyle w:val="Tabletext"/>
              <w:jc w:val="center"/>
              <w:rPr>
                <w:lang w:val="en-US"/>
              </w:rPr>
            </w:pPr>
            <w:r w:rsidRPr="00DD4208">
              <w:rPr>
                <w:lang w:val="en-US"/>
              </w:rPr>
              <w:t>610</w:t>
            </w:r>
          </w:p>
        </w:tc>
        <w:tc>
          <w:tcPr>
            <w:tcW w:w="2790" w:type="dxa"/>
          </w:tcPr>
          <w:p w14:paraId="28A77A27" w14:textId="77777777" w:rsidR="002E3668" w:rsidRPr="00DD4208" w:rsidRDefault="002E3668" w:rsidP="00467087">
            <w:pPr>
              <w:pStyle w:val="Tabletext"/>
              <w:rPr>
                <w:lang w:val="en-US"/>
              </w:rPr>
            </w:pPr>
            <w:r w:rsidRPr="00DD4208">
              <w:rPr>
                <w:lang w:val="en-US"/>
              </w:rPr>
              <w:t>Coordination of RNSS networks and systems in the bands 1 164-1 300 MHz, 1 559</w:t>
            </w:r>
            <w:r w:rsidRPr="00DD4208">
              <w:rPr>
                <w:lang w:val="en-US"/>
              </w:rPr>
              <w:noBreakHyphen/>
              <w:t>1 610 MHz and 5 010</w:t>
            </w:r>
            <w:r w:rsidRPr="00DD4208">
              <w:rPr>
                <w:lang w:val="en-US"/>
              </w:rPr>
              <w:noBreakHyphen/>
              <w:t>5 030 MHz</w:t>
            </w:r>
          </w:p>
        </w:tc>
        <w:tc>
          <w:tcPr>
            <w:tcW w:w="5140" w:type="dxa"/>
          </w:tcPr>
          <w:p w14:paraId="3C05FE9D" w14:textId="77777777" w:rsidR="002E3668" w:rsidRPr="00DD4208" w:rsidRDefault="002E3668" w:rsidP="00467087">
            <w:pPr>
              <w:pStyle w:val="Tabletext"/>
              <w:rPr>
                <w:lang w:val="en-US"/>
              </w:rPr>
            </w:pPr>
            <w:r w:rsidRPr="00DD4208">
              <w:rPr>
                <w:lang w:val="en-US"/>
              </w:rPr>
              <w:t>(WRC-</w:t>
            </w:r>
            <w:r w:rsidRPr="00DD4208">
              <w:rPr>
                <w:lang w:val="en-US" w:eastAsia="ja-JP"/>
              </w:rPr>
              <w:t>03</w:t>
            </w:r>
            <w:r w:rsidRPr="00DD4208">
              <w:rPr>
                <w:lang w:val="en-US"/>
              </w:rPr>
              <w:t xml:space="preserve">) </w:t>
            </w:r>
            <w:r w:rsidRPr="00DD4208">
              <w:rPr>
                <w:bCs/>
                <w:lang w:val="en-US" w:eastAsia="ja-JP"/>
              </w:rPr>
              <w:t xml:space="preserve">Still relevant.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 </w:t>
            </w:r>
            <w:r w:rsidRPr="00DD4208">
              <w:rPr>
                <w:b/>
                <w:lang w:val="en-US"/>
              </w:rPr>
              <w:t>5.328B</w:t>
            </w:r>
            <w:r w:rsidRPr="00DD4208">
              <w:rPr>
                <w:lang w:val="en-US"/>
              </w:rPr>
              <w:t>.</w:t>
            </w:r>
          </w:p>
          <w:p w14:paraId="4D059BB6" w14:textId="77777777" w:rsidR="002E3668" w:rsidRPr="00DD4208" w:rsidRDefault="002E3668" w:rsidP="00467087">
            <w:pPr>
              <w:pStyle w:val="Tabletext"/>
              <w:rPr>
                <w:position w:val="6"/>
                <w:lang w:val="en-US" w:eastAsia="ja-JP"/>
              </w:rPr>
            </w:pPr>
            <w:r w:rsidRPr="00DD4208">
              <w:rPr>
                <w:i/>
                <w:iCs/>
                <w:lang w:val="en-US"/>
              </w:rPr>
              <w:t xml:space="preserve">Resolves </w:t>
            </w:r>
            <w:r w:rsidRPr="00DD4208">
              <w:rPr>
                <w:lang w:val="en-US"/>
              </w:rPr>
              <w:t xml:space="preserve">6 may require some clarification (criteria of the Annex </w:t>
            </w:r>
            <w:proofErr w:type="gramStart"/>
            <w:r w:rsidRPr="00DD4208">
              <w:rPr>
                <w:lang w:val="en-US"/>
              </w:rPr>
              <w:t>are logically met</w:t>
            </w:r>
            <w:proofErr w:type="gramEnd"/>
            <w:r w:rsidRPr="00DD4208">
              <w:rPr>
                <w:lang w:val="en-US"/>
              </w:rPr>
              <w:t xml:space="preserve"> if the satellite system is declared as brought into use).</w:t>
            </w:r>
          </w:p>
        </w:tc>
        <w:tc>
          <w:tcPr>
            <w:tcW w:w="1170" w:type="dxa"/>
            <w:tcBorders>
              <w:right w:val="single" w:sz="4" w:space="0" w:color="auto"/>
            </w:tcBorders>
            <w:vAlign w:val="center"/>
          </w:tcPr>
          <w:p w14:paraId="6B336450" w14:textId="77777777" w:rsidR="002E3668" w:rsidRPr="00DD4208" w:rsidRDefault="002E3668" w:rsidP="00467087">
            <w:pPr>
              <w:pStyle w:val="Tabletext"/>
              <w:adjustRightInd/>
              <w:contextualSpacing/>
              <w:jc w:val="center"/>
              <w:rPr>
                <w:lang w:val="en-US"/>
              </w:rPr>
            </w:pPr>
            <w:r w:rsidRPr="00DD4208">
              <w:rPr>
                <w:lang w:val="en-US"/>
              </w:rPr>
              <w:t>NOC/</w:t>
            </w:r>
          </w:p>
          <w:p w14:paraId="2D9C510B" w14:textId="77777777" w:rsidR="002E3668" w:rsidRPr="00DD4208" w:rsidRDefault="002E3668" w:rsidP="00467087">
            <w:pPr>
              <w:pStyle w:val="Tabletext"/>
              <w:adjustRightInd/>
              <w:contextualSpacing/>
              <w:jc w:val="center"/>
              <w:rPr>
                <w:lang w:val="en-US"/>
              </w:rPr>
            </w:pPr>
            <w:r w:rsidRPr="00DD4208">
              <w:rPr>
                <w:lang w:val="en-US"/>
              </w:rPr>
              <w:t>MOD</w:t>
            </w:r>
          </w:p>
        </w:tc>
      </w:tr>
      <w:tr w:rsidR="002E3668" w:rsidRPr="00DD4208" w14:paraId="1933F76D" w14:textId="77777777" w:rsidTr="00467087">
        <w:trPr>
          <w:cantSplit/>
          <w:jc w:val="center"/>
        </w:trPr>
        <w:tc>
          <w:tcPr>
            <w:tcW w:w="805" w:type="dxa"/>
          </w:tcPr>
          <w:p w14:paraId="38785198" w14:textId="77777777" w:rsidR="002E3668" w:rsidRPr="00DD4208" w:rsidRDefault="002E3668" w:rsidP="00467087">
            <w:pPr>
              <w:pStyle w:val="Tabletext"/>
              <w:jc w:val="center"/>
              <w:rPr>
                <w:lang w:val="en-US"/>
              </w:rPr>
            </w:pPr>
            <w:r w:rsidRPr="00DD4208">
              <w:rPr>
                <w:lang w:val="en-US"/>
              </w:rPr>
              <w:t>61</w:t>
            </w:r>
            <w:r w:rsidRPr="00DD4208">
              <w:rPr>
                <w:lang w:val="en-US" w:eastAsia="ja-JP"/>
              </w:rPr>
              <w:t>2</w:t>
            </w:r>
          </w:p>
        </w:tc>
        <w:tc>
          <w:tcPr>
            <w:tcW w:w="2790" w:type="dxa"/>
          </w:tcPr>
          <w:p w14:paraId="7ADF0151" w14:textId="77777777" w:rsidR="002E3668" w:rsidRPr="00DD4208" w:rsidRDefault="002E3668" w:rsidP="00467087">
            <w:pPr>
              <w:pStyle w:val="Tabletext"/>
              <w:rPr>
                <w:lang w:val="en-US"/>
              </w:rPr>
            </w:pPr>
            <w:r w:rsidRPr="00DD4208">
              <w:rPr>
                <w:lang w:val="en-US" w:eastAsia="ja-JP"/>
              </w:rPr>
              <w:t xml:space="preserve">Use of the radiolocation service between 3 and 50 MHz to support </w:t>
            </w:r>
            <w:r w:rsidRPr="00DD4208">
              <w:rPr>
                <w:lang w:val="en-US"/>
              </w:rPr>
              <w:t>oceanographic radar operations</w:t>
            </w:r>
          </w:p>
        </w:tc>
        <w:tc>
          <w:tcPr>
            <w:tcW w:w="5140" w:type="dxa"/>
          </w:tcPr>
          <w:p w14:paraId="58427D1B" w14:textId="77777777"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12</w:t>
            </w:r>
            <w:r w:rsidRPr="00DD4208">
              <w:rPr>
                <w:lang w:val="en-US"/>
              </w:rPr>
              <w:t xml:space="preserve">) </w:t>
            </w:r>
            <w:r w:rsidRPr="00DD4208">
              <w:rPr>
                <w:bCs/>
                <w:lang w:val="en-US"/>
              </w:rPr>
              <w:t>Still relevant</w:t>
            </w:r>
            <w:r w:rsidRPr="00DD4208">
              <w:rPr>
                <w:bCs/>
                <w:lang w:val="en-US" w:eastAsia="ja-JP"/>
              </w:rPr>
              <w:t xml:space="preserve">. Text </w:t>
            </w:r>
            <w:proofErr w:type="gramStart"/>
            <w:r w:rsidRPr="00DD4208">
              <w:rPr>
                <w:bCs/>
                <w:lang w:val="en-US" w:eastAsia="ja-JP"/>
              </w:rPr>
              <w:t>was updated</w:t>
            </w:r>
            <w:proofErr w:type="gramEnd"/>
            <w:r w:rsidRPr="00DD4208">
              <w:rPr>
                <w:bCs/>
                <w:lang w:val="en-US" w:eastAsia="ja-JP"/>
              </w:rPr>
              <w:t xml:space="preserve"> at WRC-12.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Nos. </w:t>
            </w:r>
            <w:r w:rsidRPr="00DD4208">
              <w:rPr>
                <w:b/>
                <w:bCs/>
                <w:lang w:val="en-US" w:eastAsia="ja-JP"/>
              </w:rPr>
              <w:t>5.132A</w:t>
            </w:r>
            <w:r w:rsidRPr="00DD4208">
              <w:rPr>
                <w:rFonts w:eastAsia="Malgun Gothic"/>
                <w:b/>
                <w:bCs/>
                <w:lang w:val="en-US" w:eastAsia="ko-KR"/>
              </w:rPr>
              <w:t xml:space="preserve">, </w:t>
            </w:r>
            <w:r w:rsidRPr="00DD4208">
              <w:rPr>
                <w:b/>
                <w:bCs/>
                <w:lang w:val="en-US" w:eastAsia="ja-JP"/>
              </w:rPr>
              <w:t>5.145A</w:t>
            </w:r>
            <w:r w:rsidRPr="00DD4208">
              <w:rPr>
                <w:rFonts w:eastAsia="Malgun Gothic"/>
                <w:bCs/>
                <w:lang w:val="en-US" w:eastAsia="ko-KR"/>
              </w:rPr>
              <w:t xml:space="preserve"> and </w:t>
            </w:r>
            <w:r w:rsidRPr="00DD4208">
              <w:rPr>
                <w:b/>
                <w:bCs/>
                <w:lang w:val="en-US" w:eastAsia="ja-JP"/>
              </w:rPr>
              <w:t>5.161A</w:t>
            </w:r>
            <w:r w:rsidRPr="00DD4208">
              <w:rPr>
                <w:rFonts w:eastAsia="Malgun Gothic"/>
                <w:bCs/>
                <w:lang w:val="en-US" w:eastAsia="ko-KR"/>
              </w:rPr>
              <w:t xml:space="preserve"> and Appendix </w:t>
            </w:r>
            <w:r w:rsidRPr="00DD4208">
              <w:rPr>
                <w:b/>
                <w:bCs/>
                <w:lang w:val="en-US" w:eastAsia="ja-JP"/>
              </w:rPr>
              <w:t>4</w:t>
            </w:r>
            <w:r w:rsidRPr="00DD4208">
              <w:rPr>
                <w:rFonts w:eastAsia="Malgun Gothic"/>
                <w:bCs/>
                <w:lang w:val="en-US" w:eastAsia="ko-KR"/>
              </w:rPr>
              <w:t>.</w:t>
            </w:r>
          </w:p>
        </w:tc>
        <w:tc>
          <w:tcPr>
            <w:tcW w:w="1170" w:type="dxa"/>
            <w:tcBorders>
              <w:right w:val="single" w:sz="4" w:space="0" w:color="auto"/>
            </w:tcBorders>
            <w:vAlign w:val="center"/>
          </w:tcPr>
          <w:p w14:paraId="09C6583E"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4A5610EC" w14:textId="77777777" w:rsidTr="00467087">
        <w:trPr>
          <w:cantSplit/>
          <w:jc w:val="center"/>
        </w:trPr>
        <w:tc>
          <w:tcPr>
            <w:tcW w:w="805" w:type="dxa"/>
          </w:tcPr>
          <w:p w14:paraId="79A7CD36" w14:textId="77777777" w:rsidR="002E3668" w:rsidRPr="00DD4208" w:rsidRDefault="002E3668" w:rsidP="00467087">
            <w:pPr>
              <w:pStyle w:val="Tabletext"/>
              <w:jc w:val="center"/>
              <w:rPr>
                <w:lang w:val="en-US"/>
              </w:rPr>
            </w:pPr>
            <w:r w:rsidRPr="00DD4208">
              <w:rPr>
                <w:lang w:val="en-US"/>
              </w:rPr>
              <w:t>641</w:t>
            </w:r>
          </w:p>
        </w:tc>
        <w:tc>
          <w:tcPr>
            <w:tcW w:w="2790" w:type="dxa"/>
          </w:tcPr>
          <w:p w14:paraId="35788ECC" w14:textId="77777777" w:rsidR="002E3668" w:rsidRPr="00DD4208" w:rsidRDefault="002E3668" w:rsidP="00467087">
            <w:pPr>
              <w:pStyle w:val="Tabletext"/>
              <w:rPr>
                <w:lang w:val="en-US"/>
              </w:rPr>
            </w:pPr>
            <w:r w:rsidRPr="00DD4208">
              <w:rPr>
                <w:lang w:val="en-US"/>
              </w:rPr>
              <w:t>Use of the band 7 000-7 100 kHz</w:t>
            </w:r>
          </w:p>
        </w:tc>
        <w:tc>
          <w:tcPr>
            <w:tcW w:w="5140" w:type="dxa"/>
          </w:tcPr>
          <w:p w14:paraId="59AA20B5" w14:textId="1EAFEC3C" w:rsidR="002E3668" w:rsidRPr="00DD4208" w:rsidRDefault="002E3668" w:rsidP="0045348C">
            <w:pPr>
              <w:pStyle w:val="Tabletext"/>
              <w:rPr>
                <w:lang w:val="en-US" w:eastAsia="ja-JP"/>
              </w:rPr>
            </w:pPr>
            <w:r w:rsidRPr="00DD4208">
              <w:rPr>
                <w:lang w:val="en-US"/>
              </w:rPr>
              <w:t>(Rev.HFBC-87)</w:t>
            </w:r>
            <w:r w:rsidRPr="00DD4208">
              <w:rPr>
                <w:i/>
                <w:lang w:val="en-US"/>
              </w:rPr>
              <w:t xml:space="preserve"> </w:t>
            </w:r>
            <w:r w:rsidRPr="00DD4208">
              <w:rPr>
                <w:lang w:val="en-US"/>
              </w:rPr>
              <w:t>It was confirmed at the CPM19-2 that the purpose of the Resolution was achieved and there is no recorded HFBC assignment in 7 000-7 100 kHz. Suppression is proposed.</w:t>
            </w:r>
          </w:p>
        </w:tc>
        <w:tc>
          <w:tcPr>
            <w:tcW w:w="1170" w:type="dxa"/>
            <w:tcBorders>
              <w:right w:val="single" w:sz="4" w:space="0" w:color="auto"/>
            </w:tcBorders>
            <w:vAlign w:val="center"/>
          </w:tcPr>
          <w:p w14:paraId="6EB5AA60" w14:textId="77777777" w:rsidR="002E3668" w:rsidRPr="00DD4208" w:rsidRDefault="002E3668" w:rsidP="00467087">
            <w:pPr>
              <w:pStyle w:val="Tabletext"/>
              <w:adjustRightInd/>
              <w:contextualSpacing/>
              <w:jc w:val="center"/>
              <w:rPr>
                <w:highlight w:val="magenta"/>
                <w:lang w:val="en-US"/>
              </w:rPr>
            </w:pPr>
            <w:r w:rsidRPr="00DD4208">
              <w:rPr>
                <w:lang w:val="en-US" w:eastAsia="ja-JP"/>
              </w:rPr>
              <w:t>SUP</w:t>
            </w:r>
          </w:p>
        </w:tc>
      </w:tr>
      <w:tr w:rsidR="002E3668" w:rsidRPr="00DD4208" w14:paraId="4EB5EA22" w14:textId="77777777" w:rsidTr="00467087">
        <w:trPr>
          <w:cantSplit/>
          <w:jc w:val="center"/>
        </w:trPr>
        <w:tc>
          <w:tcPr>
            <w:tcW w:w="805" w:type="dxa"/>
          </w:tcPr>
          <w:p w14:paraId="62D404E0" w14:textId="77777777" w:rsidR="002E3668" w:rsidRPr="00DD4208" w:rsidRDefault="002E3668" w:rsidP="00467087">
            <w:pPr>
              <w:pStyle w:val="Tabletext"/>
              <w:jc w:val="center"/>
              <w:rPr>
                <w:lang w:val="en-US"/>
              </w:rPr>
            </w:pPr>
            <w:r w:rsidRPr="00DD4208">
              <w:rPr>
                <w:lang w:val="en-US"/>
              </w:rPr>
              <w:lastRenderedPageBreak/>
              <w:t>642</w:t>
            </w:r>
          </w:p>
        </w:tc>
        <w:tc>
          <w:tcPr>
            <w:tcW w:w="2790" w:type="dxa"/>
          </w:tcPr>
          <w:p w14:paraId="7ACBE8BA" w14:textId="77777777" w:rsidR="002E3668" w:rsidRPr="00DD4208" w:rsidRDefault="002E3668" w:rsidP="00467087">
            <w:pPr>
              <w:pStyle w:val="Tabletext"/>
              <w:rPr>
                <w:lang w:val="en-US"/>
              </w:rPr>
            </w:pPr>
            <w:r w:rsidRPr="00DD4208">
              <w:rPr>
                <w:lang w:val="en-US"/>
              </w:rPr>
              <w:t>Earth stations in the amateur satellite service</w:t>
            </w:r>
          </w:p>
        </w:tc>
        <w:tc>
          <w:tcPr>
            <w:tcW w:w="5140" w:type="dxa"/>
          </w:tcPr>
          <w:p w14:paraId="33BF395F" w14:textId="5E068AA5" w:rsidR="002E3668" w:rsidRPr="00DD4208" w:rsidRDefault="002E3668" w:rsidP="0045348C">
            <w:pPr>
              <w:pStyle w:val="Tabletext"/>
              <w:rPr>
                <w:lang w:val="en-US"/>
              </w:rPr>
            </w:pPr>
            <w:r w:rsidRPr="00DD4208">
              <w:rPr>
                <w:lang w:val="en-US" w:eastAsia="ja-JP"/>
              </w:rPr>
              <w:t xml:space="preserve">(WARC-79) </w:t>
            </w:r>
            <w:proofErr w:type="gramStart"/>
            <w:r w:rsidRPr="00DD4208">
              <w:rPr>
                <w:lang w:val="en-US"/>
              </w:rPr>
              <w:t>May be suppressed</w:t>
            </w:r>
            <w:proofErr w:type="gramEnd"/>
            <w:r w:rsidRPr="00DD4208">
              <w:rPr>
                <w:lang w:val="en-US"/>
              </w:rPr>
              <w:t xml:space="preserve"> since no submissions have ever been received under this Resolution and RR No. </w:t>
            </w:r>
            <w:r w:rsidRPr="00DD4208">
              <w:rPr>
                <w:b/>
                <w:bCs/>
                <w:lang w:val="en-US"/>
              </w:rPr>
              <w:t>11.14</w:t>
            </w:r>
            <w:r w:rsidRPr="00DD4208">
              <w:rPr>
                <w:lang w:val="en-US"/>
              </w:rPr>
              <w:t xml:space="preserve"> indicates that frequency assignments to earth stations in the amateur-satellite service shall not be notified under RR Article </w:t>
            </w:r>
            <w:r w:rsidRPr="00DD4208">
              <w:rPr>
                <w:b/>
                <w:bCs/>
                <w:lang w:val="en-US"/>
              </w:rPr>
              <w:t>11</w:t>
            </w:r>
            <w:r w:rsidRPr="00DD4208">
              <w:rPr>
                <w:lang w:val="en-US"/>
              </w:rPr>
              <w:t>.</w:t>
            </w:r>
          </w:p>
        </w:tc>
        <w:tc>
          <w:tcPr>
            <w:tcW w:w="1170" w:type="dxa"/>
            <w:tcBorders>
              <w:right w:val="single" w:sz="4" w:space="0" w:color="auto"/>
            </w:tcBorders>
            <w:vAlign w:val="center"/>
          </w:tcPr>
          <w:p w14:paraId="4A08CD39" w14:textId="77777777" w:rsidR="002E3668" w:rsidRPr="00DD4208" w:rsidRDefault="002E3668" w:rsidP="00467087">
            <w:pPr>
              <w:pStyle w:val="Tabletext"/>
              <w:adjustRightInd/>
              <w:contextualSpacing/>
              <w:jc w:val="center"/>
              <w:rPr>
                <w:lang w:val="en-US"/>
              </w:rPr>
            </w:pPr>
            <w:r w:rsidRPr="00DD4208">
              <w:rPr>
                <w:lang w:val="en-US"/>
              </w:rPr>
              <w:t>SUP</w:t>
            </w:r>
          </w:p>
        </w:tc>
      </w:tr>
      <w:tr w:rsidR="002E3668" w:rsidRPr="00DD4208" w14:paraId="0EF18505" w14:textId="77777777" w:rsidTr="00467087">
        <w:trPr>
          <w:cantSplit/>
          <w:jc w:val="center"/>
        </w:trPr>
        <w:tc>
          <w:tcPr>
            <w:tcW w:w="805" w:type="dxa"/>
          </w:tcPr>
          <w:p w14:paraId="33E3FFCE" w14:textId="77777777" w:rsidR="002E3668" w:rsidRPr="00DD4208" w:rsidRDefault="002E3668" w:rsidP="00467087">
            <w:pPr>
              <w:pStyle w:val="Tabletext"/>
              <w:jc w:val="center"/>
              <w:rPr>
                <w:lang w:val="en-US"/>
              </w:rPr>
            </w:pPr>
            <w:r w:rsidRPr="00DD4208">
              <w:rPr>
                <w:lang w:val="en-US"/>
              </w:rPr>
              <w:t>646</w:t>
            </w:r>
          </w:p>
        </w:tc>
        <w:tc>
          <w:tcPr>
            <w:tcW w:w="2790" w:type="dxa"/>
          </w:tcPr>
          <w:p w14:paraId="4CD9596D" w14:textId="77777777" w:rsidR="002E3668" w:rsidRPr="00DD4208" w:rsidRDefault="002E3668" w:rsidP="00467087">
            <w:pPr>
              <w:pStyle w:val="Tabletext"/>
              <w:rPr>
                <w:lang w:val="en-US"/>
              </w:rPr>
            </w:pPr>
            <w:r w:rsidRPr="00DD4208">
              <w:rPr>
                <w:lang w:val="en-US"/>
              </w:rPr>
              <w:t>Public protection and disaster relief</w:t>
            </w:r>
          </w:p>
        </w:tc>
        <w:tc>
          <w:tcPr>
            <w:tcW w:w="5140" w:type="dxa"/>
          </w:tcPr>
          <w:p w14:paraId="49489166" w14:textId="77777777" w:rsidR="002E3668" w:rsidRPr="00DD4208" w:rsidRDefault="002E3668" w:rsidP="00467087">
            <w:pPr>
              <w:pStyle w:val="Tabletext"/>
              <w:rPr>
                <w:bCs/>
                <w:lang w:val="en-US" w:eastAsia="ja-JP"/>
              </w:rPr>
            </w:pPr>
            <w:r w:rsidRPr="00DD4208">
              <w:rPr>
                <w:lang w:val="en-US"/>
              </w:rPr>
              <w:t>(Rev.WRC</w:t>
            </w:r>
            <w:r w:rsidRPr="00DD4208">
              <w:rPr>
                <w:lang w:val="en-US"/>
              </w:rPr>
              <w:noBreakHyphen/>
              <w:t>1</w:t>
            </w:r>
            <w:r w:rsidRPr="00DD4208">
              <w:rPr>
                <w:lang w:val="en-US" w:eastAsia="ja-JP"/>
              </w:rPr>
              <w:t>5</w:t>
            </w:r>
            <w:r w:rsidRPr="00DD4208">
              <w:rPr>
                <w:lang w:val="en-US"/>
              </w:rPr>
              <w:t xml:space="preserve">) </w:t>
            </w:r>
            <w:r w:rsidRPr="00DD4208">
              <w:rPr>
                <w:bCs/>
                <w:lang w:val="en-US" w:eastAsia="ja-JP"/>
              </w:rPr>
              <w:t xml:space="preserve">Still relevant. </w:t>
            </w:r>
            <w:r w:rsidRPr="00DD4208">
              <w:rPr>
                <w:rFonts w:eastAsia="Malgun Gothic"/>
                <w:bCs/>
                <w:lang w:val="en-US" w:eastAsia="ko-KR"/>
              </w:rPr>
              <w:t xml:space="preserve">This Resolution is referred to in Resolutions </w:t>
            </w:r>
            <w:r w:rsidRPr="00DD4208">
              <w:rPr>
                <w:b/>
                <w:bCs/>
                <w:lang w:val="en-US" w:eastAsia="ja-JP"/>
              </w:rPr>
              <w:t>224</w:t>
            </w:r>
            <w:r w:rsidRPr="00DD4208">
              <w:rPr>
                <w:rFonts w:eastAsia="Malgun Gothic"/>
                <w:b/>
                <w:bCs/>
                <w:lang w:val="en-US" w:eastAsia="ko-KR"/>
              </w:rPr>
              <w:t xml:space="preserve"> </w:t>
            </w:r>
            <w:r w:rsidRPr="00DD4208">
              <w:rPr>
                <w:b/>
                <w:bCs/>
                <w:lang w:val="en-US" w:eastAsia="ja-JP"/>
              </w:rPr>
              <w:t xml:space="preserve">(Rev.WRC-15) </w:t>
            </w:r>
            <w:r w:rsidRPr="00DD4208">
              <w:rPr>
                <w:rFonts w:eastAsia="Malgun Gothic"/>
                <w:bCs/>
                <w:lang w:val="en-US" w:eastAsia="ko-KR"/>
              </w:rPr>
              <w:t xml:space="preserve">and </w:t>
            </w:r>
            <w:r w:rsidRPr="00DD4208">
              <w:rPr>
                <w:b/>
                <w:bCs/>
                <w:lang w:val="en-US" w:eastAsia="ja-JP"/>
              </w:rPr>
              <w:t>647</w:t>
            </w:r>
            <w:r w:rsidRPr="00DD4208">
              <w:rPr>
                <w:bCs/>
                <w:lang w:val="en-US" w:eastAsia="ja-JP"/>
              </w:rPr>
              <w:t xml:space="preserve"> </w:t>
            </w:r>
            <w:r w:rsidRPr="00DD4208">
              <w:rPr>
                <w:b/>
                <w:bCs/>
                <w:lang w:val="en-US" w:eastAsia="ja-JP"/>
              </w:rPr>
              <w:t>(Rev.WRC-15)</w:t>
            </w:r>
            <w:r w:rsidRPr="00DD4208">
              <w:rPr>
                <w:rFonts w:eastAsia="Malgun Gothic"/>
                <w:bCs/>
                <w:lang w:val="en-US" w:eastAsia="ko-KR"/>
              </w:rPr>
              <w:t xml:space="preserve"> and Recommendation </w:t>
            </w:r>
            <w:r w:rsidRPr="00DD4208">
              <w:rPr>
                <w:b/>
                <w:bCs/>
                <w:lang w:val="en-US" w:eastAsia="ja-JP"/>
              </w:rPr>
              <w:t>206</w:t>
            </w:r>
            <w:r w:rsidRPr="00DD4208">
              <w:rPr>
                <w:bCs/>
                <w:lang w:val="en-US" w:eastAsia="ja-JP"/>
              </w:rPr>
              <w:t xml:space="preserve"> </w:t>
            </w:r>
            <w:r w:rsidRPr="00DD4208">
              <w:rPr>
                <w:b/>
                <w:bCs/>
                <w:lang w:val="en-US" w:eastAsia="ja-JP"/>
              </w:rPr>
              <w:t>(Rev.WRC-15)</w:t>
            </w:r>
            <w:r w:rsidRPr="00DD4208">
              <w:rPr>
                <w:rFonts w:eastAsia="Malgun Gothic"/>
                <w:bCs/>
                <w:lang w:val="en-US" w:eastAsia="ko-KR"/>
              </w:rPr>
              <w:t>.</w:t>
            </w:r>
            <w:r w:rsidRPr="00DD4208">
              <w:rPr>
                <w:bCs/>
                <w:lang w:val="en-US" w:eastAsia="ja-JP"/>
              </w:rPr>
              <w:t xml:space="preserve"> The ITU-R studies invited in this Resolution is making certain progress including revision of Recommendation ITU-R M.2015. Recommendation ITU-R BS.2107 </w:t>
            </w:r>
            <w:proofErr w:type="gramStart"/>
            <w:r w:rsidRPr="00DD4208">
              <w:rPr>
                <w:bCs/>
                <w:lang w:val="en-US" w:eastAsia="ja-JP"/>
              </w:rPr>
              <w:t>may also be referred</w:t>
            </w:r>
            <w:proofErr w:type="gramEnd"/>
            <w:r w:rsidRPr="00DD4208">
              <w:rPr>
                <w:bCs/>
                <w:lang w:val="en-US" w:eastAsia="ja-JP"/>
              </w:rPr>
              <w:t xml:space="preserve"> to in the </w:t>
            </w:r>
            <w:r w:rsidRPr="00DD4208">
              <w:rPr>
                <w:bCs/>
                <w:i/>
                <w:lang w:val="en-US" w:eastAsia="ja-JP"/>
              </w:rPr>
              <w:t>recognizing</w:t>
            </w:r>
            <w:r w:rsidRPr="00DD4208">
              <w:rPr>
                <w:bCs/>
                <w:lang w:val="en-US" w:eastAsia="ja-JP"/>
              </w:rPr>
              <w:t xml:space="preserve"> part.</w:t>
            </w:r>
          </w:p>
          <w:p w14:paraId="7FFED7FB" w14:textId="77777777" w:rsidR="002E3668" w:rsidRPr="00DD4208" w:rsidRDefault="002E3668" w:rsidP="00467087">
            <w:pPr>
              <w:pStyle w:val="Tabletext"/>
              <w:rPr>
                <w:bCs/>
                <w:lang w:val="en-US" w:eastAsia="ja-JP"/>
              </w:rPr>
            </w:pPr>
            <w:r w:rsidRPr="00DD4208">
              <w:rPr>
                <w:lang w:val="en-US"/>
              </w:rPr>
              <w:t>Need to be updated taking into account the above situation</w:t>
            </w:r>
            <w:r w:rsidRPr="00DD4208">
              <w:rPr>
                <w:lang w:val="en-US" w:eastAsia="ja-JP"/>
              </w:rPr>
              <w:t xml:space="preserve">, so to modify </w:t>
            </w:r>
            <w:r w:rsidRPr="00DD4208">
              <w:rPr>
                <w:i/>
                <w:iCs/>
                <w:lang w:val="en-US" w:eastAsia="ja-JP"/>
              </w:rPr>
              <w:t>invites</w:t>
            </w:r>
            <w:r w:rsidRPr="00DD4208">
              <w:rPr>
                <w:lang w:val="en-US" w:eastAsia="ja-JP"/>
              </w:rPr>
              <w:t xml:space="preserve"> </w:t>
            </w:r>
            <w:r w:rsidRPr="00DD4208">
              <w:rPr>
                <w:i/>
                <w:lang w:val="en-US" w:eastAsia="ja-JP"/>
              </w:rPr>
              <w:t>ITU-R</w:t>
            </w:r>
            <w:r w:rsidRPr="00DD4208">
              <w:rPr>
                <w:lang w:val="en-US" w:eastAsia="ja-JP"/>
              </w:rPr>
              <w:t xml:space="preserve"> 2: “to review and revise relevant ITU</w:t>
            </w:r>
            <w:r w:rsidRPr="00DD4208">
              <w:rPr>
                <w:lang w:val="en-US" w:eastAsia="ja-JP"/>
              </w:rPr>
              <w:noBreakHyphen/>
              <w:t>R …</w:t>
            </w:r>
            <w:proofErr w:type="gramStart"/>
            <w:r w:rsidRPr="00DD4208">
              <w:rPr>
                <w:lang w:val="en-US" w:eastAsia="ja-JP"/>
              </w:rPr>
              <w:t>”.</w:t>
            </w:r>
            <w:proofErr w:type="gramEnd"/>
          </w:p>
        </w:tc>
        <w:tc>
          <w:tcPr>
            <w:tcW w:w="1170" w:type="dxa"/>
            <w:tcBorders>
              <w:right w:val="single" w:sz="4" w:space="0" w:color="auto"/>
            </w:tcBorders>
            <w:vAlign w:val="center"/>
          </w:tcPr>
          <w:p w14:paraId="6EB0C7E5" w14:textId="77777777" w:rsidR="002E3668" w:rsidRPr="00DD4208" w:rsidRDefault="002E3668" w:rsidP="00467087">
            <w:pPr>
              <w:pStyle w:val="Tabletext"/>
              <w:adjustRightInd/>
              <w:contextualSpacing/>
              <w:jc w:val="center"/>
              <w:rPr>
                <w:lang w:val="en-US"/>
              </w:rPr>
            </w:pPr>
            <w:r w:rsidRPr="00DD4208">
              <w:rPr>
                <w:lang w:val="en-US" w:eastAsia="ja-JP"/>
              </w:rPr>
              <w:t>MOD</w:t>
            </w:r>
          </w:p>
        </w:tc>
      </w:tr>
      <w:tr w:rsidR="002E3668" w:rsidRPr="00DD4208" w14:paraId="5D893711" w14:textId="77777777" w:rsidTr="00467087">
        <w:trPr>
          <w:cantSplit/>
          <w:jc w:val="center"/>
        </w:trPr>
        <w:tc>
          <w:tcPr>
            <w:tcW w:w="805" w:type="dxa"/>
            <w:tcBorders>
              <w:bottom w:val="single" w:sz="4" w:space="0" w:color="auto"/>
            </w:tcBorders>
          </w:tcPr>
          <w:p w14:paraId="6288C8C9" w14:textId="77777777" w:rsidR="002E3668" w:rsidRPr="00DD4208" w:rsidRDefault="002E3668" w:rsidP="00467087">
            <w:pPr>
              <w:pStyle w:val="Tabletext"/>
              <w:jc w:val="center"/>
              <w:rPr>
                <w:lang w:val="en-US"/>
              </w:rPr>
            </w:pPr>
            <w:r w:rsidRPr="00DD4208">
              <w:rPr>
                <w:lang w:val="en-US" w:eastAsia="ja-JP"/>
              </w:rPr>
              <w:t>647</w:t>
            </w:r>
          </w:p>
        </w:tc>
        <w:tc>
          <w:tcPr>
            <w:tcW w:w="2790" w:type="dxa"/>
            <w:tcBorders>
              <w:bottom w:val="single" w:sz="4" w:space="0" w:color="auto"/>
            </w:tcBorders>
          </w:tcPr>
          <w:p w14:paraId="348BBB29" w14:textId="77777777" w:rsidR="002E3668" w:rsidRPr="00DD4208" w:rsidRDefault="002E3668" w:rsidP="00467087">
            <w:pPr>
              <w:pStyle w:val="Tabletext"/>
              <w:rPr>
                <w:lang w:val="en-US"/>
              </w:rPr>
            </w:pPr>
            <w:proofErr w:type="spellStart"/>
            <w:r w:rsidRPr="00DD4208">
              <w:rPr>
                <w:lang w:val="en-US" w:eastAsia="ja-JP"/>
              </w:rPr>
              <w:t>Radiocommunication</w:t>
            </w:r>
            <w:proofErr w:type="spellEnd"/>
            <w:r w:rsidRPr="00DD4208">
              <w:rPr>
                <w:lang w:val="en-US" w:eastAsia="ja-JP"/>
              </w:rPr>
              <w:t xml:space="preserve"> aspects, including spectrum management guideline for early warning, disaster prediction, detection, mitigation and relief operations relating to emergencies and disasters</w:t>
            </w:r>
          </w:p>
        </w:tc>
        <w:tc>
          <w:tcPr>
            <w:tcW w:w="5140" w:type="dxa"/>
            <w:tcBorders>
              <w:bottom w:val="single" w:sz="4" w:space="0" w:color="auto"/>
            </w:tcBorders>
          </w:tcPr>
          <w:p w14:paraId="6F97DC33" w14:textId="28992BFA" w:rsidR="002E3668" w:rsidRPr="00DD4208" w:rsidRDefault="002E3668" w:rsidP="00467087">
            <w:pPr>
              <w:pStyle w:val="Tabletext"/>
              <w:rPr>
                <w:lang w:val="en-US" w:eastAsia="ja-JP"/>
              </w:rPr>
            </w:pPr>
            <w:r w:rsidRPr="00DD4208">
              <w:rPr>
                <w:lang w:val="en-US"/>
              </w:rPr>
              <w:t>(Rev.WRC</w:t>
            </w:r>
            <w:r w:rsidRPr="00DD4208">
              <w:rPr>
                <w:lang w:val="en-US"/>
              </w:rPr>
              <w:noBreakHyphen/>
              <w:t>1</w:t>
            </w:r>
            <w:r w:rsidRPr="00DD4208">
              <w:rPr>
                <w:lang w:val="en-US" w:eastAsia="ja-JP"/>
              </w:rPr>
              <w:t>5</w:t>
            </w:r>
            <w:r w:rsidRPr="00DD4208">
              <w:rPr>
                <w:lang w:val="en-US"/>
              </w:rPr>
              <w:t xml:space="preserve">) </w:t>
            </w:r>
            <w:r w:rsidRPr="00DD4208">
              <w:rPr>
                <w:bCs/>
                <w:lang w:val="en-US" w:eastAsia="ja-JP"/>
              </w:rPr>
              <w:t>Still relevant. The relation between this Resolution and Resolution</w:t>
            </w:r>
            <w:r w:rsidRPr="00DD4208">
              <w:rPr>
                <w:b/>
                <w:bCs/>
                <w:lang w:val="en-US" w:eastAsia="ja-JP"/>
              </w:rPr>
              <w:t xml:space="preserve"> 646 (Rev.WRC-15) </w:t>
            </w:r>
            <w:r w:rsidRPr="00DD4208">
              <w:rPr>
                <w:bCs/>
                <w:lang w:val="en-US" w:eastAsia="ja-JP"/>
              </w:rPr>
              <w:t xml:space="preserve">needs to </w:t>
            </w:r>
            <w:proofErr w:type="gramStart"/>
            <w:r w:rsidRPr="00DD4208">
              <w:rPr>
                <w:bCs/>
                <w:lang w:val="en-US" w:eastAsia="ja-JP"/>
              </w:rPr>
              <w:t>be reviewed</w:t>
            </w:r>
            <w:proofErr w:type="gramEnd"/>
            <w:r w:rsidRPr="00DD4208">
              <w:rPr>
                <w:bCs/>
                <w:lang w:val="en-US" w:eastAsia="ja-JP"/>
              </w:rPr>
              <w:t xml:space="preserve">. </w:t>
            </w:r>
            <w:proofErr w:type="gramStart"/>
            <w:r w:rsidRPr="00DD4208">
              <w:rPr>
                <w:lang w:val="en-US" w:eastAsia="ja-JP"/>
              </w:rPr>
              <w:t>Similarly</w:t>
            </w:r>
            <w:proofErr w:type="gramEnd"/>
            <w:r w:rsidRPr="00DD4208">
              <w:rPr>
                <w:lang w:val="en-US" w:eastAsia="ja-JP"/>
              </w:rPr>
              <w:t xml:space="preserve"> to current footnote 3, a new footnote, indicating relevant ITU-R text webpage, e.g.</w:t>
            </w:r>
            <w:r w:rsidR="0045348C" w:rsidRPr="00DD4208">
              <w:rPr>
                <w:lang w:val="en-US" w:eastAsia="ja-JP"/>
              </w:rPr>
              <w:t> </w:t>
            </w:r>
            <w:r w:rsidRPr="00DD4208">
              <w:rPr>
                <w:lang w:val="en-US" w:eastAsia="ja-JP"/>
              </w:rPr>
              <w:t>(</w:t>
            </w:r>
            <w:hyperlink r:id="rId13" w:history="1">
              <w:r w:rsidRPr="00DD4208">
                <w:rPr>
                  <w:rStyle w:val="Hyperlink"/>
                  <w:rFonts w:eastAsia="MS Mincho"/>
                  <w:lang w:val="en-US"/>
                </w:rPr>
                <w:t>http://www.itu.int/en/ITU-R/information/Pages/res647.aspx</w:t>
              </w:r>
            </w:hyperlink>
            <w:r w:rsidRPr="00DD4208">
              <w:rPr>
                <w:lang w:val="en-US" w:eastAsia="ja-JP"/>
              </w:rPr>
              <w:t xml:space="preserve">), may be added also to </w:t>
            </w:r>
            <w:r w:rsidRPr="00DD4208">
              <w:rPr>
                <w:i/>
                <w:lang w:val="en-US" w:eastAsia="ja-JP"/>
              </w:rPr>
              <w:t>recognizing further a)</w:t>
            </w:r>
            <w:r w:rsidRPr="00DD4208">
              <w:rPr>
                <w:lang w:val="en-US" w:eastAsia="ja-JP"/>
              </w:rPr>
              <w:t>.</w:t>
            </w:r>
          </w:p>
        </w:tc>
        <w:tc>
          <w:tcPr>
            <w:tcW w:w="1170" w:type="dxa"/>
            <w:tcBorders>
              <w:bottom w:val="single" w:sz="4" w:space="0" w:color="auto"/>
              <w:right w:val="single" w:sz="4" w:space="0" w:color="auto"/>
            </w:tcBorders>
            <w:vAlign w:val="center"/>
          </w:tcPr>
          <w:p w14:paraId="2FE7753B"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2FB622B7" w14:textId="77777777" w:rsidTr="0045348C">
        <w:trPr>
          <w:cantSplit/>
          <w:jc w:val="center"/>
        </w:trPr>
        <w:tc>
          <w:tcPr>
            <w:tcW w:w="805" w:type="dxa"/>
            <w:tcBorders>
              <w:bottom w:val="single" w:sz="4" w:space="0" w:color="auto"/>
            </w:tcBorders>
            <w:shd w:val="clear" w:color="auto" w:fill="auto"/>
          </w:tcPr>
          <w:p w14:paraId="741270D2" w14:textId="77777777" w:rsidR="002E3668" w:rsidRPr="00DD4208" w:rsidRDefault="002E3668" w:rsidP="00467087">
            <w:pPr>
              <w:pStyle w:val="Tabletext"/>
              <w:jc w:val="center"/>
              <w:rPr>
                <w:lang w:val="en-US"/>
              </w:rPr>
            </w:pPr>
            <w:r w:rsidRPr="00DD4208">
              <w:rPr>
                <w:lang w:val="en-US"/>
              </w:rPr>
              <w:t>655</w:t>
            </w:r>
          </w:p>
        </w:tc>
        <w:tc>
          <w:tcPr>
            <w:tcW w:w="2790" w:type="dxa"/>
            <w:tcBorders>
              <w:bottom w:val="single" w:sz="4" w:space="0" w:color="auto"/>
            </w:tcBorders>
            <w:shd w:val="clear" w:color="auto" w:fill="auto"/>
          </w:tcPr>
          <w:p w14:paraId="027F2CD7" w14:textId="77777777" w:rsidR="002E3668" w:rsidRPr="00DD4208" w:rsidRDefault="002E3668" w:rsidP="00467087">
            <w:pPr>
              <w:pStyle w:val="Tabletext"/>
              <w:rPr>
                <w:lang w:val="en-US" w:eastAsia="ja-JP"/>
              </w:rPr>
            </w:pPr>
            <w:r w:rsidRPr="00DD4208">
              <w:rPr>
                <w:lang w:val="en-US" w:eastAsia="ja-JP"/>
              </w:rPr>
              <w:t xml:space="preserve">Definition of time scale and dissemination of time signals via </w:t>
            </w:r>
            <w:proofErr w:type="spellStart"/>
            <w:r w:rsidRPr="00DD4208">
              <w:rPr>
                <w:lang w:val="en-US" w:eastAsia="ja-JP"/>
              </w:rPr>
              <w:t>radiocommunication</w:t>
            </w:r>
            <w:proofErr w:type="spellEnd"/>
            <w:r w:rsidRPr="00DD4208">
              <w:rPr>
                <w:lang w:val="en-US" w:eastAsia="ja-JP"/>
              </w:rPr>
              <w:t xml:space="preserve"> systems</w:t>
            </w:r>
          </w:p>
        </w:tc>
        <w:tc>
          <w:tcPr>
            <w:tcW w:w="5140" w:type="dxa"/>
            <w:tcBorders>
              <w:bottom w:val="single" w:sz="4" w:space="0" w:color="auto"/>
            </w:tcBorders>
            <w:shd w:val="clear" w:color="auto" w:fill="auto"/>
          </w:tcPr>
          <w:p w14:paraId="63E7F404" w14:textId="77777777" w:rsidR="002E3668" w:rsidRPr="00DD4208" w:rsidRDefault="002E3668" w:rsidP="00467087">
            <w:pPr>
              <w:pStyle w:val="Tabletext"/>
              <w:rPr>
                <w:bCs/>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Still relevant; </w:t>
            </w:r>
            <w:r w:rsidRPr="00DD4208">
              <w:rPr>
                <w:rFonts w:eastAsia="Malgun Gothic"/>
                <w:bCs/>
                <w:lang w:val="en-US" w:eastAsia="ko-KR"/>
              </w:rPr>
              <w:t xml:space="preserve">This Resolution is referred to in </w:t>
            </w:r>
            <w:r w:rsidRPr="00DD4208">
              <w:rPr>
                <w:rFonts w:eastAsia="Malgun Gothic"/>
                <w:lang w:val="en-US" w:eastAsia="ko-KR"/>
              </w:rPr>
              <w:t>No.</w:t>
            </w:r>
            <w:r w:rsidRPr="00DD4208">
              <w:rPr>
                <w:rFonts w:eastAsia="Malgun Gothic"/>
                <w:b/>
                <w:bCs/>
                <w:lang w:val="en-US" w:eastAsia="ko-KR"/>
              </w:rPr>
              <w:t> </w:t>
            </w:r>
            <w:r w:rsidRPr="00DD4208">
              <w:rPr>
                <w:b/>
                <w:bCs/>
                <w:lang w:val="en-US" w:eastAsia="ja-JP"/>
              </w:rPr>
              <w:t>1.14</w:t>
            </w:r>
            <w:r w:rsidRPr="00DD4208">
              <w:rPr>
                <w:rFonts w:eastAsia="Malgun Gothic"/>
                <w:b/>
                <w:bCs/>
                <w:lang w:val="en-US" w:eastAsia="ko-KR"/>
              </w:rPr>
              <w:t>.</w:t>
            </w:r>
            <w:r w:rsidRPr="00DD4208">
              <w:rPr>
                <w:bCs/>
                <w:lang w:val="en-US" w:eastAsia="ja-JP"/>
              </w:rPr>
              <w:t xml:space="preserve"> </w:t>
            </w:r>
          </w:p>
        </w:tc>
        <w:tc>
          <w:tcPr>
            <w:tcW w:w="1170" w:type="dxa"/>
            <w:tcBorders>
              <w:bottom w:val="single" w:sz="4" w:space="0" w:color="auto"/>
              <w:right w:val="single" w:sz="4" w:space="0" w:color="auto"/>
            </w:tcBorders>
            <w:shd w:val="clear" w:color="auto" w:fill="auto"/>
            <w:vAlign w:val="center"/>
          </w:tcPr>
          <w:p w14:paraId="54893B56"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42B98524" w14:textId="77777777" w:rsidTr="0045348C">
        <w:trPr>
          <w:cantSplit/>
          <w:jc w:val="center"/>
        </w:trPr>
        <w:tc>
          <w:tcPr>
            <w:tcW w:w="805" w:type="dxa"/>
            <w:shd w:val="clear" w:color="auto" w:fill="auto"/>
          </w:tcPr>
          <w:p w14:paraId="795EA377" w14:textId="77777777" w:rsidR="002E3668" w:rsidRPr="00DD4208" w:rsidRDefault="002E3668" w:rsidP="00467087">
            <w:pPr>
              <w:pStyle w:val="Tabletext"/>
              <w:jc w:val="center"/>
              <w:rPr>
                <w:lang w:val="en-US"/>
              </w:rPr>
            </w:pPr>
            <w:r w:rsidRPr="00DD4208">
              <w:rPr>
                <w:lang w:val="en-US"/>
              </w:rPr>
              <w:t>656</w:t>
            </w:r>
          </w:p>
        </w:tc>
        <w:tc>
          <w:tcPr>
            <w:tcW w:w="2790" w:type="dxa"/>
            <w:shd w:val="clear" w:color="auto" w:fill="auto"/>
          </w:tcPr>
          <w:p w14:paraId="3EB1F608" w14:textId="77777777" w:rsidR="002E3668" w:rsidRPr="00DD4208" w:rsidRDefault="002E3668" w:rsidP="00467087">
            <w:pPr>
              <w:pStyle w:val="Tabletext"/>
              <w:rPr>
                <w:lang w:val="en-US" w:eastAsia="ja-JP"/>
              </w:rPr>
            </w:pPr>
            <w:r w:rsidRPr="00DD4208">
              <w:rPr>
                <w:lang w:val="en-US" w:eastAsia="ja-JP"/>
              </w:rPr>
              <w:t xml:space="preserve">Possible allocation to the Earth exploration-satellite service (active) for </w:t>
            </w:r>
            <w:proofErr w:type="spellStart"/>
            <w:r w:rsidRPr="00DD4208">
              <w:rPr>
                <w:lang w:val="en-US" w:eastAsia="ja-JP"/>
              </w:rPr>
              <w:t>spaceborne</w:t>
            </w:r>
            <w:proofErr w:type="spellEnd"/>
            <w:r w:rsidRPr="00DD4208">
              <w:rPr>
                <w:lang w:val="en-US" w:eastAsia="ja-JP"/>
              </w:rPr>
              <w:t xml:space="preserve"> radar sounders in the range of frequencies around 45 MHz</w:t>
            </w:r>
          </w:p>
        </w:tc>
        <w:tc>
          <w:tcPr>
            <w:tcW w:w="5140" w:type="dxa"/>
            <w:shd w:val="clear" w:color="auto" w:fill="D9D9D9" w:themeFill="background1" w:themeFillShade="D9"/>
          </w:tcPr>
          <w:p w14:paraId="4C3856AA" w14:textId="1860D0C8" w:rsidR="002E3668" w:rsidRPr="00DD4208" w:rsidRDefault="002E3668" w:rsidP="00CE0671">
            <w:pPr>
              <w:pStyle w:val="Tabletext"/>
              <w:rPr>
                <w:lang w:val="en-US" w:eastAsia="ja-JP"/>
              </w:rPr>
            </w:pPr>
            <w:r w:rsidRPr="00DD4208">
              <w:rPr>
                <w:lang w:val="en-US"/>
              </w:rPr>
              <w:t>(WRC-</w:t>
            </w:r>
            <w:r w:rsidRPr="00DD4208">
              <w:rPr>
                <w:lang w:val="en-US" w:eastAsia="ja-JP"/>
              </w:rPr>
              <w:t>15</w:t>
            </w:r>
            <w:r w:rsidRPr="00DD4208">
              <w:rPr>
                <w:lang w:val="en-US"/>
              </w:rPr>
              <w:t xml:space="preserve">) </w:t>
            </w:r>
            <w:r w:rsidRPr="00DD4208">
              <w:rPr>
                <w:lang w:val="en-US" w:eastAsia="ja-JP"/>
              </w:rPr>
              <w:t xml:space="preserve">This Resolution </w:t>
            </w:r>
            <w:proofErr w:type="gramStart"/>
            <w:r w:rsidRPr="00DD4208">
              <w:rPr>
                <w:lang w:val="en-US" w:eastAsia="ja-JP"/>
              </w:rPr>
              <w:t>is referred</w:t>
            </w:r>
            <w:proofErr w:type="gramEnd"/>
            <w:r w:rsidRPr="00DD4208">
              <w:rPr>
                <w:lang w:val="en-US" w:eastAsia="ja-JP"/>
              </w:rPr>
              <w:t xml:space="preserve"> to in the preliminary </w:t>
            </w:r>
            <w:r w:rsidR="0045348C" w:rsidRPr="00DD4208">
              <w:rPr>
                <w:lang w:val="en-US" w:eastAsia="ja-JP"/>
              </w:rPr>
              <w:t>A</w:t>
            </w:r>
            <w:r w:rsidRPr="00DD4208">
              <w:rPr>
                <w:lang w:val="en-US" w:eastAsia="ja-JP"/>
              </w:rPr>
              <w:t xml:space="preserve">genda item 2.2 for WRC-23 </w:t>
            </w:r>
            <w:r w:rsidRPr="00DD4208">
              <w:rPr>
                <w:lang w:val="en-US"/>
              </w:rPr>
              <w:t xml:space="preserve">(see Res. </w:t>
            </w:r>
            <w:r w:rsidRPr="00DD4208">
              <w:rPr>
                <w:b/>
                <w:bCs/>
                <w:lang w:val="en-US"/>
              </w:rPr>
              <w:t>810 (WRC-15)</w:t>
            </w:r>
            <w:r w:rsidRPr="00DD4208">
              <w:rPr>
                <w:lang w:val="en-US"/>
              </w:rPr>
              <w:t>)</w:t>
            </w:r>
            <w:r w:rsidRPr="00DD4208">
              <w:rPr>
                <w:lang w:val="en-US" w:eastAsia="ja-JP"/>
              </w:rPr>
              <w:t xml:space="preserve">. </w:t>
            </w:r>
            <w:r w:rsidR="0045348C" w:rsidRPr="00DD4208">
              <w:rPr>
                <w:lang w:val="en-US" w:eastAsia="ja-JP"/>
              </w:rPr>
              <w:t>T</w:t>
            </w:r>
            <w:r w:rsidRPr="00DD4208">
              <w:rPr>
                <w:lang w:val="en-US" w:eastAsia="ja-JP"/>
              </w:rPr>
              <w:t>his Resolution should have no change.</w:t>
            </w:r>
          </w:p>
        </w:tc>
        <w:tc>
          <w:tcPr>
            <w:tcW w:w="1170" w:type="dxa"/>
            <w:tcBorders>
              <w:right w:val="single" w:sz="4" w:space="0" w:color="auto"/>
            </w:tcBorders>
            <w:shd w:val="clear" w:color="auto" w:fill="D9D9D9" w:themeFill="background1" w:themeFillShade="D9"/>
            <w:vAlign w:val="center"/>
          </w:tcPr>
          <w:p w14:paraId="286195B8"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6598D8AE" w14:textId="77777777" w:rsidTr="0045348C">
        <w:trPr>
          <w:cantSplit/>
          <w:jc w:val="center"/>
        </w:trPr>
        <w:tc>
          <w:tcPr>
            <w:tcW w:w="805" w:type="dxa"/>
            <w:shd w:val="clear" w:color="auto" w:fill="auto"/>
          </w:tcPr>
          <w:p w14:paraId="623592FD" w14:textId="77777777" w:rsidR="002E3668" w:rsidRPr="00DD4208" w:rsidRDefault="002E3668" w:rsidP="00467087">
            <w:pPr>
              <w:pStyle w:val="Tabletext"/>
              <w:jc w:val="center"/>
              <w:rPr>
                <w:lang w:val="en-US"/>
              </w:rPr>
            </w:pPr>
            <w:r w:rsidRPr="00DD4208">
              <w:rPr>
                <w:lang w:val="en-US"/>
              </w:rPr>
              <w:t>657</w:t>
            </w:r>
          </w:p>
        </w:tc>
        <w:tc>
          <w:tcPr>
            <w:tcW w:w="2790" w:type="dxa"/>
            <w:shd w:val="clear" w:color="auto" w:fill="auto"/>
          </w:tcPr>
          <w:p w14:paraId="3C54D6BE" w14:textId="77777777" w:rsidR="002E3668" w:rsidRPr="00DD4208" w:rsidRDefault="002E3668" w:rsidP="00467087">
            <w:pPr>
              <w:pStyle w:val="Tabletext"/>
              <w:rPr>
                <w:lang w:val="en-US" w:eastAsia="ja-JP"/>
              </w:rPr>
            </w:pPr>
            <w:r w:rsidRPr="00DD4208">
              <w:rPr>
                <w:lang w:val="en-US" w:eastAsia="ja-JP"/>
              </w:rPr>
              <w:t>Spectrum needs and protection of space weather sensors</w:t>
            </w:r>
          </w:p>
        </w:tc>
        <w:tc>
          <w:tcPr>
            <w:tcW w:w="5140" w:type="dxa"/>
            <w:shd w:val="clear" w:color="auto" w:fill="D9D9D9" w:themeFill="background1" w:themeFillShade="D9"/>
          </w:tcPr>
          <w:p w14:paraId="1DBF00E8" w14:textId="51255637" w:rsidR="002E3668" w:rsidRPr="00DD4208" w:rsidRDefault="002E3668" w:rsidP="00CE0671">
            <w:pPr>
              <w:pStyle w:val="Tabletext"/>
              <w:rPr>
                <w:lang w:val="en-US" w:eastAsia="ja-JP"/>
              </w:rPr>
            </w:pPr>
            <w:r w:rsidRPr="00DD4208">
              <w:rPr>
                <w:lang w:val="en-US"/>
              </w:rPr>
              <w:t>(WRC-</w:t>
            </w:r>
            <w:r w:rsidRPr="00DD4208">
              <w:rPr>
                <w:lang w:val="en-US" w:eastAsia="ja-JP"/>
              </w:rPr>
              <w:t>15</w:t>
            </w:r>
            <w:r w:rsidRPr="00DD4208">
              <w:rPr>
                <w:lang w:val="en-US"/>
              </w:rPr>
              <w:t xml:space="preserve">) </w:t>
            </w:r>
            <w:r w:rsidRPr="00DD4208">
              <w:rPr>
                <w:lang w:val="en-US" w:eastAsia="ja-JP"/>
              </w:rPr>
              <w:t xml:space="preserve">This Resolution </w:t>
            </w:r>
            <w:proofErr w:type="gramStart"/>
            <w:r w:rsidRPr="00DD4208">
              <w:rPr>
                <w:lang w:val="en-US" w:eastAsia="ja-JP"/>
              </w:rPr>
              <w:t>is referred</w:t>
            </w:r>
            <w:proofErr w:type="gramEnd"/>
            <w:r w:rsidRPr="00DD4208">
              <w:rPr>
                <w:lang w:val="en-US" w:eastAsia="ja-JP"/>
              </w:rPr>
              <w:t xml:space="preserve"> to in the preliminary </w:t>
            </w:r>
            <w:r w:rsidR="00CE0671" w:rsidRPr="00DD4208">
              <w:rPr>
                <w:lang w:val="en-US" w:eastAsia="ja-JP"/>
              </w:rPr>
              <w:t>A</w:t>
            </w:r>
            <w:r w:rsidRPr="00DD4208">
              <w:rPr>
                <w:lang w:val="en-US" w:eastAsia="ja-JP"/>
              </w:rPr>
              <w:t xml:space="preserve">genda item 2.3 for WRC-23 </w:t>
            </w:r>
            <w:r w:rsidRPr="00DD4208">
              <w:rPr>
                <w:lang w:val="en-US"/>
              </w:rPr>
              <w:t xml:space="preserve">(see Res. </w:t>
            </w:r>
            <w:r w:rsidRPr="00DD4208">
              <w:rPr>
                <w:b/>
                <w:bCs/>
                <w:lang w:val="en-US"/>
              </w:rPr>
              <w:t>810 (WRC-15)</w:t>
            </w:r>
            <w:r w:rsidRPr="00DD4208">
              <w:rPr>
                <w:lang w:val="en-US"/>
              </w:rPr>
              <w:t>)</w:t>
            </w:r>
            <w:r w:rsidRPr="00DD4208">
              <w:rPr>
                <w:lang w:val="en-US" w:eastAsia="ja-JP"/>
              </w:rPr>
              <w:t xml:space="preserve">. </w:t>
            </w:r>
            <w:r w:rsidR="00CE0671" w:rsidRPr="00DD4208">
              <w:rPr>
                <w:lang w:val="en-US" w:eastAsia="ja-JP"/>
              </w:rPr>
              <w:t>T</w:t>
            </w:r>
            <w:r w:rsidRPr="00DD4208">
              <w:rPr>
                <w:lang w:val="en-US" w:eastAsia="ja-JP"/>
              </w:rPr>
              <w:t>his Resolution should have no change.</w:t>
            </w:r>
          </w:p>
        </w:tc>
        <w:tc>
          <w:tcPr>
            <w:tcW w:w="1170" w:type="dxa"/>
            <w:tcBorders>
              <w:right w:val="single" w:sz="4" w:space="0" w:color="auto"/>
            </w:tcBorders>
            <w:shd w:val="clear" w:color="auto" w:fill="D9D9D9" w:themeFill="background1" w:themeFillShade="D9"/>
            <w:vAlign w:val="center"/>
          </w:tcPr>
          <w:p w14:paraId="43927B81" w14:textId="77777777" w:rsidR="002E3668" w:rsidRPr="00DD4208" w:rsidRDefault="002E3668" w:rsidP="00467087">
            <w:pPr>
              <w:pStyle w:val="Tabletext"/>
              <w:adjustRightInd/>
              <w:contextualSpacing/>
              <w:jc w:val="center"/>
              <w:rPr>
                <w:lang w:val="en-US"/>
              </w:rPr>
            </w:pPr>
            <w:r w:rsidRPr="00DD4208">
              <w:rPr>
                <w:lang w:val="en-US"/>
              </w:rPr>
              <w:t>NOC</w:t>
            </w:r>
          </w:p>
        </w:tc>
      </w:tr>
      <w:tr w:rsidR="002E3668" w:rsidRPr="00DD4208" w14:paraId="2045E1EA" w14:textId="77777777" w:rsidTr="0045348C">
        <w:trPr>
          <w:cantSplit/>
          <w:jc w:val="center"/>
        </w:trPr>
        <w:tc>
          <w:tcPr>
            <w:tcW w:w="805" w:type="dxa"/>
            <w:shd w:val="clear" w:color="auto" w:fill="auto"/>
          </w:tcPr>
          <w:p w14:paraId="33BD7CBA" w14:textId="77777777" w:rsidR="002E3668" w:rsidRPr="00DD4208" w:rsidRDefault="002E3668" w:rsidP="00467087">
            <w:pPr>
              <w:pStyle w:val="Tabletext"/>
              <w:jc w:val="center"/>
              <w:rPr>
                <w:lang w:val="en-US"/>
              </w:rPr>
            </w:pPr>
            <w:r w:rsidRPr="00DD4208">
              <w:rPr>
                <w:lang w:val="en-US"/>
              </w:rPr>
              <w:t>658</w:t>
            </w:r>
          </w:p>
        </w:tc>
        <w:tc>
          <w:tcPr>
            <w:tcW w:w="2790" w:type="dxa"/>
            <w:tcBorders>
              <w:bottom w:val="single" w:sz="4" w:space="0" w:color="auto"/>
            </w:tcBorders>
            <w:shd w:val="clear" w:color="auto" w:fill="auto"/>
          </w:tcPr>
          <w:p w14:paraId="0766CC88" w14:textId="77777777" w:rsidR="002E3668" w:rsidRPr="00DD4208" w:rsidRDefault="002E3668" w:rsidP="00467087">
            <w:pPr>
              <w:pStyle w:val="Tabletext"/>
              <w:rPr>
                <w:lang w:val="en-US" w:eastAsia="ja-JP"/>
              </w:rPr>
            </w:pPr>
            <w:r w:rsidRPr="00DD4208">
              <w:rPr>
                <w:lang w:val="en-US" w:eastAsia="ja-JP"/>
              </w:rPr>
              <w:t>Allocation of the frequency band 50-54 MHz to the amateur service in Region 1</w:t>
            </w:r>
          </w:p>
        </w:tc>
        <w:tc>
          <w:tcPr>
            <w:tcW w:w="5140" w:type="dxa"/>
            <w:tcBorders>
              <w:bottom w:val="single" w:sz="4" w:space="0" w:color="auto"/>
            </w:tcBorders>
            <w:shd w:val="clear" w:color="auto" w:fill="D9D9D9" w:themeFill="background1" w:themeFillShade="D9"/>
          </w:tcPr>
          <w:p w14:paraId="0DC13289" w14:textId="096F4D48" w:rsidR="002E3668" w:rsidRPr="00DD4208" w:rsidRDefault="002E3668" w:rsidP="00CE0671">
            <w:pPr>
              <w:pStyle w:val="Tabletext"/>
              <w:rPr>
                <w:b/>
                <w:bCs/>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CE0671" w:rsidRPr="00DD4208">
              <w:rPr>
                <w:b/>
                <w:bCs/>
                <w:lang w:val="en-US"/>
              </w:rPr>
              <w:t>A</w:t>
            </w:r>
            <w:r w:rsidRPr="00DD4208">
              <w:rPr>
                <w:b/>
                <w:bCs/>
                <w:lang w:val="en-US"/>
              </w:rPr>
              <w:t>genda item 1.1</w:t>
            </w:r>
            <w:r w:rsidRPr="00DD4208">
              <w:rPr>
                <w:lang w:val="en-US"/>
              </w:rPr>
              <w:t>, no proposal for this Resolution.</w:t>
            </w:r>
          </w:p>
        </w:tc>
        <w:tc>
          <w:tcPr>
            <w:tcW w:w="1170" w:type="dxa"/>
            <w:tcBorders>
              <w:bottom w:val="single" w:sz="4" w:space="0" w:color="auto"/>
              <w:right w:val="single" w:sz="4" w:space="0" w:color="auto"/>
            </w:tcBorders>
            <w:shd w:val="clear" w:color="auto" w:fill="D9D9D9" w:themeFill="background1" w:themeFillShade="D9"/>
            <w:vAlign w:val="center"/>
          </w:tcPr>
          <w:p w14:paraId="47BC5CEE" w14:textId="77777777" w:rsidR="002E3668" w:rsidRPr="00DD4208" w:rsidRDefault="002E3668" w:rsidP="00467087">
            <w:pPr>
              <w:pStyle w:val="Tabletext"/>
              <w:adjustRightInd/>
              <w:contextualSpacing/>
              <w:jc w:val="center"/>
              <w:rPr>
                <w:lang w:val="en-US"/>
              </w:rPr>
            </w:pPr>
            <w:r w:rsidRPr="00DD4208">
              <w:rPr>
                <w:lang w:val="en-US"/>
              </w:rPr>
              <w:t>---</w:t>
            </w:r>
          </w:p>
        </w:tc>
      </w:tr>
      <w:tr w:rsidR="002E3668" w:rsidRPr="00DD4208" w14:paraId="4492F57D" w14:textId="77777777" w:rsidTr="0045348C">
        <w:trPr>
          <w:cantSplit/>
          <w:jc w:val="center"/>
        </w:trPr>
        <w:tc>
          <w:tcPr>
            <w:tcW w:w="805" w:type="dxa"/>
            <w:shd w:val="clear" w:color="auto" w:fill="auto"/>
          </w:tcPr>
          <w:p w14:paraId="33F8A47A" w14:textId="77777777" w:rsidR="002E3668" w:rsidRPr="00DD4208" w:rsidRDefault="002E3668" w:rsidP="00467087">
            <w:pPr>
              <w:pStyle w:val="Tabletext"/>
              <w:jc w:val="center"/>
              <w:rPr>
                <w:lang w:val="en-US"/>
              </w:rPr>
            </w:pPr>
            <w:r w:rsidRPr="00DD4208">
              <w:rPr>
                <w:lang w:val="en-US"/>
              </w:rPr>
              <w:t>659</w:t>
            </w:r>
          </w:p>
        </w:tc>
        <w:tc>
          <w:tcPr>
            <w:tcW w:w="2790" w:type="dxa"/>
            <w:shd w:val="clear" w:color="auto" w:fill="auto"/>
          </w:tcPr>
          <w:p w14:paraId="64CAA752" w14:textId="77777777" w:rsidR="002E3668" w:rsidRPr="00DD4208" w:rsidRDefault="002E3668" w:rsidP="00467087">
            <w:pPr>
              <w:pStyle w:val="Tabletext"/>
              <w:rPr>
                <w:lang w:val="en-US" w:eastAsia="ja-JP"/>
              </w:rPr>
            </w:pPr>
            <w:r w:rsidRPr="00DD4208">
              <w:rPr>
                <w:lang w:val="en-US" w:eastAsia="ja-JP"/>
              </w:rPr>
              <w:t>Studies to accommodate requirements in the space operation service for non-geostationary satellites with short duration missions</w:t>
            </w:r>
          </w:p>
        </w:tc>
        <w:tc>
          <w:tcPr>
            <w:tcW w:w="5140" w:type="dxa"/>
            <w:shd w:val="clear" w:color="auto" w:fill="D9D9D9" w:themeFill="background1" w:themeFillShade="D9"/>
          </w:tcPr>
          <w:p w14:paraId="2F37CA41" w14:textId="31F62373" w:rsidR="002E3668" w:rsidRPr="00DD4208" w:rsidRDefault="002E3668" w:rsidP="00E408A4">
            <w:pPr>
              <w:pStyle w:val="Tabletext"/>
              <w:jc w:val="both"/>
              <w:rPr>
                <w:bCs/>
                <w:lang w:val="en-US"/>
              </w:rPr>
            </w:pPr>
            <w:r w:rsidRPr="00DD4208">
              <w:rPr>
                <w:lang w:val="en-US"/>
              </w:rPr>
              <w:t>(WRC-</w:t>
            </w:r>
            <w:r w:rsidRPr="00DD4208">
              <w:rPr>
                <w:lang w:val="en-US" w:eastAsia="ja-JP"/>
              </w:rPr>
              <w:t>15</w:t>
            </w:r>
            <w:r w:rsidRPr="00DD4208">
              <w:rPr>
                <w:lang w:val="en-US"/>
              </w:rPr>
              <w:t>)</w:t>
            </w:r>
            <w:r w:rsidRPr="00DD4208">
              <w:rPr>
                <w:lang w:val="en-US" w:eastAsia="ja-JP"/>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CE0671" w:rsidRPr="00DD4208">
              <w:rPr>
                <w:b/>
                <w:bCs/>
                <w:lang w:val="en-US"/>
              </w:rPr>
              <w:t>A</w:t>
            </w:r>
            <w:r w:rsidRPr="00DD4208">
              <w:rPr>
                <w:b/>
                <w:bCs/>
                <w:lang w:val="en-US"/>
              </w:rPr>
              <w:t>genda item 1.7</w:t>
            </w:r>
            <w:r w:rsidRPr="00DD4208">
              <w:rPr>
                <w:lang w:val="en-US"/>
              </w:rPr>
              <w:t>,</w:t>
            </w:r>
            <w:r w:rsidRPr="00DD4208">
              <w:rPr>
                <w:b/>
                <w:bCs/>
                <w:lang w:val="en-US"/>
              </w:rPr>
              <w:t xml:space="preserve"> </w:t>
            </w:r>
            <w:r w:rsidRPr="00DD4208">
              <w:rPr>
                <w:bCs/>
                <w:lang w:val="en-US"/>
              </w:rPr>
              <w:t>no proposal for this Resolution.</w:t>
            </w:r>
          </w:p>
        </w:tc>
        <w:tc>
          <w:tcPr>
            <w:tcW w:w="1170" w:type="dxa"/>
            <w:tcBorders>
              <w:right w:val="single" w:sz="4" w:space="0" w:color="auto"/>
            </w:tcBorders>
            <w:shd w:val="clear" w:color="auto" w:fill="D9D9D9" w:themeFill="background1" w:themeFillShade="D9"/>
            <w:vAlign w:val="center"/>
          </w:tcPr>
          <w:p w14:paraId="0A56F21D" w14:textId="77777777" w:rsidR="002E3668" w:rsidRPr="00DD4208" w:rsidRDefault="002E3668" w:rsidP="00467087">
            <w:pPr>
              <w:pStyle w:val="Tabletext"/>
              <w:adjustRightInd/>
              <w:contextualSpacing/>
              <w:jc w:val="center"/>
              <w:rPr>
                <w:lang w:val="en-US"/>
              </w:rPr>
            </w:pPr>
            <w:r w:rsidRPr="00DD4208">
              <w:rPr>
                <w:lang w:val="en-US"/>
              </w:rPr>
              <w:t>---</w:t>
            </w:r>
          </w:p>
        </w:tc>
      </w:tr>
      <w:tr w:rsidR="002E3668" w:rsidRPr="00DD4208" w:rsidDel="00AA72F1" w14:paraId="44521570" w14:textId="77777777" w:rsidTr="00467087">
        <w:trPr>
          <w:cantSplit/>
          <w:jc w:val="center"/>
        </w:trPr>
        <w:tc>
          <w:tcPr>
            <w:tcW w:w="805" w:type="dxa"/>
          </w:tcPr>
          <w:p w14:paraId="54E083AA" w14:textId="77777777" w:rsidR="002E3668" w:rsidRPr="00DD4208" w:rsidDel="00AA72F1" w:rsidRDefault="002E3668" w:rsidP="00467087">
            <w:pPr>
              <w:pStyle w:val="Tabletext"/>
              <w:jc w:val="center"/>
              <w:rPr>
                <w:lang w:val="en-US"/>
              </w:rPr>
            </w:pPr>
            <w:r w:rsidRPr="00DD4208">
              <w:rPr>
                <w:lang w:val="en-US"/>
              </w:rPr>
              <w:t>67</w:t>
            </w:r>
            <w:r w:rsidRPr="00DD4208">
              <w:rPr>
                <w:lang w:val="en-US" w:eastAsia="ja-JP"/>
              </w:rPr>
              <w:t>3</w:t>
            </w:r>
          </w:p>
        </w:tc>
        <w:tc>
          <w:tcPr>
            <w:tcW w:w="2790" w:type="dxa"/>
          </w:tcPr>
          <w:p w14:paraId="442806FF" w14:textId="77777777" w:rsidR="002E3668" w:rsidRPr="00DD4208" w:rsidDel="00AA72F1" w:rsidRDefault="002E3668" w:rsidP="00467087">
            <w:pPr>
              <w:pStyle w:val="Tabletext"/>
              <w:rPr>
                <w:lang w:val="en-US"/>
              </w:rPr>
            </w:pPr>
            <w:r w:rsidRPr="00DD4208">
              <w:rPr>
                <w:lang w:val="en-US" w:eastAsia="ja-JP"/>
              </w:rPr>
              <w:t>Earth observation applications</w:t>
            </w:r>
          </w:p>
        </w:tc>
        <w:tc>
          <w:tcPr>
            <w:tcW w:w="5140" w:type="dxa"/>
          </w:tcPr>
          <w:p w14:paraId="4EA1303D" w14:textId="4ABAB5B0"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rPr>
              <w:noBreakHyphen/>
              <w:t>12)</w:t>
            </w:r>
            <w:r w:rsidRPr="00DD4208">
              <w:rPr>
                <w:lang w:val="en-US" w:eastAsia="ja-JP"/>
              </w:rPr>
              <w:t xml:space="preserve">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w:t>
            </w:r>
            <w:r w:rsidRPr="00DD4208">
              <w:rPr>
                <w:bCs/>
                <w:lang w:val="en-US" w:eastAsia="ja-JP"/>
              </w:rPr>
              <w:noBreakHyphen/>
              <w:t>12.</w:t>
            </w:r>
            <w:r w:rsidR="00E408A4" w:rsidRPr="00DD4208">
              <w:rPr>
                <w:bCs/>
                <w:lang w:val="en-US" w:eastAsia="ja-JP"/>
              </w:rPr>
              <w:t xml:space="preserve">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b/>
                <w:bCs/>
                <w:lang w:val="en-US" w:eastAsia="ja-JP"/>
              </w:rPr>
              <w:t>29A.1</w:t>
            </w:r>
            <w:r w:rsidRPr="00DD4208">
              <w:rPr>
                <w:rFonts w:eastAsia="Malgun Gothic"/>
                <w:bCs/>
                <w:lang w:val="en-US" w:eastAsia="ko-KR"/>
              </w:rPr>
              <w:t>.</w:t>
            </w:r>
          </w:p>
        </w:tc>
        <w:tc>
          <w:tcPr>
            <w:tcW w:w="1170" w:type="dxa"/>
            <w:tcBorders>
              <w:right w:val="single" w:sz="4" w:space="0" w:color="auto"/>
            </w:tcBorders>
            <w:vAlign w:val="center"/>
          </w:tcPr>
          <w:p w14:paraId="18C47891"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20CF9C07" w14:textId="77777777" w:rsidTr="00467087">
        <w:trPr>
          <w:cantSplit/>
          <w:jc w:val="center"/>
        </w:trPr>
        <w:tc>
          <w:tcPr>
            <w:tcW w:w="805" w:type="dxa"/>
          </w:tcPr>
          <w:p w14:paraId="1C0D3D76" w14:textId="77777777" w:rsidR="002E3668" w:rsidRPr="00DD4208" w:rsidRDefault="002E3668" w:rsidP="00467087">
            <w:pPr>
              <w:pStyle w:val="Tabletext"/>
              <w:jc w:val="center"/>
              <w:rPr>
                <w:lang w:val="en-US"/>
              </w:rPr>
            </w:pPr>
            <w:r w:rsidRPr="00DD4208">
              <w:rPr>
                <w:lang w:val="en-US"/>
              </w:rPr>
              <w:t>703</w:t>
            </w:r>
          </w:p>
        </w:tc>
        <w:tc>
          <w:tcPr>
            <w:tcW w:w="2790" w:type="dxa"/>
          </w:tcPr>
          <w:p w14:paraId="42FB8E31" w14:textId="77777777" w:rsidR="002E3668" w:rsidRPr="00DD4208" w:rsidRDefault="002E3668" w:rsidP="00467087">
            <w:pPr>
              <w:pStyle w:val="Tabletext"/>
              <w:rPr>
                <w:lang w:val="en-US"/>
              </w:rPr>
            </w:pPr>
            <w:r w:rsidRPr="00DD4208">
              <w:rPr>
                <w:lang w:val="en-US"/>
              </w:rPr>
              <w:t>Interference criteria for the shared bands</w:t>
            </w:r>
          </w:p>
        </w:tc>
        <w:tc>
          <w:tcPr>
            <w:tcW w:w="5140" w:type="dxa"/>
          </w:tcPr>
          <w:p w14:paraId="478ABBBA"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07</w:t>
            </w:r>
            <w:r w:rsidRPr="00DD4208">
              <w:rPr>
                <w:lang w:val="en-US"/>
              </w:rPr>
              <w:t>)</w:t>
            </w:r>
            <w:r w:rsidRPr="00DD4208">
              <w:rPr>
                <w:lang w:val="en-US" w:eastAsia="ja-JP"/>
              </w:rPr>
              <w:t xml:space="preserve"> </w:t>
            </w:r>
            <w:r w:rsidRPr="00DD4208">
              <w:rPr>
                <w:bCs/>
                <w:lang w:val="en-US" w:eastAsia="ja-JP"/>
              </w:rPr>
              <w:t>Still relevant.</w:t>
            </w:r>
            <w:r w:rsidRPr="00DD4208">
              <w:rPr>
                <w:rFonts w:eastAsia="Malgun Gothic"/>
                <w:bCs/>
                <w:lang w:val="en-US" w:eastAsia="ko-KR"/>
              </w:rPr>
              <w:t xml:space="preserve"> This Resolution is referred to in Resolutions </w:t>
            </w:r>
            <w:r w:rsidRPr="00DD4208">
              <w:rPr>
                <w:b/>
                <w:bCs/>
                <w:lang w:val="en-US" w:eastAsia="ja-JP"/>
              </w:rPr>
              <w:t>33</w:t>
            </w:r>
            <w:r w:rsidRPr="00DD4208">
              <w:rPr>
                <w:bCs/>
                <w:lang w:val="en-US" w:eastAsia="ja-JP"/>
              </w:rPr>
              <w:t xml:space="preserve"> </w:t>
            </w:r>
            <w:r w:rsidRPr="00DD4208">
              <w:rPr>
                <w:b/>
                <w:bCs/>
                <w:lang w:val="en-US" w:eastAsia="ja-JP"/>
              </w:rPr>
              <w:t>(Rev.WRC-15)</w:t>
            </w:r>
            <w:r w:rsidRPr="00DD4208">
              <w:rPr>
                <w:rFonts w:eastAsia="Malgun Gothic"/>
                <w:bCs/>
                <w:lang w:val="en-US" w:eastAsia="ko-KR"/>
              </w:rPr>
              <w:t xml:space="preserve">, </w:t>
            </w:r>
            <w:r w:rsidRPr="00DD4208">
              <w:rPr>
                <w:b/>
                <w:bCs/>
                <w:lang w:val="en-US" w:eastAsia="ja-JP"/>
              </w:rPr>
              <w:t>34</w:t>
            </w:r>
            <w:r w:rsidRPr="00DD4208">
              <w:rPr>
                <w:bCs/>
                <w:lang w:val="en-US" w:eastAsia="ja-JP"/>
              </w:rPr>
              <w:t xml:space="preserve"> </w:t>
            </w:r>
            <w:r w:rsidRPr="00DD4208">
              <w:rPr>
                <w:b/>
                <w:bCs/>
                <w:lang w:val="en-US" w:eastAsia="ja-JP"/>
              </w:rPr>
              <w:t>(Rev.WRC-15)</w:t>
            </w:r>
            <w:r w:rsidRPr="00DD4208">
              <w:rPr>
                <w:rFonts w:eastAsia="Malgun Gothic"/>
                <w:bCs/>
                <w:lang w:val="en-US" w:eastAsia="ko-KR"/>
              </w:rPr>
              <w:t xml:space="preserve"> and </w:t>
            </w:r>
            <w:r w:rsidRPr="00DD4208">
              <w:rPr>
                <w:b/>
                <w:bCs/>
                <w:lang w:val="en-US" w:eastAsia="ja-JP"/>
              </w:rPr>
              <w:t>528</w:t>
            </w:r>
            <w:r w:rsidRPr="00DD4208">
              <w:rPr>
                <w:bCs/>
                <w:lang w:val="en-US" w:eastAsia="ja-JP"/>
              </w:rPr>
              <w:t xml:space="preserve"> </w:t>
            </w:r>
            <w:r w:rsidRPr="00DD4208">
              <w:rPr>
                <w:b/>
                <w:bCs/>
                <w:lang w:val="en-US" w:eastAsia="ja-JP"/>
              </w:rPr>
              <w:t>(Rev.WRC-15)</w:t>
            </w:r>
            <w:r w:rsidRPr="00DD4208">
              <w:rPr>
                <w:rFonts w:eastAsia="Malgun Gothic"/>
                <w:bCs/>
                <w:lang w:val="en-US" w:eastAsia="ko-KR"/>
              </w:rPr>
              <w:t>.</w:t>
            </w:r>
          </w:p>
        </w:tc>
        <w:tc>
          <w:tcPr>
            <w:tcW w:w="1170" w:type="dxa"/>
            <w:tcBorders>
              <w:right w:val="single" w:sz="4" w:space="0" w:color="auto"/>
            </w:tcBorders>
            <w:vAlign w:val="center"/>
          </w:tcPr>
          <w:p w14:paraId="3050A4D0"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0331C317" w14:textId="77777777" w:rsidTr="00467087">
        <w:trPr>
          <w:cantSplit/>
          <w:jc w:val="center"/>
        </w:trPr>
        <w:tc>
          <w:tcPr>
            <w:tcW w:w="805" w:type="dxa"/>
          </w:tcPr>
          <w:p w14:paraId="57A17190" w14:textId="77777777" w:rsidR="002E3668" w:rsidRPr="00DD4208" w:rsidRDefault="002E3668" w:rsidP="00467087">
            <w:pPr>
              <w:pStyle w:val="Tabletext"/>
              <w:jc w:val="center"/>
              <w:rPr>
                <w:lang w:val="en-US"/>
              </w:rPr>
            </w:pPr>
            <w:r w:rsidRPr="00DD4208">
              <w:rPr>
                <w:lang w:val="en-US"/>
              </w:rPr>
              <w:t>705</w:t>
            </w:r>
          </w:p>
        </w:tc>
        <w:tc>
          <w:tcPr>
            <w:tcW w:w="2790" w:type="dxa"/>
          </w:tcPr>
          <w:p w14:paraId="678E83EB" w14:textId="77777777" w:rsidR="002E3668" w:rsidRPr="00DD4208" w:rsidRDefault="002E3668" w:rsidP="00467087">
            <w:pPr>
              <w:pStyle w:val="Tabletext"/>
              <w:rPr>
                <w:lang w:val="en-US"/>
              </w:rPr>
            </w:pPr>
            <w:r w:rsidRPr="00DD4208">
              <w:rPr>
                <w:lang w:val="en-US"/>
              </w:rPr>
              <w:t>Protection of services in 70</w:t>
            </w:r>
            <w:r w:rsidRPr="00DD4208">
              <w:rPr>
                <w:lang w:val="en-US"/>
              </w:rPr>
              <w:noBreakHyphen/>
              <w:t>130 kHz</w:t>
            </w:r>
          </w:p>
        </w:tc>
        <w:tc>
          <w:tcPr>
            <w:tcW w:w="5140" w:type="dxa"/>
          </w:tcPr>
          <w:p w14:paraId="6167A9B5" w14:textId="77777777" w:rsidR="002E3668" w:rsidRPr="00DD4208" w:rsidRDefault="002E3668" w:rsidP="00467087">
            <w:pPr>
              <w:pStyle w:val="Tabletext"/>
              <w:rPr>
                <w:lang w:val="en-US"/>
              </w:rPr>
            </w:pPr>
            <w:r w:rsidRPr="00DD4208">
              <w:rPr>
                <w:lang w:val="en-US"/>
              </w:rPr>
              <w:t>(Rev.WRC</w:t>
            </w:r>
            <w:r w:rsidRPr="00DD4208">
              <w:rPr>
                <w:lang w:val="en-US"/>
              </w:rPr>
              <w:noBreakHyphen/>
              <w:t>1</w:t>
            </w:r>
            <w:r w:rsidRPr="00DD4208">
              <w:rPr>
                <w:lang w:val="en-US" w:eastAsia="ja-JP"/>
              </w:rPr>
              <w:t>5</w:t>
            </w:r>
            <w:r w:rsidRPr="00DD4208">
              <w:rPr>
                <w:lang w:val="en-US"/>
              </w:rPr>
              <w:t>)</w:t>
            </w:r>
            <w:r w:rsidRPr="00DD4208">
              <w:rPr>
                <w:bCs/>
                <w:lang w:val="en-US" w:eastAsia="ja-JP"/>
              </w:rPr>
              <w:t xml:space="preserve"> Still relevant. The text </w:t>
            </w:r>
            <w:proofErr w:type="gramStart"/>
            <w:r w:rsidRPr="00DD4208">
              <w:rPr>
                <w:bCs/>
                <w:lang w:val="en-US" w:eastAsia="ja-JP"/>
              </w:rPr>
              <w:t>was updated</w:t>
            </w:r>
            <w:proofErr w:type="gramEnd"/>
            <w:r w:rsidRPr="00DD4208">
              <w:rPr>
                <w:bCs/>
                <w:lang w:val="en-US" w:eastAsia="ja-JP"/>
              </w:rPr>
              <w:t xml:space="preserve"> at the WRC-15.</w:t>
            </w:r>
          </w:p>
        </w:tc>
        <w:tc>
          <w:tcPr>
            <w:tcW w:w="1170" w:type="dxa"/>
            <w:tcBorders>
              <w:right w:val="single" w:sz="4" w:space="0" w:color="auto"/>
            </w:tcBorders>
            <w:vAlign w:val="center"/>
          </w:tcPr>
          <w:p w14:paraId="60E66EB3"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310422BB" w14:textId="77777777" w:rsidTr="00467087">
        <w:trPr>
          <w:cantSplit/>
          <w:jc w:val="center"/>
        </w:trPr>
        <w:tc>
          <w:tcPr>
            <w:tcW w:w="805" w:type="dxa"/>
          </w:tcPr>
          <w:p w14:paraId="2715F8B6" w14:textId="77777777" w:rsidR="002E3668" w:rsidRPr="00DD4208" w:rsidRDefault="002E3668" w:rsidP="00467087">
            <w:pPr>
              <w:pStyle w:val="Tabletext"/>
              <w:jc w:val="center"/>
              <w:rPr>
                <w:lang w:val="en-US"/>
              </w:rPr>
            </w:pPr>
            <w:r w:rsidRPr="00DD4208">
              <w:rPr>
                <w:lang w:val="en-US"/>
              </w:rPr>
              <w:t>716</w:t>
            </w:r>
          </w:p>
        </w:tc>
        <w:tc>
          <w:tcPr>
            <w:tcW w:w="2790" w:type="dxa"/>
          </w:tcPr>
          <w:p w14:paraId="10F3302B" w14:textId="77777777" w:rsidR="002E3668" w:rsidRPr="00DD4208" w:rsidRDefault="002E3668" w:rsidP="00467087">
            <w:pPr>
              <w:pStyle w:val="Tabletext"/>
              <w:rPr>
                <w:lang w:val="en-US"/>
              </w:rPr>
            </w:pPr>
            <w:r w:rsidRPr="00DD4208">
              <w:rPr>
                <w:lang w:val="en-US"/>
              </w:rPr>
              <w:t>Use of bands around 2 GHz</w:t>
            </w:r>
          </w:p>
        </w:tc>
        <w:tc>
          <w:tcPr>
            <w:tcW w:w="5140" w:type="dxa"/>
          </w:tcPr>
          <w:p w14:paraId="5C8BA821" w14:textId="77777777" w:rsidR="002E3668" w:rsidRPr="00DD4208" w:rsidRDefault="002E3668" w:rsidP="00467087">
            <w:pPr>
              <w:pStyle w:val="Tabletext"/>
              <w:rPr>
                <w:bCs/>
                <w:i/>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t>12)</w:t>
            </w:r>
            <w:r w:rsidRPr="00DD4208">
              <w:rPr>
                <w:lang w:val="en-US" w:eastAsia="ja-JP"/>
              </w:rPr>
              <w:t xml:space="preserve"> Still relevant. </w:t>
            </w:r>
            <w:r w:rsidRPr="00DD4208">
              <w:rPr>
                <w:bCs/>
                <w:lang w:val="en-US" w:eastAsia="ja-JP"/>
              </w:rPr>
              <w:t>T</w:t>
            </w:r>
            <w:r w:rsidRPr="00DD4208">
              <w:rPr>
                <w:bCs/>
                <w:lang w:val="en-US"/>
              </w:rPr>
              <w:t xml:space="preserve">his Resolution </w:t>
            </w:r>
            <w:proofErr w:type="gramStart"/>
            <w:r w:rsidRPr="00DD4208">
              <w:rPr>
                <w:bCs/>
                <w:lang w:val="en-US"/>
              </w:rPr>
              <w:t>is referred</w:t>
            </w:r>
            <w:proofErr w:type="gramEnd"/>
            <w:r w:rsidRPr="00DD4208">
              <w:rPr>
                <w:bCs/>
                <w:lang w:val="en-US"/>
              </w:rPr>
              <w:t xml:space="preserve"> to in Nos. </w:t>
            </w:r>
            <w:r w:rsidRPr="00DD4208">
              <w:rPr>
                <w:b/>
                <w:bCs/>
                <w:lang w:val="en-US"/>
              </w:rPr>
              <w:t>5.389A</w:t>
            </w:r>
            <w:r w:rsidRPr="00DD4208">
              <w:rPr>
                <w:rFonts w:eastAsia="Malgun Gothic"/>
                <w:bCs/>
                <w:lang w:val="en-US" w:eastAsia="ko-KR"/>
              </w:rPr>
              <w:t xml:space="preserve"> and</w:t>
            </w:r>
            <w:r w:rsidRPr="00DD4208">
              <w:rPr>
                <w:b/>
                <w:lang w:val="en-US"/>
              </w:rPr>
              <w:t xml:space="preserve"> 5.389C</w:t>
            </w:r>
            <w:r w:rsidRPr="00DD4208">
              <w:rPr>
                <w:bCs/>
                <w:lang w:val="en-US" w:eastAsia="ja-JP"/>
              </w:rPr>
              <w:t xml:space="preserve">. </w:t>
            </w:r>
          </w:p>
        </w:tc>
        <w:tc>
          <w:tcPr>
            <w:tcW w:w="1170" w:type="dxa"/>
            <w:tcBorders>
              <w:right w:val="single" w:sz="4" w:space="0" w:color="auto"/>
            </w:tcBorders>
            <w:vAlign w:val="center"/>
          </w:tcPr>
          <w:p w14:paraId="74BDD0E7"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272D2E77" w14:textId="77777777" w:rsidTr="00467087">
        <w:trPr>
          <w:cantSplit/>
          <w:jc w:val="center"/>
        </w:trPr>
        <w:tc>
          <w:tcPr>
            <w:tcW w:w="805" w:type="dxa"/>
          </w:tcPr>
          <w:p w14:paraId="06B540AB" w14:textId="77777777" w:rsidR="002E3668" w:rsidRPr="00DD4208" w:rsidRDefault="002E3668" w:rsidP="00467087">
            <w:pPr>
              <w:pStyle w:val="Tabletext"/>
              <w:jc w:val="center"/>
              <w:rPr>
                <w:lang w:val="en-US"/>
              </w:rPr>
            </w:pPr>
            <w:r w:rsidRPr="00DD4208">
              <w:rPr>
                <w:lang w:val="en-US"/>
              </w:rPr>
              <w:lastRenderedPageBreak/>
              <w:t>729</w:t>
            </w:r>
          </w:p>
        </w:tc>
        <w:tc>
          <w:tcPr>
            <w:tcW w:w="2790" w:type="dxa"/>
          </w:tcPr>
          <w:p w14:paraId="727EA6B3" w14:textId="77777777" w:rsidR="002E3668" w:rsidRPr="00DD4208" w:rsidRDefault="002E3668" w:rsidP="00467087">
            <w:pPr>
              <w:pStyle w:val="Tabletext"/>
              <w:rPr>
                <w:lang w:val="en-US"/>
              </w:rPr>
            </w:pPr>
            <w:r w:rsidRPr="00DD4208">
              <w:rPr>
                <w:lang w:val="en-US"/>
              </w:rPr>
              <w:t>Adaptive systems at MF/HF</w:t>
            </w:r>
          </w:p>
        </w:tc>
        <w:tc>
          <w:tcPr>
            <w:tcW w:w="5140" w:type="dxa"/>
          </w:tcPr>
          <w:p w14:paraId="2278DF33" w14:textId="11AA5EA7" w:rsidR="002E3668" w:rsidRPr="00DD4208" w:rsidRDefault="002E3668" w:rsidP="00E408A4">
            <w:pPr>
              <w:pStyle w:val="Tabletext"/>
              <w:rPr>
                <w:lang w:val="en-US"/>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07</w:t>
            </w:r>
            <w:r w:rsidRPr="00DD4208">
              <w:rPr>
                <w:lang w:val="en-US"/>
              </w:rPr>
              <w:t xml:space="preserve">) </w:t>
            </w:r>
            <w:r w:rsidRPr="00DD4208">
              <w:rPr>
                <w:bCs/>
                <w:lang w:val="en-US" w:eastAsia="ja-JP"/>
              </w:rPr>
              <w:t>Still relevant.</w:t>
            </w:r>
            <w:r w:rsidR="00E408A4" w:rsidRPr="00DD4208">
              <w:rPr>
                <w:bCs/>
                <w:lang w:val="en-US" w:eastAsia="ja-JP"/>
              </w:rPr>
              <w:t xml:space="preserve">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Appendix</w:t>
            </w:r>
            <w:r w:rsidR="00E408A4" w:rsidRPr="00DD4208">
              <w:rPr>
                <w:rFonts w:eastAsia="Malgun Gothic"/>
                <w:b/>
                <w:bCs/>
                <w:lang w:val="en-US" w:eastAsia="ko-KR"/>
              </w:rPr>
              <w:t> </w:t>
            </w:r>
            <w:r w:rsidRPr="00DD4208">
              <w:rPr>
                <w:b/>
                <w:bCs/>
                <w:lang w:val="en-US" w:eastAsia="ja-JP"/>
              </w:rPr>
              <w:t>4</w:t>
            </w:r>
            <w:r w:rsidRPr="00DD4208">
              <w:rPr>
                <w:rFonts w:eastAsia="Malgun Gothic"/>
                <w:bCs/>
                <w:lang w:val="en-US" w:eastAsia="ko-KR"/>
              </w:rPr>
              <w:t>.</w:t>
            </w:r>
          </w:p>
        </w:tc>
        <w:tc>
          <w:tcPr>
            <w:tcW w:w="1170" w:type="dxa"/>
            <w:tcBorders>
              <w:right w:val="single" w:sz="4" w:space="0" w:color="auto"/>
            </w:tcBorders>
            <w:vAlign w:val="center"/>
          </w:tcPr>
          <w:p w14:paraId="1217693E"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56FA388F" w14:textId="77777777" w:rsidTr="00467087">
        <w:trPr>
          <w:cantSplit/>
          <w:jc w:val="center"/>
        </w:trPr>
        <w:tc>
          <w:tcPr>
            <w:tcW w:w="805" w:type="dxa"/>
          </w:tcPr>
          <w:p w14:paraId="0B5C54E3" w14:textId="77777777" w:rsidR="002E3668" w:rsidRPr="00DD4208" w:rsidRDefault="002E3668" w:rsidP="00467087">
            <w:pPr>
              <w:pStyle w:val="Tabletext"/>
              <w:jc w:val="center"/>
              <w:rPr>
                <w:lang w:val="en-US"/>
              </w:rPr>
            </w:pPr>
            <w:r w:rsidRPr="00DD4208">
              <w:rPr>
                <w:lang w:val="en-US"/>
              </w:rPr>
              <w:t>731</w:t>
            </w:r>
          </w:p>
        </w:tc>
        <w:tc>
          <w:tcPr>
            <w:tcW w:w="2790" w:type="dxa"/>
          </w:tcPr>
          <w:p w14:paraId="70315125" w14:textId="77777777" w:rsidR="002E3668" w:rsidRPr="00DD4208" w:rsidRDefault="002E3668" w:rsidP="00467087">
            <w:pPr>
              <w:pStyle w:val="Tabletext"/>
              <w:rPr>
                <w:lang w:val="en-US"/>
              </w:rPr>
            </w:pPr>
            <w:r w:rsidRPr="00DD4208">
              <w:rPr>
                <w:lang w:val="en-US"/>
              </w:rPr>
              <w:t>Sharing and adjacent-band compatibility between passive and active services above 71 GHz</w:t>
            </w:r>
          </w:p>
        </w:tc>
        <w:tc>
          <w:tcPr>
            <w:tcW w:w="5140" w:type="dxa"/>
          </w:tcPr>
          <w:p w14:paraId="2F02D9A0"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rPr>
              <w:noBreakHyphen/>
              <w:t>12)</w:t>
            </w:r>
            <w:r w:rsidRPr="00DD4208">
              <w:rPr>
                <w:lang w:val="en-US" w:eastAsia="ja-JP"/>
              </w:rPr>
              <w:t xml:space="preserve">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 The reference to Recommendation ITU-R RS.1029 already suppressed </w:t>
            </w:r>
            <w:proofErr w:type="gramStart"/>
            <w:r w:rsidRPr="00DD4208">
              <w:rPr>
                <w:bCs/>
                <w:lang w:val="en-US" w:eastAsia="ja-JP"/>
              </w:rPr>
              <w:t>may be replaced</w:t>
            </w:r>
            <w:proofErr w:type="gramEnd"/>
            <w:r w:rsidRPr="00DD4208">
              <w:rPr>
                <w:bCs/>
                <w:lang w:val="en-US" w:eastAsia="ja-JP"/>
              </w:rPr>
              <w:t xml:space="preserve"> with RS.2017. </w:t>
            </w:r>
          </w:p>
        </w:tc>
        <w:tc>
          <w:tcPr>
            <w:tcW w:w="1170" w:type="dxa"/>
            <w:tcBorders>
              <w:right w:val="single" w:sz="4" w:space="0" w:color="auto"/>
            </w:tcBorders>
            <w:vAlign w:val="center"/>
          </w:tcPr>
          <w:p w14:paraId="1B63993B"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772497ED" w14:textId="77777777" w:rsidTr="00467087">
        <w:trPr>
          <w:cantSplit/>
          <w:jc w:val="center"/>
        </w:trPr>
        <w:tc>
          <w:tcPr>
            <w:tcW w:w="805" w:type="dxa"/>
            <w:tcBorders>
              <w:bottom w:val="single" w:sz="4" w:space="0" w:color="auto"/>
            </w:tcBorders>
          </w:tcPr>
          <w:p w14:paraId="5858B4C4" w14:textId="77777777" w:rsidR="002E3668" w:rsidRPr="00DD4208" w:rsidRDefault="002E3668" w:rsidP="00467087">
            <w:pPr>
              <w:pStyle w:val="Tabletext"/>
              <w:jc w:val="center"/>
              <w:rPr>
                <w:lang w:val="en-US"/>
              </w:rPr>
            </w:pPr>
            <w:r w:rsidRPr="00DD4208">
              <w:rPr>
                <w:lang w:val="en-US"/>
              </w:rPr>
              <w:t>732</w:t>
            </w:r>
          </w:p>
        </w:tc>
        <w:tc>
          <w:tcPr>
            <w:tcW w:w="2790" w:type="dxa"/>
            <w:tcBorders>
              <w:bottom w:val="single" w:sz="4" w:space="0" w:color="auto"/>
            </w:tcBorders>
          </w:tcPr>
          <w:p w14:paraId="5E1BB5D8" w14:textId="77777777" w:rsidR="002E3668" w:rsidRPr="00DD4208" w:rsidRDefault="002E3668" w:rsidP="00467087">
            <w:pPr>
              <w:pStyle w:val="Tabletext"/>
              <w:rPr>
                <w:lang w:val="en-US"/>
              </w:rPr>
            </w:pPr>
            <w:r w:rsidRPr="00DD4208">
              <w:rPr>
                <w:lang w:val="en-US"/>
              </w:rPr>
              <w:t>Sharing between active services above 71 GHz</w:t>
            </w:r>
          </w:p>
        </w:tc>
        <w:tc>
          <w:tcPr>
            <w:tcW w:w="5140" w:type="dxa"/>
            <w:tcBorders>
              <w:bottom w:val="single" w:sz="4" w:space="0" w:color="auto"/>
            </w:tcBorders>
          </w:tcPr>
          <w:p w14:paraId="681BF5DC" w14:textId="77777777" w:rsidR="002E3668" w:rsidRPr="00DD4208" w:rsidRDefault="002E3668" w:rsidP="00467087">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t xml:space="preserve">12) </w:t>
            </w:r>
            <w:r w:rsidRPr="00DD4208">
              <w:rPr>
                <w:bCs/>
                <w:lang w:val="en-US" w:eastAsia="ja-JP"/>
              </w:rPr>
              <w:t xml:space="preserve">Still relevant. Text </w:t>
            </w:r>
            <w:proofErr w:type="gramStart"/>
            <w:r w:rsidRPr="00DD4208">
              <w:rPr>
                <w:bCs/>
                <w:lang w:val="en-US" w:eastAsia="ja-JP"/>
              </w:rPr>
              <w:t>was updated</w:t>
            </w:r>
            <w:proofErr w:type="gramEnd"/>
            <w:r w:rsidRPr="00DD4208">
              <w:rPr>
                <w:bCs/>
                <w:lang w:val="en-US" w:eastAsia="ja-JP"/>
              </w:rPr>
              <w:t xml:space="preserve"> at WRC-12. </w:t>
            </w:r>
          </w:p>
        </w:tc>
        <w:tc>
          <w:tcPr>
            <w:tcW w:w="1170" w:type="dxa"/>
            <w:tcBorders>
              <w:bottom w:val="single" w:sz="4" w:space="0" w:color="auto"/>
              <w:right w:val="single" w:sz="4" w:space="0" w:color="auto"/>
            </w:tcBorders>
            <w:vAlign w:val="center"/>
          </w:tcPr>
          <w:p w14:paraId="13B3E353"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5E728FD4" w14:textId="77777777" w:rsidTr="00E408A4">
        <w:trPr>
          <w:cantSplit/>
          <w:jc w:val="center"/>
        </w:trPr>
        <w:tc>
          <w:tcPr>
            <w:tcW w:w="805" w:type="dxa"/>
            <w:shd w:val="clear" w:color="auto" w:fill="auto"/>
          </w:tcPr>
          <w:p w14:paraId="51E568D1" w14:textId="77777777" w:rsidR="002E3668" w:rsidRPr="00DD4208" w:rsidRDefault="002E3668" w:rsidP="00467087">
            <w:pPr>
              <w:pStyle w:val="Tabletext"/>
              <w:jc w:val="center"/>
              <w:rPr>
                <w:highlight w:val="cyan"/>
                <w:lang w:val="en-US"/>
              </w:rPr>
            </w:pPr>
            <w:r w:rsidRPr="00DD4208">
              <w:rPr>
                <w:lang w:val="en-US"/>
              </w:rPr>
              <w:t>739</w:t>
            </w:r>
          </w:p>
        </w:tc>
        <w:tc>
          <w:tcPr>
            <w:tcW w:w="2790" w:type="dxa"/>
            <w:shd w:val="clear" w:color="auto" w:fill="auto"/>
          </w:tcPr>
          <w:p w14:paraId="68F2EE5E" w14:textId="77777777" w:rsidR="002E3668" w:rsidRPr="00DD4208" w:rsidRDefault="002E3668" w:rsidP="00467087">
            <w:pPr>
              <w:pStyle w:val="Tabletext"/>
              <w:rPr>
                <w:lang w:val="en-US"/>
              </w:rPr>
            </w:pPr>
            <w:r w:rsidRPr="00DD4208">
              <w:rPr>
                <w:lang w:val="en-US"/>
              </w:rPr>
              <w:t>Compatibility between RA and active space services</w:t>
            </w:r>
          </w:p>
        </w:tc>
        <w:tc>
          <w:tcPr>
            <w:tcW w:w="5140" w:type="dxa"/>
            <w:shd w:val="clear" w:color="auto" w:fill="auto"/>
          </w:tcPr>
          <w:p w14:paraId="4AAF8130" w14:textId="58E6049D"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15</w:t>
            </w:r>
            <w:r w:rsidRPr="00DD4208">
              <w:rPr>
                <w:lang w:val="en-US"/>
              </w:rPr>
              <w:t>)</w:t>
            </w:r>
            <w:r w:rsidRPr="00DD4208">
              <w:rPr>
                <w:lang w:val="en-US" w:eastAsia="ja-JP"/>
              </w:rPr>
              <w:t xml:space="preserve"> </w:t>
            </w:r>
            <w:r w:rsidRPr="00DD4208">
              <w:rPr>
                <w:bCs/>
                <w:lang w:val="en-US" w:eastAsia="ja-JP"/>
              </w:rPr>
              <w:t xml:space="preserve">Still relevant.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b/>
                <w:bCs/>
                <w:lang w:val="en-US" w:eastAsia="ja-JP"/>
              </w:rPr>
              <w:t>5.208B</w:t>
            </w:r>
            <w:r w:rsidRPr="00DD4208">
              <w:rPr>
                <w:rFonts w:eastAsia="Malgun Gothic"/>
                <w:bCs/>
                <w:lang w:val="en-US" w:eastAsia="ko-KR"/>
              </w:rPr>
              <w:t>.</w:t>
            </w:r>
            <w:r w:rsidRPr="00DD4208">
              <w:rPr>
                <w:bCs/>
                <w:lang w:val="en-US" w:eastAsia="ja-JP"/>
              </w:rPr>
              <w:t xml:space="preserve"> The text </w:t>
            </w:r>
            <w:proofErr w:type="gramStart"/>
            <w:r w:rsidRPr="00DD4208">
              <w:rPr>
                <w:bCs/>
                <w:lang w:val="en-US" w:eastAsia="ja-JP"/>
              </w:rPr>
              <w:t>was slightly updated</w:t>
            </w:r>
            <w:proofErr w:type="gramEnd"/>
            <w:r w:rsidRPr="00DD4208">
              <w:rPr>
                <w:bCs/>
                <w:lang w:val="en-US" w:eastAsia="ja-JP"/>
              </w:rPr>
              <w:t xml:space="preserve"> at the WRC-15. In Table 1-2 of Annex 1, an editorial modification </w:t>
            </w:r>
            <w:proofErr w:type="gramStart"/>
            <w:r w:rsidRPr="00DD4208">
              <w:rPr>
                <w:bCs/>
                <w:lang w:val="en-US" w:eastAsia="ja-JP"/>
              </w:rPr>
              <w:t>may be needed</w:t>
            </w:r>
            <w:proofErr w:type="gramEnd"/>
            <w:r w:rsidRPr="00DD4208">
              <w:rPr>
                <w:bCs/>
                <w:lang w:val="en-US" w:eastAsia="ja-JP"/>
              </w:rPr>
              <w:t xml:space="preserve"> to add its full name (Scientific Committee on Frequency Allocations for Radio Astronomy and Space Science) of IUCAF.</w:t>
            </w:r>
            <w:r w:rsidRPr="00DD4208">
              <w:rPr>
                <w:lang w:val="en-US" w:eastAsia="ja-JP"/>
              </w:rPr>
              <w:t xml:space="preserve"> </w:t>
            </w:r>
            <w:proofErr w:type="gramStart"/>
            <w:r w:rsidRPr="00DD4208">
              <w:rPr>
                <w:lang w:val="en-US" w:eastAsia="ja-JP"/>
              </w:rPr>
              <w:t>As a result</w:t>
            </w:r>
            <w:proofErr w:type="gramEnd"/>
            <w:r w:rsidRPr="00DD4208">
              <w:rPr>
                <w:lang w:val="en-US" w:eastAsia="ja-JP"/>
              </w:rPr>
              <w:t xml:space="preserve"> of consideration of WRC-19 </w:t>
            </w:r>
            <w:r w:rsidR="00E408A4" w:rsidRPr="00DD4208">
              <w:rPr>
                <w:b/>
                <w:bCs/>
                <w:lang w:val="en-US" w:eastAsia="ja-JP"/>
              </w:rPr>
              <w:t>A</w:t>
            </w:r>
            <w:r w:rsidRPr="00DD4208">
              <w:rPr>
                <w:b/>
                <w:bCs/>
                <w:lang w:val="en-US" w:eastAsia="ja-JP"/>
              </w:rPr>
              <w:t>genda item 1.9.2</w:t>
            </w:r>
            <w:r w:rsidRPr="00DD4208">
              <w:rPr>
                <w:lang w:val="en-US" w:eastAsia="ja-JP"/>
              </w:rPr>
              <w:t>, this Resolution should be modified.</w:t>
            </w:r>
          </w:p>
        </w:tc>
        <w:tc>
          <w:tcPr>
            <w:tcW w:w="1170" w:type="dxa"/>
            <w:tcBorders>
              <w:right w:val="single" w:sz="4" w:space="0" w:color="auto"/>
            </w:tcBorders>
            <w:shd w:val="clear" w:color="auto" w:fill="auto"/>
            <w:vAlign w:val="center"/>
          </w:tcPr>
          <w:p w14:paraId="49FBDDA3"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6A13A506" w14:textId="77777777" w:rsidTr="00467087">
        <w:trPr>
          <w:cantSplit/>
          <w:jc w:val="center"/>
        </w:trPr>
        <w:tc>
          <w:tcPr>
            <w:tcW w:w="805" w:type="dxa"/>
          </w:tcPr>
          <w:p w14:paraId="6C049B25" w14:textId="77777777" w:rsidR="002E3668" w:rsidRPr="00DD4208" w:rsidRDefault="002E3668" w:rsidP="00467087">
            <w:pPr>
              <w:pStyle w:val="Tabletext"/>
              <w:jc w:val="center"/>
              <w:rPr>
                <w:lang w:val="en-US"/>
              </w:rPr>
            </w:pPr>
            <w:r w:rsidRPr="00DD4208">
              <w:rPr>
                <w:lang w:val="en-US"/>
              </w:rPr>
              <w:t>741</w:t>
            </w:r>
          </w:p>
        </w:tc>
        <w:tc>
          <w:tcPr>
            <w:tcW w:w="2790" w:type="dxa"/>
          </w:tcPr>
          <w:p w14:paraId="07C0C033" w14:textId="4FC264E7" w:rsidR="002E3668" w:rsidRPr="00DD4208" w:rsidRDefault="002E3668" w:rsidP="00467087">
            <w:pPr>
              <w:pStyle w:val="Tabletext"/>
              <w:rPr>
                <w:lang w:val="en-US"/>
              </w:rPr>
            </w:pPr>
            <w:r w:rsidRPr="00DD4208">
              <w:rPr>
                <w:lang w:val="en-US"/>
              </w:rPr>
              <w:t>Protection of RA in the bands 4 990-5 000 MHz</w:t>
            </w:r>
            <w:r w:rsidR="000E1925" w:rsidRPr="00DD4208">
              <w:rPr>
                <w:lang w:val="en-US"/>
              </w:rPr>
              <w:t xml:space="preserve"> from emissions of RNSS in the band 5 010-5 030 MHz</w:t>
            </w:r>
          </w:p>
        </w:tc>
        <w:tc>
          <w:tcPr>
            <w:tcW w:w="5140" w:type="dxa"/>
          </w:tcPr>
          <w:p w14:paraId="089A0B6B"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rPr>
              <w:noBreakHyphen/>
              <w:t>1</w:t>
            </w:r>
            <w:r w:rsidRPr="00DD4208">
              <w:rPr>
                <w:lang w:val="en-US" w:eastAsia="ja-JP"/>
              </w:rPr>
              <w:t>5</w:t>
            </w:r>
            <w:r w:rsidRPr="00DD4208">
              <w:rPr>
                <w:lang w:val="en-US"/>
              </w:rPr>
              <w:t xml:space="preserve">) </w:t>
            </w:r>
            <w:r w:rsidRPr="00DD4208">
              <w:rPr>
                <w:bCs/>
                <w:lang w:val="en-US" w:eastAsia="ja-JP"/>
              </w:rPr>
              <w:t xml:space="preserve">Still relevant. </w:t>
            </w:r>
            <w:r w:rsidRPr="00DD4208">
              <w:rPr>
                <w:bCs/>
                <w:lang w:val="en-US"/>
              </w:rPr>
              <w:t>This Resolution is referred to in No. </w:t>
            </w:r>
            <w:proofErr w:type="gramStart"/>
            <w:r w:rsidRPr="00DD4208">
              <w:rPr>
                <w:b/>
                <w:lang w:val="en-US"/>
              </w:rPr>
              <w:t>5.443B</w:t>
            </w:r>
            <w:r w:rsidRPr="00DD4208">
              <w:rPr>
                <w:rFonts w:eastAsia="Malgun Gothic"/>
                <w:lang w:val="en-US" w:eastAsia="ko-KR"/>
              </w:rPr>
              <w:t xml:space="preserve"> and Appendices </w:t>
            </w:r>
            <w:r w:rsidRPr="00DD4208">
              <w:rPr>
                <w:b/>
                <w:lang w:val="en-US" w:eastAsia="ja-JP"/>
              </w:rPr>
              <w:t>4</w:t>
            </w:r>
            <w:proofErr w:type="gramEnd"/>
            <w:r w:rsidRPr="00DD4208">
              <w:rPr>
                <w:rFonts w:eastAsia="Malgun Gothic"/>
                <w:lang w:val="en-US" w:eastAsia="ko-KR"/>
              </w:rPr>
              <w:t xml:space="preserve"> and </w:t>
            </w:r>
            <w:r w:rsidRPr="00DD4208">
              <w:rPr>
                <w:b/>
                <w:lang w:val="en-US" w:eastAsia="ja-JP"/>
              </w:rPr>
              <w:t>30</w:t>
            </w:r>
            <w:r w:rsidRPr="00DD4208">
              <w:rPr>
                <w:lang w:val="en-US" w:eastAsia="ja-JP"/>
              </w:rPr>
              <w:t xml:space="preserve">. </w:t>
            </w:r>
            <w:r w:rsidRPr="00DD4208">
              <w:rPr>
                <w:bCs/>
                <w:lang w:val="en-US" w:eastAsia="ja-JP"/>
              </w:rPr>
              <w:t xml:space="preserve">The text </w:t>
            </w:r>
            <w:proofErr w:type="gramStart"/>
            <w:r w:rsidRPr="00DD4208">
              <w:rPr>
                <w:bCs/>
                <w:lang w:val="en-US" w:eastAsia="ja-JP"/>
              </w:rPr>
              <w:t>was slightly updated</w:t>
            </w:r>
            <w:proofErr w:type="gramEnd"/>
            <w:r w:rsidRPr="00DD4208">
              <w:rPr>
                <w:bCs/>
                <w:lang w:val="en-US" w:eastAsia="ja-JP"/>
              </w:rPr>
              <w:t xml:space="preserve"> at the WRC-15.</w:t>
            </w:r>
          </w:p>
        </w:tc>
        <w:tc>
          <w:tcPr>
            <w:tcW w:w="1170" w:type="dxa"/>
            <w:tcBorders>
              <w:right w:val="single" w:sz="4" w:space="0" w:color="auto"/>
            </w:tcBorders>
            <w:vAlign w:val="center"/>
          </w:tcPr>
          <w:p w14:paraId="18B4C5C4"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0332F969" w14:textId="77777777" w:rsidTr="00467087">
        <w:trPr>
          <w:cantSplit/>
          <w:jc w:val="center"/>
        </w:trPr>
        <w:tc>
          <w:tcPr>
            <w:tcW w:w="805" w:type="dxa"/>
          </w:tcPr>
          <w:p w14:paraId="0EAED98F" w14:textId="77777777" w:rsidR="002E3668" w:rsidRPr="00DD4208" w:rsidRDefault="002E3668" w:rsidP="00467087">
            <w:pPr>
              <w:pStyle w:val="Tabletext"/>
              <w:jc w:val="center"/>
              <w:rPr>
                <w:lang w:val="en-US"/>
              </w:rPr>
            </w:pPr>
            <w:r w:rsidRPr="00DD4208">
              <w:rPr>
                <w:lang w:val="en-US"/>
              </w:rPr>
              <w:t>743</w:t>
            </w:r>
          </w:p>
        </w:tc>
        <w:tc>
          <w:tcPr>
            <w:tcW w:w="2790" w:type="dxa"/>
          </w:tcPr>
          <w:p w14:paraId="64DCF885" w14:textId="77777777" w:rsidR="002E3668" w:rsidRPr="00DD4208" w:rsidRDefault="002E3668" w:rsidP="00467087">
            <w:pPr>
              <w:pStyle w:val="Tabletext"/>
              <w:rPr>
                <w:lang w:val="en-US"/>
              </w:rPr>
            </w:pPr>
            <w:r w:rsidRPr="00DD4208">
              <w:rPr>
                <w:lang w:val="en-US"/>
              </w:rPr>
              <w:t>Protection of single-dish RA stations in the band 42.5</w:t>
            </w:r>
            <w:r w:rsidRPr="00DD4208">
              <w:rPr>
                <w:lang w:val="en-US"/>
              </w:rPr>
              <w:noBreakHyphen/>
              <w:t>43.5 GHz</w:t>
            </w:r>
          </w:p>
        </w:tc>
        <w:tc>
          <w:tcPr>
            <w:tcW w:w="5140" w:type="dxa"/>
          </w:tcPr>
          <w:p w14:paraId="0C3701A7" w14:textId="77777777" w:rsidR="002E3668" w:rsidRPr="00DD4208" w:rsidRDefault="002E3668" w:rsidP="00467087">
            <w:pPr>
              <w:pStyle w:val="Tabletext"/>
              <w:rPr>
                <w:lang w:val="en-US"/>
              </w:rPr>
            </w:pPr>
            <w:r w:rsidRPr="00DD4208">
              <w:rPr>
                <w:lang w:val="en-US"/>
              </w:rPr>
              <w:t>(WRC</w:t>
            </w:r>
            <w:r w:rsidRPr="00DD4208">
              <w:rPr>
                <w:lang w:val="en-US"/>
              </w:rPr>
              <w:noBreakHyphen/>
            </w:r>
            <w:r w:rsidRPr="00DD4208">
              <w:rPr>
                <w:lang w:val="en-US" w:eastAsia="ja-JP"/>
              </w:rPr>
              <w:t>03</w:t>
            </w:r>
            <w:r w:rsidRPr="00DD4208">
              <w:rPr>
                <w:lang w:val="en-US"/>
              </w:rPr>
              <w:t xml:space="preserve">) </w:t>
            </w:r>
            <w:r w:rsidRPr="00DD4208">
              <w:rPr>
                <w:bCs/>
                <w:lang w:val="en-US" w:eastAsia="ja-JP"/>
              </w:rPr>
              <w:t xml:space="preserve">Still relevant, </w:t>
            </w:r>
            <w:proofErr w:type="gramStart"/>
            <w:r w:rsidRPr="00DD4208">
              <w:rPr>
                <w:bCs/>
                <w:lang w:val="en-US" w:eastAsia="ja-JP"/>
              </w:rPr>
              <w:t>but basically</w:t>
            </w:r>
            <w:proofErr w:type="gramEnd"/>
            <w:r w:rsidRPr="00DD4208">
              <w:rPr>
                <w:bCs/>
                <w:lang w:val="en-US" w:eastAsia="ja-JP"/>
              </w:rPr>
              <w:t xml:space="preserve"> Region 2 issue.</w:t>
            </w:r>
            <w:r w:rsidRPr="00DD4208">
              <w:rPr>
                <w:bCs/>
                <w:lang w:val="en-US"/>
              </w:rPr>
              <w:t xml:space="preserve"> This Resolution </w:t>
            </w:r>
            <w:proofErr w:type="gramStart"/>
            <w:r w:rsidRPr="00DD4208">
              <w:rPr>
                <w:bCs/>
                <w:lang w:val="en-US"/>
              </w:rPr>
              <w:t>is referred</w:t>
            </w:r>
            <w:proofErr w:type="gramEnd"/>
            <w:r w:rsidRPr="00DD4208">
              <w:rPr>
                <w:bCs/>
                <w:lang w:val="en-US"/>
              </w:rPr>
              <w:t xml:space="preserve"> to in Nos. </w:t>
            </w:r>
            <w:r w:rsidRPr="00DD4208">
              <w:rPr>
                <w:b/>
                <w:lang w:val="en-US"/>
              </w:rPr>
              <w:t>5.551H</w:t>
            </w:r>
            <w:r w:rsidRPr="00DD4208">
              <w:rPr>
                <w:bCs/>
                <w:lang w:val="en-US"/>
              </w:rPr>
              <w:t xml:space="preserve"> and </w:t>
            </w:r>
            <w:r w:rsidRPr="00DD4208">
              <w:rPr>
                <w:b/>
                <w:lang w:val="en-US"/>
              </w:rPr>
              <w:t>5.551I</w:t>
            </w:r>
            <w:r w:rsidRPr="00DD4208">
              <w:rPr>
                <w:b/>
                <w:lang w:val="en-US" w:eastAsia="ja-JP"/>
              </w:rPr>
              <w:t>.</w:t>
            </w:r>
          </w:p>
        </w:tc>
        <w:tc>
          <w:tcPr>
            <w:tcW w:w="1170" w:type="dxa"/>
            <w:tcBorders>
              <w:right w:val="single" w:sz="4" w:space="0" w:color="auto"/>
            </w:tcBorders>
            <w:vAlign w:val="center"/>
          </w:tcPr>
          <w:p w14:paraId="35471665" w14:textId="77777777" w:rsidR="002E3668" w:rsidRPr="00DD4208" w:rsidRDefault="002E3668" w:rsidP="00467087">
            <w:pPr>
              <w:pStyle w:val="Tabletext"/>
              <w:adjustRightInd/>
              <w:contextualSpacing/>
              <w:jc w:val="center"/>
              <w:rPr>
                <w:lang w:val="en-US" w:eastAsia="ja-JP"/>
              </w:rPr>
            </w:pPr>
            <w:r w:rsidRPr="00DD4208">
              <w:rPr>
                <w:lang w:val="en-US" w:eastAsia="ja-JP"/>
              </w:rPr>
              <w:t>N/A</w:t>
            </w:r>
          </w:p>
        </w:tc>
      </w:tr>
      <w:tr w:rsidR="002E3668" w:rsidRPr="00DD4208" w14:paraId="146CD5C0" w14:textId="77777777" w:rsidTr="00467087">
        <w:trPr>
          <w:cantSplit/>
          <w:jc w:val="center"/>
        </w:trPr>
        <w:tc>
          <w:tcPr>
            <w:tcW w:w="805" w:type="dxa"/>
          </w:tcPr>
          <w:p w14:paraId="5596E704" w14:textId="77777777" w:rsidR="002E3668" w:rsidRPr="00DD4208" w:rsidRDefault="002E3668" w:rsidP="00467087">
            <w:pPr>
              <w:pStyle w:val="Tabletext"/>
              <w:jc w:val="center"/>
              <w:rPr>
                <w:lang w:val="en-US"/>
              </w:rPr>
            </w:pPr>
            <w:r w:rsidRPr="00DD4208">
              <w:rPr>
                <w:lang w:val="en-US"/>
              </w:rPr>
              <w:t>744</w:t>
            </w:r>
          </w:p>
        </w:tc>
        <w:tc>
          <w:tcPr>
            <w:tcW w:w="2790" w:type="dxa"/>
          </w:tcPr>
          <w:p w14:paraId="1929754D" w14:textId="7BF5DFB0" w:rsidR="002E3668" w:rsidRPr="00DD4208" w:rsidRDefault="002E3668" w:rsidP="00467087">
            <w:pPr>
              <w:pStyle w:val="Tabletext"/>
              <w:rPr>
                <w:lang w:val="en-US"/>
              </w:rPr>
            </w:pPr>
            <w:r w:rsidRPr="00DD4208">
              <w:rPr>
                <w:lang w:val="en-US"/>
              </w:rPr>
              <w:t>Sharing between MSS (Earth-to-space) and other services in the band</w:t>
            </w:r>
            <w:r w:rsidR="000E1925" w:rsidRPr="00DD4208">
              <w:rPr>
                <w:lang w:val="en-US"/>
              </w:rPr>
              <w:t>s</w:t>
            </w:r>
            <w:r w:rsidRPr="00DD4208">
              <w:rPr>
                <w:lang w:val="en-US"/>
              </w:rPr>
              <w:t xml:space="preserve"> </w:t>
            </w:r>
            <w:r w:rsidR="000E1925" w:rsidRPr="00DD4208">
              <w:rPr>
                <w:lang w:val="en-US" w:eastAsia="zh-CN"/>
              </w:rPr>
              <w:t>1 668-1 668.4 MHz</w:t>
            </w:r>
            <w:r w:rsidR="000E1925" w:rsidRPr="00DD4208">
              <w:rPr>
                <w:lang w:val="en-US"/>
              </w:rPr>
              <w:t xml:space="preserve"> and </w:t>
            </w:r>
            <w:r w:rsidRPr="00DD4208">
              <w:rPr>
                <w:lang w:val="en-US"/>
              </w:rPr>
              <w:t>1 668.4-1 675 MHz</w:t>
            </w:r>
          </w:p>
        </w:tc>
        <w:tc>
          <w:tcPr>
            <w:tcW w:w="5140" w:type="dxa"/>
          </w:tcPr>
          <w:p w14:paraId="6685C437" w14:textId="77777777" w:rsidR="002E3668" w:rsidRPr="00DD4208" w:rsidRDefault="002E3668" w:rsidP="00467087">
            <w:pPr>
              <w:pStyle w:val="Tabletext"/>
              <w:rPr>
                <w:bCs/>
                <w:lang w:val="en-US"/>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07</w:t>
            </w:r>
            <w:r w:rsidRPr="00DD4208">
              <w:rPr>
                <w:lang w:val="en-US"/>
              </w:rPr>
              <w:t>)</w:t>
            </w:r>
            <w:r w:rsidRPr="00DD4208">
              <w:rPr>
                <w:lang w:val="en-US" w:eastAsia="ja-JP"/>
              </w:rPr>
              <w:t xml:space="preserve"> </w:t>
            </w:r>
            <w:r w:rsidRPr="00DD4208">
              <w:rPr>
                <w:bCs/>
                <w:lang w:val="en-US" w:eastAsia="ja-JP"/>
              </w:rPr>
              <w:t xml:space="preserve">Still relevant.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 </w:t>
            </w:r>
            <w:r w:rsidRPr="00DD4208">
              <w:rPr>
                <w:b/>
                <w:bCs/>
                <w:lang w:val="en-US"/>
              </w:rPr>
              <w:t>5.379D</w:t>
            </w:r>
            <w:r w:rsidRPr="00DD4208">
              <w:rPr>
                <w:bCs/>
                <w:lang w:val="en-US"/>
              </w:rPr>
              <w:t>.</w:t>
            </w:r>
          </w:p>
        </w:tc>
        <w:tc>
          <w:tcPr>
            <w:tcW w:w="1170" w:type="dxa"/>
            <w:tcBorders>
              <w:right w:val="single" w:sz="4" w:space="0" w:color="auto"/>
            </w:tcBorders>
            <w:vAlign w:val="center"/>
          </w:tcPr>
          <w:p w14:paraId="34C5697E"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rsidDel="00825961" w14:paraId="40E82CDD" w14:textId="77777777" w:rsidTr="00467087">
        <w:trPr>
          <w:cantSplit/>
          <w:jc w:val="center"/>
        </w:trPr>
        <w:tc>
          <w:tcPr>
            <w:tcW w:w="805" w:type="dxa"/>
          </w:tcPr>
          <w:p w14:paraId="2E50EB76" w14:textId="77777777" w:rsidR="002E3668" w:rsidRPr="00DD4208" w:rsidDel="00825961" w:rsidRDefault="002E3668" w:rsidP="00467087">
            <w:pPr>
              <w:pStyle w:val="Tabletext"/>
              <w:jc w:val="center"/>
              <w:rPr>
                <w:lang w:val="en-US" w:eastAsia="ja-JP"/>
              </w:rPr>
            </w:pPr>
            <w:r w:rsidRPr="00DD4208">
              <w:rPr>
                <w:lang w:val="en-US"/>
              </w:rPr>
              <w:t>74</w:t>
            </w:r>
            <w:r w:rsidRPr="00DD4208">
              <w:rPr>
                <w:lang w:val="en-US" w:eastAsia="ja-JP"/>
              </w:rPr>
              <w:t>8</w:t>
            </w:r>
          </w:p>
        </w:tc>
        <w:tc>
          <w:tcPr>
            <w:tcW w:w="2790" w:type="dxa"/>
          </w:tcPr>
          <w:p w14:paraId="7165D6FF" w14:textId="77777777" w:rsidR="002E3668" w:rsidRPr="00DD4208" w:rsidDel="00825961" w:rsidRDefault="002E3668" w:rsidP="00467087">
            <w:pPr>
              <w:pStyle w:val="Tabletext"/>
              <w:rPr>
                <w:lang w:val="en-US"/>
              </w:rPr>
            </w:pPr>
            <w:r w:rsidRPr="00DD4208">
              <w:rPr>
                <w:lang w:val="en-US" w:eastAsia="ja-JP"/>
              </w:rPr>
              <w:t>Compatibility between AM(R)S and FSS (Earth-to- Space) in the band 5 091</w:t>
            </w:r>
            <w:r w:rsidRPr="00DD4208">
              <w:rPr>
                <w:lang w:val="en-US" w:eastAsia="ja-JP"/>
              </w:rPr>
              <w:noBreakHyphen/>
              <w:t>5 150 M</w:t>
            </w:r>
            <w:r w:rsidRPr="00DD4208">
              <w:rPr>
                <w:lang w:val="en-US"/>
              </w:rPr>
              <w:t>Hz</w:t>
            </w:r>
          </w:p>
        </w:tc>
        <w:tc>
          <w:tcPr>
            <w:tcW w:w="5140" w:type="dxa"/>
          </w:tcPr>
          <w:p w14:paraId="6AF5D943" w14:textId="48D2F380"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t>1</w:t>
            </w:r>
            <w:r w:rsidRPr="00DD4208">
              <w:rPr>
                <w:lang w:val="en-US" w:eastAsia="ja-JP"/>
              </w:rPr>
              <w:t>5</w:t>
            </w:r>
            <w:r w:rsidRPr="00DD4208">
              <w:rPr>
                <w:lang w:val="en-US"/>
              </w:rPr>
              <w:t>)</w:t>
            </w:r>
            <w:r w:rsidRPr="00DD4208">
              <w:rPr>
                <w:bCs/>
                <w:lang w:val="en-US" w:eastAsia="ja-JP"/>
              </w:rPr>
              <w:t xml:space="preserve"> Still relevant.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 </w:t>
            </w:r>
            <w:r w:rsidRPr="00DD4208">
              <w:rPr>
                <w:b/>
                <w:bCs/>
                <w:lang w:val="en-US" w:eastAsia="ja-JP"/>
              </w:rPr>
              <w:t>5.444B</w:t>
            </w:r>
            <w:r w:rsidRPr="00DD4208">
              <w:rPr>
                <w:rFonts w:eastAsia="Malgun Gothic"/>
                <w:bCs/>
                <w:lang w:val="en-US" w:eastAsia="ko-KR"/>
              </w:rPr>
              <w:t xml:space="preserve"> and Resolution </w:t>
            </w:r>
            <w:r w:rsidRPr="00DD4208">
              <w:rPr>
                <w:b/>
                <w:bCs/>
                <w:lang w:val="en-US" w:eastAsia="ja-JP"/>
              </w:rPr>
              <w:t>418</w:t>
            </w:r>
            <w:r w:rsidRPr="00DD4208">
              <w:rPr>
                <w:bCs/>
                <w:lang w:val="en-US" w:eastAsia="ja-JP"/>
              </w:rPr>
              <w:t xml:space="preserve"> </w:t>
            </w:r>
            <w:r w:rsidRPr="00DD4208">
              <w:rPr>
                <w:b/>
                <w:bCs/>
                <w:lang w:val="en-US" w:eastAsia="ja-JP"/>
              </w:rPr>
              <w:t>(Rev.WRC-15)</w:t>
            </w:r>
            <w:r w:rsidRPr="00DD4208">
              <w:rPr>
                <w:rFonts w:eastAsia="Malgun Gothic"/>
                <w:bCs/>
                <w:lang w:val="en-US" w:eastAsia="ko-KR"/>
              </w:rPr>
              <w:t>.</w:t>
            </w:r>
            <w:r w:rsidRPr="00DD4208">
              <w:rPr>
                <w:bCs/>
                <w:lang w:val="en-US" w:eastAsia="ja-JP"/>
              </w:rPr>
              <w:t xml:space="preserve"> Since Recommendations ITU-R P.525-2 and ITU-R P.526-13 </w:t>
            </w:r>
            <w:proofErr w:type="gramStart"/>
            <w:r w:rsidRPr="00DD4208">
              <w:rPr>
                <w:bCs/>
                <w:lang w:val="en-US" w:eastAsia="ja-JP"/>
              </w:rPr>
              <w:t>have been revised</w:t>
            </w:r>
            <w:proofErr w:type="gramEnd"/>
            <w:r w:rsidRPr="00DD4208">
              <w:rPr>
                <w:bCs/>
                <w:lang w:val="en-US" w:eastAsia="ja-JP"/>
              </w:rPr>
              <w:t xml:space="preserve">, the updating in this respect is needed under </w:t>
            </w:r>
            <w:r w:rsidR="006C181F" w:rsidRPr="00DD4208">
              <w:rPr>
                <w:bCs/>
                <w:lang w:val="en-US" w:eastAsia="ja-JP"/>
              </w:rPr>
              <w:t>A</w:t>
            </w:r>
            <w:r w:rsidRPr="00DD4208">
              <w:rPr>
                <w:bCs/>
                <w:lang w:val="en-US" w:eastAsia="ja-JP"/>
              </w:rPr>
              <w:t>genda item 2.</w:t>
            </w:r>
          </w:p>
        </w:tc>
        <w:tc>
          <w:tcPr>
            <w:tcW w:w="1170" w:type="dxa"/>
            <w:tcBorders>
              <w:right w:val="single" w:sz="4" w:space="0" w:color="auto"/>
              <w:tr2bl w:val="nil"/>
            </w:tcBorders>
            <w:vAlign w:val="center"/>
          </w:tcPr>
          <w:p w14:paraId="749CDD71"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rsidDel="00825961" w14:paraId="44BEEE3C" w14:textId="77777777" w:rsidTr="00467087">
        <w:trPr>
          <w:cantSplit/>
          <w:jc w:val="center"/>
        </w:trPr>
        <w:tc>
          <w:tcPr>
            <w:tcW w:w="805" w:type="dxa"/>
            <w:tcBorders>
              <w:bottom w:val="single" w:sz="4" w:space="0" w:color="auto"/>
            </w:tcBorders>
          </w:tcPr>
          <w:p w14:paraId="260DFB05" w14:textId="77777777" w:rsidR="002E3668" w:rsidRPr="00DD4208" w:rsidDel="00825961" w:rsidRDefault="002E3668" w:rsidP="00467087">
            <w:pPr>
              <w:pStyle w:val="Tabletext"/>
              <w:jc w:val="center"/>
              <w:rPr>
                <w:lang w:val="en-US"/>
              </w:rPr>
            </w:pPr>
            <w:r w:rsidRPr="00DD4208">
              <w:rPr>
                <w:lang w:val="en-US"/>
              </w:rPr>
              <w:t>74</w:t>
            </w:r>
            <w:r w:rsidRPr="00DD4208">
              <w:rPr>
                <w:lang w:val="en-US" w:eastAsia="ja-JP"/>
              </w:rPr>
              <w:t>9</w:t>
            </w:r>
          </w:p>
        </w:tc>
        <w:tc>
          <w:tcPr>
            <w:tcW w:w="2790" w:type="dxa"/>
            <w:tcBorders>
              <w:bottom w:val="single" w:sz="4" w:space="0" w:color="auto"/>
            </w:tcBorders>
          </w:tcPr>
          <w:p w14:paraId="0163B567" w14:textId="7874588F" w:rsidR="002E3668" w:rsidRPr="00DD4208" w:rsidDel="00825961" w:rsidRDefault="002E3668" w:rsidP="00467087">
            <w:pPr>
              <w:pStyle w:val="Tabletext"/>
              <w:rPr>
                <w:lang w:val="en-US"/>
              </w:rPr>
            </w:pPr>
            <w:r w:rsidRPr="00DD4208">
              <w:rPr>
                <w:lang w:val="en-US" w:eastAsia="ja-JP"/>
              </w:rPr>
              <w:t>Use of the frequency band 790-862 MHz in countries of Region</w:t>
            </w:r>
            <w:r w:rsidR="00E408A4" w:rsidRPr="00DD4208">
              <w:rPr>
                <w:lang w:val="en-US" w:eastAsia="ja-JP"/>
              </w:rPr>
              <w:t> </w:t>
            </w:r>
            <w:r w:rsidRPr="00DD4208">
              <w:rPr>
                <w:lang w:val="en-US" w:eastAsia="ja-JP"/>
              </w:rPr>
              <w:t>1 and the Islamic Republic of Iran by mobile applications and other services</w:t>
            </w:r>
          </w:p>
        </w:tc>
        <w:tc>
          <w:tcPr>
            <w:tcW w:w="5140" w:type="dxa"/>
            <w:tcBorders>
              <w:bottom w:val="single" w:sz="4" w:space="0" w:color="auto"/>
            </w:tcBorders>
          </w:tcPr>
          <w:p w14:paraId="6932E7F0" w14:textId="77777777" w:rsidR="002E3668" w:rsidRPr="00DD4208" w:rsidRDefault="002E3668" w:rsidP="00467087">
            <w:pPr>
              <w:pStyle w:val="Tabletext"/>
              <w:rPr>
                <w:b/>
                <w:bCs/>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t>1</w:t>
            </w:r>
            <w:r w:rsidRPr="00DD4208">
              <w:rPr>
                <w:lang w:val="en-US" w:eastAsia="ja-JP"/>
              </w:rPr>
              <w:t>5</w:t>
            </w:r>
            <w:r w:rsidRPr="00DD4208">
              <w:rPr>
                <w:lang w:val="en-US"/>
              </w:rPr>
              <w:t xml:space="preserve">) </w:t>
            </w:r>
            <w:r w:rsidRPr="00DD4208">
              <w:rPr>
                <w:bCs/>
                <w:lang w:val="en-US" w:eastAsia="ja-JP"/>
              </w:rPr>
              <w:t xml:space="preserve">Still relevant.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Nos. </w:t>
            </w:r>
            <w:r w:rsidRPr="00DD4208">
              <w:rPr>
                <w:b/>
                <w:bCs/>
                <w:lang w:val="en-US" w:eastAsia="ja-JP"/>
              </w:rPr>
              <w:t>5.316B</w:t>
            </w:r>
            <w:r w:rsidRPr="00DD4208">
              <w:rPr>
                <w:rFonts w:eastAsia="Malgun Gothic"/>
                <w:bCs/>
                <w:lang w:val="en-US" w:eastAsia="ko-KR"/>
              </w:rPr>
              <w:t xml:space="preserve"> and </w:t>
            </w:r>
            <w:r w:rsidRPr="00DD4208">
              <w:rPr>
                <w:b/>
                <w:bCs/>
                <w:lang w:val="en-US" w:eastAsia="ja-JP"/>
              </w:rPr>
              <w:t>5.317A</w:t>
            </w:r>
            <w:r w:rsidRPr="00DD4208">
              <w:rPr>
                <w:rFonts w:eastAsia="Malgun Gothic"/>
                <w:bCs/>
                <w:lang w:val="en-US" w:eastAsia="ko-KR"/>
              </w:rPr>
              <w:t>.</w:t>
            </w:r>
            <w:r w:rsidRPr="00DD4208">
              <w:rPr>
                <w:bCs/>
                <w:lang w:val="en-US" w:eastAsia="ja-JP"/>
              </w:rPr>
              <w:t xml:space="preserve"> </w:t>
            </w:r>
          </w:p>
        </w:tc>
        <w:tc>
          <w:tcPr>
            <w:tcW w:w="1170" w:type="dxa"/>
            <w:tcBorders>
              <w:bottom w:val="single" w:sz="4" w:space="0" w:color="auto"/>
              <w:right w:val="single" w:sz="4" w:space="0" w:color="auto"/>
            </w:tcBorders>
            <w:vAlign w:val="center"/>
          </w:tcPr>
          <w:p w14:paraId="60F8D2E1"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rsidDel="00825961" w14:paraId="70DBBD22" w14:textId="77777777" w:rsidTr="00E408A4">
        <w:trPr>
          <w:cantSplit/>
          <w:jc w:val="center"/>
        </w:trPr>
        <w:tc>
          <w:tcPr>
            <w:tcW w:w="805" w:type="dxa"/>
            <w:shd w:val="clear" w:color="auto" w:fill="auto"/>
          </w:tcPr>
          <w:p w14:paraId="6BC64E3C" w14:textId="77777777" w:rsidR="002E3668" w:rsidRPr="00DD4208" w:rsidDel="00825961" w:rsidRDefault="002E3668" w:rsidP="00467087">
            <w:pPr>
              <w:pStyle w:val="Tabletext"/>
              <w:jc w:val="center"/>
              <w:rPr>
                <w:lang w:val="en-US"/>
              </w:rPr>
            </w:pPr>
            <w:r w:rsidRPr="00DD4208">
              <w:rPr>
                <w:lang w:val="en-US"/>
              </w:rPr>
              <w:t>7</w:t>
            </w:r>
            <w:r w:rsidRPr="00DD4208">
              <w:rPr>
                <w:lang w:val="en-US" w:eastAsia="ja-JP"/>
              </w:rPr>
              <w:t>50</w:t>
            </w:r>
          </w:p>
        </w:tc>
        <w:tc>
          <w:tcPr>
            <w:tcW w:w="2790" w:type="dxa"/>
            <w:shd w:val="clear" w:color="auto" w:fill="auto"/>
          </w:tcPr>
          <w:p w14:paraId="31B436DA" w14:textId="77777777" w:rsidR="002E3668" w:rsidRPr="00DD4208" w:rsidDel="00825961" w:rsidRDefault="002E3668" w:rsidP="00467087">
            <w:pPr>
              <w:pStyle w:val="Tabletext"/>
              <w:rPr>
                <w:lang w:val="en-US"/>
              </w:rPr>
            </w:pPr>
            <w:r w:rsidRPr="00DD4208">
              <w:rPr>
                <w:lang w:val="en-US" w:eastAsia="ja-JP"/>
              </w:rPr>
              <w:t xml:space="preserve">Compatibility between </w:t>
            </w:r>
            <w:r w:rsidRPr="00DD4208">
              <w:rPr>
                <w:lang w:val="en-US"/>
              </w:rPr>
              <w:t>EESS (</w:t>
            </w:r>
            <w:r w:rsidRPr="00DD4208">
              <w:rPr>
                <w:lang w:val="en-US" w:eastAsia="ja-JP"/>
              </w:rPr>
              <w:t>passive</w:t>
            </w:r>
            <w:r w:rsidRPr="00DD4208">
              <w:rPr>
                <w:lang w:val="en-US"/>
              </w:rPr>
              <w:t xml:space="preserve">) and </w:t>
            </w:r>
            <w:r w:rsidRPr="00DD4208">
              <w:rPr>
                <w:lang w:val="en-US" w:eastAsia="ja-JP"/>
              </w:rPr>
              <w:t>relevant active services</w:t>
            </w:r>
          </w:p>
        </w:tc>
        <w:tc>
          <w:tcPr>
            <w:tcW w:w="5140" w:type="dxa"/>
            <w:shd w:val="clear" w:color="auto" w:fill="D9D9D9" w:themeFill="background1" w:themeFillShade="D9"/>
          </w:tcPr>
          <w:p w14:paraId="69A92821" w14:textId="77777777" w:rsidR="002E3668" w:rsidRPr="00DD4208" w:rsidRDefault="002E3668" w:rsidP="00467087">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t>1</w:t>
            </w:r>
            <w:r w:rsidRPr="00DD4208">
              <w:rPr>
                <w:lang w:val="en-US" w:eastAsia="ja-JP"/>
              </w:rPr>
              <w:t>5</w:t>
            </w:r>
            <w:r w:rsidRPr="00DD4208">
              <w:rPr>
                <w:lang w:val="en-US"/>
              </w:rPr>
              <w:t xml:space="preserve">) </w:t>
            </w:r>
            <w:r w:rsidRPr="00DD4208">
              <w:rPr>
                <w:bCs/>
                <w:lang w:val="en-US" w:eastAsia="ja-JP"/>
              </w:rPr>
              <w:t xml:space="preserve">Still relevant </w:t>
            </w:r>
            <w:r w:rsidRPr="00DD4208">
              <w:rPr>
                <w:lang w:val="en-US" w:eastAsia="ja-JP"/>
              </w:rPr>
              <w:t>(see RR No. </w:t>
            </w:r>
            <w:r w:rsidRPr="00DD4208">
              <w:rPr>
                <w:b/>
                <w:lang w:val="en-US" w:eastAsia="ja-JP"/>
              </w:rPr>
              <w:t>5.338A</w:t>
            </w:r>
            <w:r w:rsidRPr="00DD4208">
              <w:rPr>
                <w:lang w:val="en-US" w:eastAsia="ja-JP"/>
              </w:rPr>
              <w:t>)</w:t>
            </w:r>
            <w:r w:rsidRPr="00DD4208">
              <w:rPr>
                <w:bCs/>
                <w:lang w:val="en-US" w:eastAsia="ja-JP"/>
              </w:rPr>
              <w:t xml:space="preserve">. This Resolution </w:t>
            </w:r>
            <w:proofErr w:type="gramStart"/>
            <w:r w:rsidRPr="00DD4208">
              <w:rPr>
                <w:bCs/>
                <w:lang w:val="en-US" w:eastAsia="ja-JP"/>
              </w:rPr>
              <w:t>is referred</w:t>
            </w:r>
            <w:proofErr w:type="gramEnd"/>
            <w:r w:rsidRPr="00DD4208">
              <w:rPr>
                <w:bCs/>
                <w:lang w:val="en-US" w:eastAsia="ja-JP"/>
              </w:rPr>
              <w:t xml:space="preserve"> to in Resolutions </w:t>
            </w:r>
            <w:r w:rsidRPr="00DD4208">
              <w:rPr>
                <w:b/>
                <w:lang w:val="en-US" w:eastAsia="ja-JP"/>
              </w:rPr>
              <w:t xml:space="preserve">159 (WRC-15) </w:t>
            </w:r>
            <w:r w:rsidRPr="00DD4208">
              <w:rPr>
                <w:bCs/>
                <w:lang w:val="en-US" w:eastAsia="ja-JP"/>
              </w:rPr>
              <w:t xml:space="preserve">and </w:t>
            </w:r>
            <w:r w:rsidRPr="00DD4208">
              <w:rPr>
                <w:b/>
                <w:lang w:val="en-US" w:eastAsia="ja-JP"/>
              </w:rPr>
              <w:t>162 (WRC-15)</w:t>
            </w:r>
            <w:r w:rsidRPr="00DD4208">
              <w:rPr>
                <w:bCs/>
                <w:lang w:val="en-US" w:eastAsia="ja-JP"/>
              </w:rPr>
              <w:t xml:space="preserve">. </w:t>
            </w:r>
          </w:p>
          <w:p w14:paraId="45E9D481" w14:textId="32FA7AC3" w:rsidR="002E3668" w:rsidRPr="00DD4208" w:rsidRDefault="002E3668" w:rsidP="003F71D9">
            <w:pPr>
              <w:pStyle w:val="Tabletext"/>
              <w:rPr>
                <w:bCs/>
                <w:lang w:val="en-US" w:eastAsia="ja-JP"/>
              </w:rPr>
            </w:pP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E408A4" w:rsidRPr="00DD4208">
              <w:rPr>
                <w:b/>
                <w:bCs/>
                <w:lang w:val="en-US"/>
              </w:rPr>
              <w:t>A</w:t>
            </w:r>
            <w:r w:rsidRPr="00DD4208">
              <w:rPr>
                <w:b/>
                <w:bCs/>
                <w:lang w:val="en-US"/>
              </w:rPr>
              <w:t xml:space="preserve">genda items </w:t>
            </w:r>
            <w:r w:rsidRPr="00DD4208">
              <w:rPr>
                <w:b/>
                <w:bCs/>
                <w:lang w:val="en-US" w:eastAsia="ja-JP"/>
              </w:rPr>
              <w:t>1.6, 9.1 (Issue 9.1.9) and 1.13,</w:t>
            </w:r>
            <w:r w:rsidRPr="00DD4208">
              <w:rPr>
                <w:bCs/>
                <w:lang w:val="en-US" w:eastAsia="ja-JP"/>
              </w:rPr>
              <w:t xml:space="preserve"> this Resolution should be modified.</w:t>
            </w:r>
          </w:p>
        </w:tc>
        <w:tc>
          <w:tcPr>
            <w:tcW w:w="1170" w:type="dxa"/>
            <w:tcBorders>
              <w:right w:val="single" w:sz="4" w:space="0" w:color="auto"/>
            </w:tcBorders>
            <w:shd w:val="clear" w:color="auto" w:fill="D9D9D9" w:themeFill="background1" w:themeFillShade="D9"/>
            <w:vAlign w:val="center"/>
          </w:tcPr>
          <w:p w14:paraId="368A4091" w14:textId="77777777" w:rsidR="002E3668" w:rsidRPr="00DD4208" w:rsidRDefault="002E3668" w:rsidP="00467087">
            <w:pPr>
              <w:pStyle w:val="Tabletext"/>
              <w:adjustRightInd/>
              <w:contextualSpacing/>
              <w:jc w:val="center"/>
              <w:rPr>
                <w:lang w:val="en-US" w:eastAsia="ja-JP"/>
              </w:rPr>
            </w:pPr>
            <w:r w:rsidRPr="00DD4208">
              <w:rPr>
                <w:lang w:val="en-US"/>
              </w:rPr>
              <w:t>MOD</w:t>
            </w:r>
          </w:p>
        </w:tc>
      </w:tr>
      <w:tr w:rsidR="002E3668" w:rsidRPr="00DD4208" w:rsidDel="00825961" w14:paraId="08A5788D" w14:textId="77777777" w:rsidTr="00467087">
        <w:trPr>
          <w:cantSplit/>
          <w:jc w:val="center"/>
        </w:trPr>
        <w:tc>
          <w:tcPr>
            <w:tcW w:w="805" w:type="dxa"/>
          </w:tcPr>
          <w:p w14:paraId="38F3C5FA" w14:textId="77777777" w:rsidR="002E3668" w:rsidRPr="00DD4208" w:rsidDel="00825961" w:rsidRDefault="002E3668" w:rsidP="00467087">
            <w:pPr>
              <w:pStyle w:val="Tabletext"/>
              <w:jc w:val="center"/>
              <w:rPr>
                <w:lang w:val="en-US"/>
              </w:rPr>
            </w:pPr>
            <w:r w:rsidRPr="00DD4208">
              <w:rPr>
                <w:lang w:val="en-US" w:eastAsia="ja-JP"/>
              </w:rPr>
              <w:t>751</w:t>
            </w:r>
          </w:p>
        </w:tc>
        <w:tc>
          <w:tcPr>
            <w:tcW w:w="2790" w:type="dxa"/>
          </w:tcPr>
          <w:p w14:paraId="7AFECEC6" w14:textId="77777777" w:rsidR="002E3668" w:rsidRPr="00DD4208" w:rsidDel="00825961" w:rsidRDefault="002E3668" w:rsidP="00467087">
            <w:pPr>
              <w:pStyle w:val="Tabletext"/>
              <w:rPr>
                <w:lang w:val="en-US"/>
              </w:rPr>
            </w:pPr>
            <w:r w:rsidRPr="00DD4208">
              <w:rPr>
                <w:lang w:val="en-US" w:eastAsia="ja-JP"/>
              </w:rPr>
              <w:t>Use of the band 10.6-10.68 GHz</w:t>
            </w:r>
          </w:p>
        </w:tc>
        <w:tc>
          <w:tcPr>
            <w:tcW w:w="5140" w:type="dxa"/>
          </w:tcPr>
          <w:p w14:paraId="1C4F82A9" w14:textId="0587534E" w:rsidR="002E3668" w:rsidRPr="00DD4208" w:rsidRDefault="002E3668" w:rsidP="00467087">
            <w:pPr>
              <w:pStyle w:val="Tabletext"/>
              <w:rPr>
                <w:b/>
                <w:bCs/>
                <w:lang w:val="en-US"/>
              </w:rPr>
            </w:pPr>
            <w:r w:rsidRPr="00DD4208">
              <w:rPr>
                <w:lang w:val="en-US"/>
              </w:rPr>
              <w:t>(WRC</w:t>
            </w:r>
            <w:r w:rsidRPr="00DD4208">
              <w:rPr>
                <w:lang w:val="en-US"/>
              </w:rPr>
              <w:noBreakHyphen/>
            </w:r>
            <w:r w:rsidRPr="00DD4208">
              <w:rPr>
                <w:lang w:val="en-US" w:eastAsia="ja-JP"/>
              </w:rPr>
              <w:t>07</w:t>
            </w:r>
            <w:r w:rsidRPr="00DD4208">
              <w:rPr>
                <w:lang w:val="en-US"/>
              </w:rPr>
              <w:t>)</w:t>
            </w:r>
            <w:r w:rsidRPr="00DD4208">
              <w:rPr>
                <w:lang w:val="en-US" w:eastAsia="ja-JP"/>
              </w:rPr>
              <w:t xml:space="preserve"> </w:t>
            </w:r>
            <w:r w:rsidRPr="00DD4208">
              <w:rPr>
                <w:bCs/>
                <w:lang w:val="en-US" w:eastAsia="ja-JP"/>
              </w:rPr>
              <w:t>Still relevant</w:t>
            </w:r>
            <w:r w:rsidR="00842B3E" w:rsidRPr="00DD4208">
              <w:rPr>
                <w:bCs/>
                <w:lang w:val="en-US" w:eastAsia="ja-JP"/>
              </w:rPr>
              <w:t xml:space="preserve"> (see </w:t>
            </w:r>
            <w:r w:rsidR="00842B3E" w:rsidRPr="00DD4208">
              <w:rPr>
                <w:b/>
                <w:lang w:val="en-US" w:eastAsia="ja-JP"/>
              </w:rPr>
              <w:t>RR</w:t>
            </w:r>
            <w:r w:rsidRPr="00DD4208">
              <w:rPr>
                <w:bCs/>
                <w:lang w:val="en-US"/>
              </w:rPr>
              <w:t xml:space="preserve"> No. </w:t>
            </w:r>
            <w:r w:rsidRPr="00DD4208">
              <w:rPr>
                <w:b/>
                <w:bCs/>
                <w:lang w:val="en-US"/>
              </w:rPr>
              <w:t>5.</w:t>
            </w:r>
            <w:r w:rsidRPr="00DD4208">
              <w:rPr>
                <w:b/>
                <w:bCs/>
                <w:lang w:val="en-US" w:eastAsia="ja-JP"/>
              </w:rPr>
              <w:t>482A</w:t>
            </w:r>
            <w:r w:rsidR="00842B3E" w:rsidRPr="00DD4208">
              <w:rPr>
                <w:b/>
                <w:bCs/>
                <w:lang w:val="en-US" w:eastAsia="ja-JP"/>
              </w:rPr>
              <w:t>)</w:t>
            </w:r>
            <w:r w:rsidRPr="00DD4208">
              <w:rPr>
                <w:bCs/>
                <w:lang w:val="en-US"/>
              </w:rPr>
              <w:t>.</w:t>
            </w:r>
          </w:p>
        </w:tc>
        <w:tc>
          <w:tcPr>
            <w:tcW w:w="1170" w:type="dxa"/>
            <w:tcBorders>
              <w:right w:val="single" w:sz="4" w:space="0" w:color="auto"/>
            </w:tcBorders>
            <w:vAlign w:val="center"/>
          </w:tcPr>
          <w:p w14:paraId="31544345"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rsidDel="00825961" w14:paraId="3C3872D6" w14:textId="77777777" w:rsidTr="00467087">
        <w:trPr>
          <w:cantSplit/>
          <w:jc w:val="center"/>
        </w:trPr>
        <w:tc>
          <w:tcPr>
            <w:tcW w:w="805" w:type="dxa"/>
          </w:tcPr>
          <w:p w14:paraId="4F0E5B77" w14:textId="77777777" w:rsidR="002E3668" w:rsidRPr="00DD4208" w:rsidDel="00825961" w:rsidRDefault="002E3668" w:rsidP="00467087">
            <w:pPr>
              <w:pStyle w:val="Tabletext"/>
              <w:jc w:val="center"/>
              <w:rPr>
                <w:lang w:val="en-US"/>
              </w:rPr>
            </w:pPr>
            <w:r w:rsidRPr="00DD4208">
              <w:rPr>
                <w:lang w:val="en-US" w:eastAsia="ja-JP"/>
              </w:rPr>
              <w:t>752</w:t>
            </w:r>
          </w:p>
        </w:tc>
        <w:tc>
          <w:tcPr>
            <w:tcW w:w="2790" w:type="dxa"/>
          </w:tcPr>
          <w:p w14:paraId="74D7BE71" w14:textId="77777777" w:rsidR="002E3668" w:rsidRPr="00DD4208" w:rsidDel="00825961" w:rsidRDefault="002E3668" w:rsidP="00467087">
            <w:pPr>
              <w:pStyle w:val="Tabletext"/>
              <w:rPr>
                <w:lang w:val="en-US"/>
              </w:rPr>
            </w:pPr>
            <w:r w:rsidRPr="00DD4208">
              <w:rPr>
                <w:lang w:val="en-US" w:eastAsia="ja-JP"/>
              </w:rPr>
              <w:t>Use of the band 36-37 GHz</w:t>
            </w:r>
          </w:p>
        </w:tc>
        <w:tc>
          <w:tcPr>
            <w:tcW w:w="5140" w:type="dxa"/>
          </w:tcPr>
          <w:p w14:paraId="13B1E991" w14:textId="5BDFE10C" w:rsidR="002E3668" w:rsidRPr="00DD4208" w:rsidRDefault="002E3668" w:rsidP="00467087">
            <w:pPr>
              <w:pStyle w:val="Tabletext"/>
              <w:rPr>
                <w:b/>
                <w:bCs/>
                <w:lang w:val="en-US"/>
              </w:rPr>
            </w:pPr>
            <w:r w:rsidRPr="00DD4208">
              <w:rPr>
                <w:lang w:val="en-US"/>
              </w:rPr>
              <w:t>(WRC</w:t>
            </w:r>
            <w:r w:rsidRPr="00DD4208">
              <w:rPr>
                <w:lang w:val="en-US"/>
              </w:rPr>
              <w:noBreakHyphen/>
            </w:r>
            <w:r w:rsidRPr="00DD4208">
              <w:rPr>
                <w:lang w:val="en-US" w:eastAsia="ja-JP"/>
              </w:rPr>
              <w:t>07</w:t>
            </w:r>
            <w:r w:rsidRPr="00DD4208">
              <w:rPr>
                <w:lang w:val="en-US"/>
              </w:rPr>
              <w:t>)</w:t>
            </w:r>
            <w:r w:rsidRPr="00DD4208">
              <w:rPr>
                <w:lang w:val="en-US" w:eastAsia="ja-JP"/>
              </w:rPr>
              <w:t xml:space="preserve"> </w:t>
            </w:r>
            <w:r w:rsidRPr="00DD4208">
              <w:rPr>
                <w:bCs/>
                <w:lang w:val="en-US" w:eastAsia="ja-JP"/>
              </w:rPr>
              <w:t>Still relevant</w:t>
            </w:r>
            <w:r w:rsidR="00842B3E" w:rsidRPr="00DD4208">
              <w:rPr>
                <w:bCs/>
                <w:lang w:val="en-US" w:eastAsia="ja-JP"/>
              </w:rPr>
              <w:t xml:space="preserve"> (see </w:t>
            </w:r>
            <w:r w:rsidR="00842B3E" w:rsidRPr="00DD4208">
              <w:rPr>
                <w:b/>
                <w:lang w:val="en-US" w:eastAsia="ja-JP"/>
              </w:rPr>
              <w:t>RR</w:t>
            </w:r>
            <w:r w:rsidRPr="00DD4208">
              <w:rPr>
                <w:bCs/>
                <w:lang w:val="en-US"/>
              </w:rPr>
              <w:t xml:space="preserve"> No. </w:t>
            </w:r>
            <w:r w:rsidRPr="00DD4208">
              <w:rPr>
                <w:b/>
                <w:bCs/>
                <w:lang w:val="en-US"/>
              </w:rPr>
              <w:t>5.</w:t>
            </w:r>
            <w:r w:rsidRPr="00DD4208">
              <w:rPr>
                <w:b/>
                <w:bCs/>
                <w:lang w:val="en-US" w:eastAsia="ja-JP"/>
              </w:rPr>
              <w:t>550A</w:t>
            </w:r>
            <w:r w:rsidR="00842B3E" w:rsidRPr="00DD4208">
              <w:rPr>
                <w:b/>
                <w:bCs/>
                <w:lang w:val="en-US" w:eastAsia="ja-JP"/>
              </w:rPr>
              <w:t>)</w:t>
            </w:r>
            <w:r w:rsidRPr="00DD4208">
              <w:rPr>
                <w:bCs/>
                <w:lang w:val="en-US"/>
              </w:rPr>
              <w:t>.</w:t>
            </w:r>
          </w:p>
        </w:tc>
        <w:tc>
          <w:tcPr>
            <w:tcW w:w="1170" w:type="dxa"/>
            <w:tcBorders>
              <w:right w:val="single" w:sz="4" w:space="0" w:color="auto"/>
            </w:tcBorders>
            <w:vAlign w:val="center"/>
          </w:tcPr>
          <w:p w14:paraId="2B5A2489"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293FBAE4" w14:textId="77777777" w:rsidTr="00467087">
        <w:trPr>
          <w:cantSplit/>
          <w:jc w:val="center"/>
        </w:trPr>
        <w:tc>
          <w:tcPr>
            <w:tcW w:w="805" w:type="dxa"/>
          </w:tcPr>
          <w:p w14:paraId="5C9A5821" w14:textId="77777777" w:rsidR="002E3668" w:rsidRPr="00DD4208" w:rsidRDefault="002E3668" w:rsidP="00467087">
            <w:pPr>
              <w:pStyle w:val="Tabletext"/>
              <w:jc w:val="center"/>
              <w:rPr>
                <w:lang w:val="en-US" w:eastAsia="ja-JP"/>
              </w:rPr>
            </w:pPr>
            <w:r w:rsidRPr="00DD4208">
              <w:rPr>
                <w:lang w:val="en-US" w:eastAsia="ja-JP"/>
              </w:rPr>
              <w:t>759</w:t>
            </w:r>
          </w:p>
        </w:tc>
        <w:tc>
          <w:tcPr>
            <w:tcW w:w="2790" w:type="dxa"/>
          </w:tcPr>
          <w:p w14:paraId="2833C268" w14:textId="77777777" w:rsidR="002E3668" w:rsidRPr="00DD4208" w:rsidRDefault="002E3668" w:rsidP="00467087">
            <w:pPr>
              <w:pStyle w:val="Tabletext"/>
              <w:rPr>
                <w:lang w:val="en-US" w:eastAsia="ja-JP"/>
              </w:rPr>
            </w:pPr>
            <w:r w:rsidRPr="00DD4208">
              <w:rPr>
                <w:lang w:val="en-US" w:eastAsia="ja-JP"/>
              </w:rPr>
              <w:t>Technical studies on the coexistence of the radiolocation service and the amateur, amateur-satellite and radio astronomy services in the frequency band 76</w:t>
            </w:r>
            <w:r w:rsidRPr="00DD4208">
              <w:rPr>
                <w:lang w:val="en-US" w:eastAsia="ja-JP"/>
              </w:rPr>
              <w:noBreakHyphen/>
              <w:t>81 GHz</w:t>
            </w:r>
          </w:p>
        </w:tc>
        <w:tc>
          <w:tcPr>
            <w:tcW w:w="5140" w:type="dxa"/>
          </w:tcPr>
          <w:p w14:paraId="64B5D025" w14:textId="77777777" w:rsidR="002E3668" w:rsidRPr="00DD4208" w:rsidRDefault="002E3668" w:rsidP="00467087">
            <w:pPr>
              <w:pStyle w:val="Tabletext"/>
              <w:rPr>
                <w:lang w:val="en-US"/>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Still relevant. It is required to examine whether there is any progress in the ITU-R studies invited in this Resolution.</w:t>
            </w:r>
          </w:p>
        </w:tc>
        <w:tc>
          <w:tcPr>
            <w:tcW w:w="1170" w:type="dxa"/>
            <w:tcBorders>
              <w:right w:val="single" w:sz="4" w:space="0" w:color="auto"/>
            </w:tcBorders>
            <w:vAlign w:val="center"/>
          </w:tcPr>
          <w:p w14:paraId="2DFEF668"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55A2BE98" w14:textId="77777777" w:rsidTr="00467087">
        <w:trPr>
          <w:cantSplit/>
          <w:jc w:val="center"/>
        </w:trPr>
        <w:tc>
          <w:tcPr>
            <w:tcW w:w="805" w:type="dxa"/>
            <w:tcBorders>
              <w:bottom w:val="single" w:sz="4" w:space="0" w:color="auto"/>
            </w:tcBorders>
          </w:tcPr>
          <w:p w14:paraId="0CF17EC5" w14:textId="77777777" w:rsidR="002E3668" w:rsidRPr="00DD4208" w:rsidRDefault="002E3668" w:rsidP="00467087">
            <w:pPr>
              <w:pStyle w:val="Tabletext"/>
              <w:jc w:val="center"/>
              <w:rPr>
                <w:lang w:val="en-US" w:eastAsia="ja-JP"/>
              </w:rPr>
            </w:pPr>
            <w:r w:rsidRPr="00DD4208">
              <w:rPr>
                <w:lang w:val="en-US" w:eastAsia="ja-JP"/>
              </w:rPr>
              <w:lastRenderedPageBreak/>
              <w:t>760</w:t>
            </w:r>
          </w:p>
        </w:tc>
        <w:tc>
          <w:tcPr>
            <w:tcW w:w="2790" w:type="dxa"/>
            <w:tcBorders>
              <w:bottom w:val="single" w:sz="4" w:space="0" w:color="auto"/>
            </w:tcBorders>
          </w:tcPr>
          <w:p w14:paraId="2798F90D" w14:textId="77777777" w:rsidR="002E3668" w:rsidRPr="00DD4208" w:rsidRDefault="002E3668" w:rsidP="00467087">
            <w:pPr>
              <w:pStyle w:val="Tabletext"/>
              <w:rPr>
                <w:lang w:val="en-US" w:eastAsia="ja-JP"/>
              </w:rPr>
            </w:pPr>
            <w:r w:rsidRPr="00DD4208">
              <w:rPr>
                <w:lang w:val="en-US" w:eastAsia="ja-JP"/>
              </w:rPr>
              <w:t>Provisions relating to the use of the frequency band 694</w:t>
            </w:r>
            <w:r w:rsidRPr="00DD4208">
              <w:rPr>
                <w:lang w:val="en-US" w:eastAsia="ja-JP"/>
              </w:rPr>
              <w:noBreakHyphen/>
              <w:t>790 MHz in Region 1 by the mobile, except aeronautical mobile, service and by other services</w:t>
            </w:r>
          </w:p>
        </w:tc>
        <w:tc>
          <w:tcPr>
            <w:tcW w:w="5140" w:type="dxa"/>
            <w:tcBorders>
              <w:bottom w:val="single" w:sz="4" w:space="0" w:color="auto"/>
            </w:tcBorders>
          </w:tcPr>
          <w:p w14:paraId="32972504" w14:textId="77777777" w:rsidR="002E3668" w:rsidRPr="00DD4208" w:rsidRDefault="002E3668" w:rsidP="00467087">
            <w:pPr>
              <w:pStyle w:val="Tabletext"/>
              <w:rPr>
                <w:lang w:val="en-US"/>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 xml:space="preserve">Still relevant, </w:t>
            </w:r>
            <w:proofErr w:type="gramStart"/>
            <w:r w:rsidRPr="00DD4208">
              <w:rPr>
                <w:bCs/>
                <w:lang w:val="en-US" w:eastAsia="ja-JP"/>
              </w:rPr>
              <w:t>but basically</w:t>
            </w:r>
            <w:proofErr w:type="gramEnd"/>
            <w:r w:rsidRPr="00DD4208">
              <w:rPr>
                <w:bCs/>
                <w:lang w:val="en-US" w:eastAsia="ja-JP"/>
              </w:rPr>
              <w:t xml:space="preserve"> Region 1 issue.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Nos. </w:t>
            </w:r>
            <w:r w:rsidRPr="00DD4208">
              <w:rPr>
                <w:b/>
                <w:bCs/>
                <w:lang w:val="en-US" w:eastAsia="ja-JP"/>
              </w:rPr>
              <w:t>5.312A</w:t>
            </w:r>
            <w:r w:rsidRPr="00DD4208">
              <w:rPr>
                <w:rFonts w:eastAsia="Malgun Gothic"/>
                <w:bCs/>
                <w:lang w:val="en-US" w:eastAsia="ko-KR"/>
              </w:rPr>
              <w:t xml:space="preserve"> and </w:t>
            </w:r>
            <w:r w:rsidRPr="00DD4208">
              <w:rPr>
                <w:b/>
                <w:bCs/>
                <w:lang w:val="en-US" w:eastAsia="ja-JP"/>
              </w:rPr>
              <w:t>5.317A</w:t>
            </w:r>
            <w:r w:rsidRPr="00DD4208">
              <w:rPr>
                <w:rFonts w:eastAsia="Malgun Gothic"/>
                <w:bCs/>
                <w:lang w:val="en-US" w:eastAsia="ko-KR"/>
              </w:rPr>
              <w:t>.</w:t>
            </w:r>
          </w:p>
        </w:tc>
        <w:tc>
          <w:tcPr>
            <w:tcW w:w="1170" w:type="dxa"/>
            <w:tcBorders>
              <w:bottom w:val="single" w:sz="4" w:space="0" w:color="auto"/>
              <w:right w:val="single" w:sz="4" w:space="0" w:color="auto"/>
            </w:tcBorders>
            <w:vAlign w:val="center"/>
          </w:tcPr>
          <w:p w14:paraId="6B73D441" w14:textId="77777777" w:rsidR="002E3668" w:rsidRPr="00DD4208" w:rsidRDefault="002E3668" w:rsidP="00467087">
            <w:pPr>
              <w:pStyle w:val="Tabletext"/>
              <w:adjustRightInd/>
              <w:contextualSpacing/>
              <w:jc w:val="center"/>
              <w:rPr>
                <w:lang w:val="en-US" w:eastAsia="ja-JP"/>
              </w:rPr>
            </w:pPr>
            <w:r w:rsidRPr="00DD4208">
              <w:rPr>
                <w:lang w:val="en-US" w:eastAsia="ja-JP"/>
              </w:rPr>
              <w:t>N/A</w:t>
            </w:r>
          </w:p>
        </w:tc>
      </w:tr>
      <w:tr w:rsidR="002E3668" w:rsidRPr="00DD4208" w14:paraId="574A7F03" w14:textId="77777777" w:rsidTr="00E408A4">
        <w:trPr>
          <w:cantSplit/>
          <w:jc w:val="center"/>
        </w:trPr>
        <w:tc>
          <w:tcPr>
            <w:tcW w:w="805" w:type="dxa"/>
            <w:shd w:val="clear" w:color="auto" w:fill="auto"/>
          </w:tcPr>
          <w:p w14:paraId="5F76A628" w14:textId="77777777" w:rsidR="002E3668" w:rsidRPr="00DD4208" w:rsidRDefault="002E3668" w:rsidP="00467087">
            <w:pPr>
              <w:pStyle w:val="Tabletext"/>
              <w:jc w:val="center"/>
              <w:rPr>
                <w:lang w:val="en-US" w:eastAsia="ja-JP"/>
              </w:rPr>
            </w:pPr>
            <w:r w:rsidRPr="00DD4208">
              <w:rPr>
                <w:lang w:val="en-US" w:eastAsia="ja-JP"/>
              </w:rPr>
              <w:t>761</w:t>
            </w:r>
          </w:p>
        </w:tc>
        <w:tc>
          <w:tcPr>
            <w:tcW w:w="2790" w:type="dxa"/>
            <w:shd w:val="clear" w:color="auto" w:fill="auto"/>
          </w:tcPr>
          <w:p w14:paraId="65D13DAC" w14:textId="77777777" w:rsidR="002E3668" w:rsidRPr="00DD4208" w:rsidRDefault="002E3668" w:rsidP="00467087">
            <w:pPr>
              <w:pStyle w:val="Tabletext"/>
              <w:rPr>
                <w:lang w:val="en-US" w:eastAsia="ja-JP"/>
              </w:rPr>
            </w:pPr>
            <w:r w:rsidRPr="00DD4208">
              <w:rPr>
                <w:lang w:val="en-US" w:eastAsia="ja-JP"/>
              </w:rPr>
              <w:t>Compatibility of International Mobile Telecommunications and broadcasting-satellite service (sound) in the frequency band 1 452-1 492 MHz in Regions 1 and 3</w:t>
            </w:r>
          </w:p>
        </w:tc>
        <w:tc>
          <w:tcPr>
            <w:tcW w:w="5140" w:type="dxa"/>
            <w:shd w:val="clear" w:color="auto" w:fill="D9D9D9" w:themeFill="background1" w:themeFillShade="D9"/>
          </w:tcPr>
          <w:p w14:paraId="23CB7476" w14:textId="57F1339F" w:rsidR="002E3668" w:rsidRPr="00DD4208" w:rsidRDefault="002E3668" w:rsidP="00E408A4">
            <w:pPr>
              <w:pStyle w:val="Tabletext"/>
              <w:rPr>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lang w:val="en-US"/>
              </w:rPr>
              <w:t>WRC-</w:t>
            </w:r>
            <w:r w:rsidRPr="00DD4208">
              <w:rPr>
                <w:lang w:val="en-US" w:eastAsia="ja-JP"/>
              </w:rPr>
              <w:t>19 (</w:t>
            </w:r>
            <w:r w:rsidR="00E408A4" w:rsidRPr="00DD4208">
              <w:rPr>
                <w:b/>
                <w:lang w:val="en-US" w:eastAsia="ja-JP"/>
              </w:rPr>
              <w:t>A</w:t>
            </w:r>
            <w:r w:rsidRPr="00DD4208">
              <w:rPr>
                <w:b/>
                <w:lang w:val="en-US"/>
              </w:rPr>
              <w:t>genda item </w:t>
            </w:r>
            <w:r w:rsidRPr="00DD4208">
              <w:rPr>
                <w:b/>
                <w:lang w:val="en-US" w:eastAsia="ja-JP"/>
              </w:rPr>
              <w:t>9.1, issue 9.1.2</w:t>
            </w:r>
            <w:r w:rsidRPr="00DD4208">
              <w:rPr>
                <w:lang w:val="en-US" w:eastAsia="ja-JP"/>
              </w:rPr>
              <w:t>)</w:t>
            </w:r>
            <w:r w:rsidRPr="00DD4208">
              <w:rPr>
                <w:b/>
                <w:bCs/>
                <w:lang w:val="en-US"/>
              </w:rPr>
              <w:t xml:space="preserve">, </w:t>
            </w:r>
            <w:r w:rsidRPr="00DD4208">
              <w:rPr>
                <w:lang w:val="en-US"/>
              </w:rPr>
              <w:t>no proposal for this Resolution.</w:t>
            </w:r>
          </w:p>
        </w:tc>
        <w:tc>
          <w:tcPr>
            <w:tcW w:w="1170" w:type="dxa"/>
            <w:tcBorders>
              <w:right w:val="single" w:sz="4" w:space="0" w:color="auto"/>
            </w:tcBorders>
            <w:shd w:val="clear" w:color="auto" w:fill="D9D9D9" w:themeFill="background1" w:themeFillShade="D9"/>
            <w:vAlign w:val="center"/>
          </w:tcPr>
          <w:p w14:paraId="4F3FA284" w14:textId="7054D852" w:rsidR="002E3668" w:rsidRPr="00DD4208" w:rsidRDefault="00E408A4" w:rsidP="00467087">
            <w:pPr>
              <w:pStyle w:val="Tabletext"/>
              <w:adjustRightInd/>
              <w:contextualSpacing/>
              <w:jc w:val="center"/>
              <w:rPr>
                <w:lang w:val="en-US" w:eastAsia="ja-JP"/>
              </w:rPr>
            </w:pPr>
            <w:r w:rsidRPr="00DD4208">
              <w:rPr>
                <w:lang w:val="en-US" w:eastAsia="ja-JP"/>
              </w:rPr>
              <w:t>SUP</w:t>
            </w:r>
          </w:p>
        </w:tc>
      </w:tr>
      <w:tr w:rsidR="002E3668" w:rsidRPr="00DD4208" w14:paraId="3860E0EA" w14:textId="77777777" w:rsidTr="00467087">
        <w:trPr>
          <w:cantSplit/>
          <w:jc w:val="center"/>
        </w:trPr>
        <w:tc>
          <w:tcPr>
            <w:tcW w:w="805" w:type="dxa"/>
            <w:tcBorders>
              <w:bottom w:val="single" w:sz="4" w:space="0" w:color="auto"/>
            </w:tcBorders>
          </w:tcPr>
          <w:p w14:paraId="5FF786DB" w14:textId="77777777" w:rsidR="002E3668" w:rsidRPr="00DD4208" w:rsidRDefault="002E3668" w:rsidP="00467087">
            <w:pPr>
              <w:pStyle w:val="Tabletext"/>
              <w:jc w:val="center"/>
              <w:rPr>
                <w:lang w:val="en-US" w:eastAsia="ja-JP"/>
              </w:rPr>
            </w:pPr>
            <w:r w:rsidRPr="00DD4208">
              <w:rPr>
                <w:lang w:val="en-US" w:eastAsia="ja-JP"/>
              </w:rPr>
              <w:t>762</w:t>
            </w:r>
          </w:p>
        </w:tc>
        <w:tc>
          <w:tcPr>
            <w:tcW w:w="2790" w:type="dxa"/>
            <w:tcBorders>
              <w:bottom w:val="single" w:sz="4" w:space="0" w:color="auto"/>
            </w:tcBorders>
          </w:tcPr>
          <w:p w14:paraId="35FD678F" w14:textId="77777777" w:rsidR="002E3668" w:rsidRPr="00DD4208" w:rsidRDefault="002E3668" w:rsidP="00467087">
            <w:pPr>
              <w:pStyle w:val="Tabletext"/>
              <w:rPr>
                <w:lang w:val="en-US" w:eastAsia="ja-JP"/>
              </w:rPr>
            </w:pPr>
            <w:r w:rsidRPr="00DD4208">
              <w:rPr>
                <w:lang w:val="en-US" w:eastAsia="ja-JP"/>
              </w:rPr>
              <w:t xml:space="preserve">Application of power flux-density criteria to assess the potential for harmful interference under No. </w:t>
            </w:r>
            <w:r w:rsidRPr="00DD4208">
              <w:rPr>
                <w:b/>
                <w:bCs/>
                <w:lang w:val="en-US" w:eastAsia="ja-JP"/>
              </w:rPr>
              <w:t>11.32A</w:t>
            </w:r>
            <w:r w:rsidRPr="00DD4208">
              <w:rPr>
                <w:lang w:val="en-US" w:eastAsia="ja-JP"/>
              </w:rPr>
              <w:t xml:space="preserve"> for fixed-satellite and broadcasting-satellite service networks in the 6 GHz and 10/11/12/14 GHz frequency bands not subject to a Plan</w:t>
            </w:r>
          </w:p>
        </w:tc>
        <w:tc>
          <w:tcPr>
            <w:tcW w:w="5140" w:type="dxa"/>
            <w:tcBorders>
              <w:bottom w:val="single" w:sz="4" w:space="0" w:color="auto"/>
            </w:tcBorders>
          </w:tcPr>
          <w:p w14:paraId="557AB748" w14:textId="3096284D" w:rsidR="002E3668" w:rsidRPr="00DD4208" w:rsidRDefault="002E3668" w:rsidP="00467087">
            <w:pPr>
              <w:pStyle w:val="Tabletext"/>
              <w:rPr>
                <w:lang w:val="en-US" w:eastAsia="ja-JP"/>
              </w:rPr>
            </w:pP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bCs/>
                <w:lang w:val="en-US" w:eastAsia="ja-JP"/>
              </w:rPr>
              <w:t xml:space="preserve">Still relevant. </w:t>
            </w:r>
            <w:r w:rsidRPr="00DD4208">
              <w:rPr>
                <w:rFonts w:eastAsia="Malgun Gothic"/>
                <w:bCs/>
                <w:lang w:val="en-US" w:eastAsia="ko-KR"/>
              </w:rPr>
              <w:t xml:space="preserve">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w:t>
            </w:r>
            <w:r w:rsidR="001360E7" w:rsidRPr="00DD4208">
              <w:rPr>
                <w:rFonts w:eastAsia="Malgun Gothic"/>
                <w:bCs/>
                <w:lang w:val="en-US" w:eastAsia="ko-KR"/>
              </w:rPr>
              <w:t> </w:t>
            </w:r>
            <w:r w:rsidRPr="00DD4208">
              <w:rPr>
                <w:rFonts w:eastAsia="Malgun Gothic"/>
                <w:b/>
                <w:bCs/>
                <w:lang w:val="en-US" w:eastAsia="ko-KR"/>
              </w:rPr>
              <w:t>11.32A.2</w:t>
            </w:r>
            <w:r w:rsidRPr="00DD4208">
              <w:rPr>
                <w:rFonts w:eastAsia="Malgun Gothic"/>
                <w:bCs/>
                <w:lang w:val="en-US" w:eastAsia="ko-KR"/>
              </w:rPr>
              <w:t>.</w:t>
            </w:r>
            <w:r w:rsidRPr="00DD4208">
              <w:rPr>
                <w:bCs/>
                <w:lang w:val="en-US" w:eastAsia="ja-JP"/>
              </w:rPr>
              <w:t xml:space="preserve"> The </w:t>
            </w:r>
            <w:r w:rsidRPr="00DD4208">
              <w:rPr>
                <w:bCs/>
                <w:i/>
                <w:iCs/>
                <w:lang w:val="en-US" w:eastAsia="ja-JP"/>
              </w:rPr>
              <w:t>C</w:t>
            </w:r>
            <w:r w:rsidRPr="00DD4208">
              <w:rPr>
                <w:bCs/>
                <w:lang w:val="en-US" w:eastAsia="ja-JP"/>
              </w:rPr>
              <w:t>/</w:t>
            </w:r>
            <w:r w:rsidRPr="00DD4208">
              <w:rPr>
                <w:bCs/>
                <w:i/>
                <w:iCs/>
                <w:lang w:val="en-US" w:eastAsia="ja-JP"/>
              </w:rPr>
              <w:t>I</w:t>
            </w:r>
            <w:r w:rsidRPr="00DD4208">
              <w:rPr>
                <w:bCs/>
                <w:lang w:val="en-US" w:eastAsia="ja-JP"/>
              </w:rPr>
              <w:t xml:space="preserve"> calculation methodology stipulated in Rules of Procedure for RR No. </w:t>
            </w:r>
            <w:r w:rsidRPr="00DD4208">
              <w:rPr>
                <w:b/>
                <w:lang w:val="en-US" w:eastAsia="ja-JP"/>
              </w:rPr>
              <w:t>11.32A</w:t>
            </w:r>
            <w:r w:rsidRPr="00DD4208">
              <w:rPr>
                <w:bCs/>
                <w:lang w:val="en-US" w:eastAsia="ja-JP"/>
              </w:rPr>
              <w:t xml:space="preserve"> are being reviewed.</w:t>
            </w:r>
          </w:p>
        </w:tc>
        <w:tc>
          <w:tcPr>
            <w:tcW w:w="1170" w:type="dxa"/>
            <w:tcBorders>
              <w:bottom w:val="single" w:sz="4" w:space="0" w:color="auto"/>
              <w:right w:val="single" w:sz="4" w:space="0" w:color="auto"/>
            </w:tcBorders>
            <w:vAlign w:val="center"/>
          </w:tcPr>
          <w:p w14:paraId="5FD6394B"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0E5BD18A" w14:textId="77777777" w:rsidTr="001360E7">
        <w:trPr>
          <w:cantSplit/>
          <w:jc w:val="center"/>
        </w:trPr>
        <w:tc>
          <w:tcPr>
            <w:tcW w:w="805" w:type="dxa"/>
            <w:shd w:val="clear" w:color="auto" w:fill="auto"/>
          </w:tcPr>
          <w:p w14:paraId="77A155B5" w14:textId="77777777" w:rsidR="002E3668" w:rsidRPr="00DD4208" w:rsidRDefault="002E3668" w:rsidP="00467087">
            <w:pPr>
              <w:pStyle w:val="Tabletext"/>
              <w:jc w:val="center"/>
              <w:rPr>
                <w:lang w:val="en-US" w:eastAsia="ja-JP"/>
              </w:rPr>
            </w:pPr>
            <w:r w:rsidRPr="00DD4208">
              <w:rPr>
                <w:lang w:val="en-US" w:eastAsia="ja-JP"/>
              </w:rPr>
              <w:t>763</w:t>
            </w:r>
          </w:p>
        </w:tc>
        <w:tc>
          <w:tcPr>
            <w:tcW w:w="2790" w:type="dxa"/>
            <w:tcBorders>
              <w:bottom w:val="single" w:sz="4" w:space="0" w:color="auto"/>
            </w:tcBorders>
            <w:shd w:val="clear" w:color="auto" w:fill="auto"/>
          </w:tcPr>
          <w:p w14:paraId="036205C1" w14:textId="77777777" w:rsidR="002E3668" w:rsidRPr="00DD4208" w:rsidRDefault="002E3668" w:rsidP="00467087">
            <w:pPr>
              <w:pStyle w:val="Tabletext"/>
              <w:rPr>
                <w:lang w:val="en-US" w:eastAsia="ja-JP"/>
              </w:rPr>
            </w:pPr>
            <w:r w:rsidRPr="00DD4208">
              <w:rPr>
                <w:lang w:val="en-US" w:eastAsia="ja-JP"/>
              </w:rPr>
              <w:t>Stations on board sub-orbital vehicles</w:t>
            </w:r>
          </w:p>
        </w:tc>
        <w:tc>
          <w:tcPr>
            <w:tcW w:w="5140" w:type="dxa"/>
            <w:tcBorders>
              <w:bottom w:val="single" w:sz="4" w:space="0" w:color="auto"/>
            </w:tcBorders>
            <w:shd w:val="clear" w:color="auto" w:fill="D9D9D9" w:themeFill="background1" w:themeFillShade="D9"/>
          </w:tcPr>
          <w:p w14:paraId="69E4871C" w14:textId="680B200E" w:rsidR="002E3668" w:rsidRPr="00DD4208" w:rsidRDefault="002E3668" w:rsidP="001360E7">
            <w:pPr>
              <w:pStyle w:val="Tabletext"/>
              <w:rPr>
                <w:highlight w:val="magenta"/>
                <w:lang w:val="en-US"/>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lang w:val="en-US"/>
              </w:rPr>
              <w:t>WRC-</w:t>
            </w:r>
            <w:r w:rsidRPr="00DD4208">
              <w:rPr>
                <w:lang w:val="en-US" w:eastAsia="ja-JP"/>
              </w:rPr>
              <w:t>19 (</w:t>
            </w:r>
            <w:r w:rsidR="001360E7" w:rsidRPr="00DD4208">
              <w:rPr>
                <w:b/>
                <w:lang w:val="en-US" w:eastAsia="ja-JP"/>
              </w:rPr>
              <w:t>A</w:t>
            </w:r>
            <w:r w:rsidRPr="00DD4208">
              <w:rPr>
                <w:b/>
                <w:lang w:val="en-US"/>
              </w:rPr>
              <w:t>genda item </w:t>
            </w:r>
            <w:r w:rsidRPr="00DD4208">
              <w:rPr>
                <w:b/>
                <w:lang w:val="en-US" w:eastAsia="ja-JP"/>
              </w:rPr>
              <w:t>9.1, issue 9.1.4</w:t>
            </w:r>
            <w:r w:rsidRPr="00DD4208">
              <w:rPr>
                <w:lang w:val="en-US" w:eastAsia="ja-JP"/>
              </w:rPr>
              <w:t>)</w:t>
            </w:r>
            <w:r w:rsidRPr="00DD4208">
              <w:rPr>
                <w:b/>
                <w:bCs/>
                <w:lang w:val="en-US"/>
              </w:rPr>
              <w:t xml:space="preserve">, </w:t>
            </w:r>
            <w:r w:rsidRPr="00DD4208">
              <w:rPr>
                <w:lang w:val="en-US"/>
              </w:rPr>
              <w:t>it is agreed that this Resolution should be suppressed.</w:t>
            </w:r>
          </w:p>
        </w:tc>
        <w:tc>
          <w:tcPr>
            <w:tcW w:w="1170" w:type="dxa"/>
            <w:tcBorders>
              <w:bottom w:val="single" w:sz="4" w:space="0" w:color="auto"/>
              <w:right w:val="single" w:sz="4" w:space="0" w:color="auto"/>
            </w:tcBorders>
            <w:shd w:val="clear" w:color="auto" w:fill="D9D9D9" w:themeFill="background1" w:themeFillShade="D9"/>
            <w:vAlign w:val="center"/>
          </w:tcPr>
          <w:p w14:paraId="7F201F40" w14:textId="75C33740" w:rsidR="002E3668" w:rsidRPr="00DD4208" w:rsidRDefault="002E3668" w:rsidP="00467087">
            <w:pPr>
              <w:pStyle w:val="Tabletext"/>
              <w:adjustRightInd/>
              <w:contextualSpacing/>
              <w:jc w:val="center"/>
              <w:rPr>
                <w:lang w:val="en-US" w:eastAsia="ja-JP"/>
              </w:rPr>
            </w:pPr>
            <w:r w:rsidRPr="00DD4208">
              <w:rPr>
                <w:lang w:val="en-US" w:eastAsia="ja-JP"/>
              </w:rPr>
              <w:t>SUP</w:t>
            </w:r>
            <w:r w:rsidR="001360E7" w:rsidRPr="00DD4208">
              <w:rPr>
                <w:lang w:val="en-US" w:eastAsia="ja-JP"/>
              </w:rPr>
              <w:t>/NOC</w:t>
            </w:r>
          </w:p>
        </w:tc>
      </w:tr>
      <w:tr w:rsidR="002E3668" w:rsidRPr="00DD4208" w14:paraId="7280EB99" w14:textId="77777777" w:rsidTr="001360E7">
        <w:trPr>
          <w:cantSplit/>
          <w:jc w:val="center"/>
        </w:trPr>
        <w:tc>
          <w:tcPr>
            <w:tcW w:w="805" w:type="dxa"/>
            <w:tcBorders>
              <w:bottom w:val="single" w:sz="4" w:space="0" w:color="auto"/>
            </w:tcBorders>
            <w:shd w:val="clear" w:color="auto" w:fill="auto"/>
          </w:tcPr>
          <w:p w14:paraId="73825533" w14:textId="77777777" w:rsidR="002E3668" w:rsidRPr="00DD4208" w:rsidRDefault="002E3668" w:rsidP="00467087">
            <w:pPr>
              <w:pStyle w:val="Tabletext"/>
              <w:jc w:val="center"/>
              <w:rPr>
                <w:lang w:val="en-US" w:eastAsia="ja-JP"/>
              </w:rPr>
            </w:pPr>
            <w:r w:rsidRPr="00DD4208">
              <w:rPr>
                <w:lang w:val="en-US" w:eastAsia="ja-JP"/>
              </w:rPr>
              <w:t>764</w:t>
            </w:r>
          </w:p>
        </w:tc>
        <w:tc>
          <w:tcPr>
            <w:tcW w:w="2790" w:type="dxa"/>
            <w:tcBorders>
              <w:bottom w:val="single" w:sz="4" w:space="0" w:color="auto"/>
            </w:tcBorders>
            <w:shd w:val="clear" w:color="auto" w:fill="auto"/>
          </w:tcPr>
          <w:p w14:paraId="6A0B7CF6" w14:textId="77777777" w:rsidR="002E3668" w:rsidRPr="00DD4208" w:rsidRDefault="002E3668" w:rsidP="00467087">
            <w:pPr>
              <w:pStyle w:val="Tabletext"/>
              <w:rPr>
                <w:lang w:val="en-US" w:eastAsia="ja-JP"/>
              </w:rPr>
            </w:pPr>
            <w:r w:rsidRPr="00DD4208">
              <w:rPr>
                <w:lang w:val="en-US" w:eastAsia="ja-JP"/>
              </w:rPr>
              <w:t xml:space="preserve">Consideration of the technical and regulatory impacts of referencing Recommendations ITU-R M.1638-1 and ITU-R M.1849-1 in Nos. </w:t>
            </w:r>
            <w:r w:rsidRPr="00DD4208">
              <w:rPr>
                <w:b/>
                <w:bCs/>
                <w:lang w:val="en-US" w:eastAsia="ja-JP"/>
              </w:rPr>
              <w:t>5.447F</w:t>
            </w:r>
            <w:r w:rsidRPr="00DD4208">
              <w:rPr>
                <w:lang w:val="en-US" w:eastAsia="ja-JP"/>
              </w:rPr>
              <w:t xml:space="preserve"> and </w:t>
            </w:r>
            <w:r w:rsidRPr="00DD4208">
              <w:rPr>
                <w:b/>
                <w:bCs/>
                <w:lang w:val="en-US" w:eastAsia="ja-JP"/>
              </w:rPr>
              <w:t>5.450A</w:t>
            </w:r>
            <w:r w:rsidRPr="00DD4208">
              <w:rPr>
                <w:lang w:val="en-US" w:eastAsia="ja-JP"/>
              </w:rPr>
              <w:t xml:space="preserve"> of the Radio Regulations</w:t>
            </w:r>
          </w:p>
        </w:tc>
        <w:tc>
          <w:tcPr>
            <w:tcW w:w="5140" w:type="dxa"/>
            <w:tcBorders>
              <w:bottom w:val="single" w:sz="4" w:space="0" w:color="auto"/>
            </w:tcBorders>
            <w:shd w:val="clear" w:color="auto" w:fill="D9D9D9" w:themeFill="background1" w:themeFillShade="D9"/>
          </w:tcPr>
          <w:p w14:paraId="21F7F63C" w14:textId="5D2B8F87" w:rsidR="002E3668" w:rsidRPr="00DD4208" w:rsidRDefault="002E3668" w:rsidP="001360E7">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lang w:val="en-US"/>
              </w:rPr>
              <w:t>WRC-</w:t>
            </w:r>
            <w:r w:rsidRPr="00DD4208">
              <w:rPr>
                <w:lang w:val="en-US" w:eastAsia="ja-JP"/>
              </w:rPr>
              <w:t>19 (</w:t>
            </w:r>
            <w:r w:rsidR="001360E7" w:rsidRPr="00DD4208">
              <w:rPr>
                <w:b/>
                <w:lang w:val="en-US" w:eastAsia="ja-JP"/>
              </w:rPr>
              <w:t>A</w:t>
            </w:r>
            <w:r w:rsidRPr="00DD4208">
              <w:rPr>
                <w:b/>
                <w:lang w:val="en-US"/>
              </w:rPr>
              <w:t>genda item </w:t>
            </w:r>
            <w:r w:rsidRPr="00DD4208">
              <w:rPr>
                <w:b/>
                <w:lang w:val="en-US" w:eastAsia="ja-JP"/>
              </w:rPr>
              <w:t>9.1, issue 9.1.5</w:t>
            </w:r>
            <w:r w:rsidRPr="00DD4208">
              <w:rPr>
                <w:lang w:val="en-US" w:eastAsia="ja-JP"/>
              </w:rPr>
              <w:t>)</w:t>
            </w:r>
            <w:r w:rsidRPr="00DD4208">
              <w:rPr>
                <w:b/>
                <w:bCs/>
                <w:lang w:val="en-US"/>
              </w:rPr>
              <w:t xml:space="preserve">, </w:t>
            </w:r>
            <w:r w:rsidRPr="00DD4208">
              <w:rPr>
                <w:lang w:val="en-US"/>
              </w:rPr>
              <w:t>it is agreed that this Resolution should be suppressed or modified</w:t>
            </w:r>
            <w:r w:rsidR="00916DA5" w:rsidRPr="00DD4208">
              <w:rPr>
                <w:lang w:val="en-US"/>
              </w:rPr>
              <w:t>.</w:t>
            </w:r>
          </w:p>
        </w:tc>
        <w:tc>
          <w:tcPr>
            <w:tcW w:w="1170" w:type="dxa"/>
            <w:tcBorders>
              <w:bottom w:val="single" w:sz="4" w:space="0" w:color="auto"/>
              <w:right w:val="single" w:sz="4" w:space="0" w:color="auto"/>
            </w:tcBorders>
            <w:shd w:val="clear" w:color="auto" w:fill="D9D9D9" w:themeFill="background1" w:themeFillShade="D9"/>
            <w:vAlign w:val="center"/>
          </w:tcPr>
          <w:p w14:paraId="40AE1C4F"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43366823" w14:textId="77777777" w:rsidTr="001360E7">
        <w:trPr>
          <w:cantSplit/>
          <w:jc w:val="center"/>
        </w:trPr>
        <w:tc>
          <w:tcPr>
            <w:tcW w:w="805" w:type="dxa"/>
            <w:shd w:val="clear" w:color="auto" w:fill="auto"/>
          </w:tcPr>
          <w:p w14:paraId="56DB31CF" w14:textId="77777777" w:rsidR="002E3668" w:rsidRPr="00DD4208" w:rsidRDefault="002E3668" w:rsidP="00467087">
            <w:pPr>
              <w:pStyle w:val="Tabletext"/>
              <w:jc w:val="center"/>
              <w:rPr>
                <w:lang w:val="en-US" w:eastAsia="ja-JP"/>
              </w:rPr>
            </w:pPr>
            <w:r w:rsidRPr="00DD4208">
              <w:rPr>
                <w:lang w:val="en-US" w:eastAsia="ja-JP"/>
              </w:rPr>
              <w:t>765</w:t>
            </w:r>
          </w:p>
        </w:tc>
        <w:tc>
          <w:tcPr>
            <w:tcW w:w="2790" w:type="dxa"/>
            <w:tcBorders>
              <w:bottom w:val="single" w:sz="4" w:space="0" w:color="auto"/>
            </w:tcBorders>
            <w:shd w:val="clear" w:color="auto" w:fill="auto"/>
          </w:tcPr>
          <w:p w14:paraId="3212BB53" w14:textId="77777777" w:rsidR="002E3668" w:rsidRPr="00DD4208" w:rsidRDefault="002E3668" w:rsidP="00467087">
            <w:pPr>
              <w:pStyle w:val="Tabletext"/>
              <w:rPr>
                <w:lang w:val="en-US" w:eastAsia="ja-JP"/>
              </w:rPr>
            </w:pPr>
            <w:r w:rsidRPr="00DD4208">
              <w:rPr>
                <w:lang w:val="en-US" w:eastAsia="ja-JP"/>
              </w:rPr>
              <w:t xml:space="preserve">Establishment of in-band power limits for earth stations operating in MSS, </w:t>
            </w:r>
            <w:proofErr w:type="spellStart"/>
            <w:r w:rsidRPr="00DD4208">
              <w:rPr>
                <w:lang w:val="en-US" w:eastAsia="ja-JP"/>
              </w:rPr>
              <w:t>MetSat</w:t>
            </w:r>
            <w:proofErr w:type="spellEnd"/>
            <w:r w:rsidRPr="00DD4208">
              <w:rPr>
                <w:lang w:val="en-US" w:eastAsia="ja-JP"/>
              </w:rPr>
              <w:t xml:space="preserve"> and EESS in the frequency bands 401-403 MHz and 399.9-400.05 MHz</w:t>
            </w:r>
          </w:p>
        </w:tc>
        <w:tc>
          <w:tcPr>
            <w:tcW w:w="5140" w:type="dxa"/>
            <w:tcBorders>
              <w:bottom w:val="single" w:sz="4" w:space="0" w:color="auto"/>
            </w:tcBorders>
            <w:shd w:val="clear" w:color="auto" w:fill="D9D9D9" w:themeFill="background1" w:themeFillShade="D9"/>
          </w:tcPr>
          <w:p w14:paraId="5D13646B" w14:textId="3A15D377" w:rsidR="002E3668" w:rsidRPr="00DD4208" w:rsidRDefault="002E3668" w:rsidP="001360E7">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1360E7" w:rsidRPr="00DD4208">
              <w:rPr>
                <w:b/>
                <w:bCs/>
                <w:lang w:val="en-US"/>
              </w:rPr>
              <w:t>A</w:t>
            </w:r>
            <w:r w:rsidRPr="00DD4208">
              <w:rPr>
                <w:b/>
                <w:bCs/>
                <w:lang w:val="en-US"/>
              </w:rPr>
              <w:t>genda item 1.2</w:t>
            </w:r>
            <w:r w:rsidRPr="00DD4208">
              <w:rPr>
                <w:lang w:val="en-US"/>
              </w:rPr>
              <w:t>, this Resolution should be sup</w:t>
            </w:r>
            <w:r w:rsidR="00DD4208">
              <w:rPr>
                <w:lang w:val="en-US"/>
              </w:rPr>
              <w:t>p</w:t>
            </w:r>
            <w:r w:rsidRPr="00DD4208">
              <w:rPr>
                <w:lang w:val="en-US"/>
              </w:rPr>
              <w:t>ressed.</w:t>
            </w:r>
          </w:p>
        </w:tc>
        <w:tc>
          <w:tcPr>
            <w:tcW w:w="1170" w:type="dxa"/>
            <w:tcBorders>
              <w:bottom w:val="single" w:sz="4" w:space="0" w:color="auto"/>
              <w:right w:val="single" w:sz="4" w:space="0" w:color="auto"/>
            </w:tcBorders>
            <w:shd w:val="clear" w:color="auto" w:fill="D9D9D9" w:themeFill="background1" w:themeFillShade="D9"/>
            <w:vAlign w:val="center"/>
          </w:tcPr>
          <w:p w14:paraId="4C005129"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28744631" w14:textId="77777777" w:rsidTr="001360E7">
        <w:trPr>
          <w:cantSplit/>
          <w:jc w:val="center"/>
        </w:trPr>
        <w:tc>
          <w:tcPr>
            <w:tcW w:w="805" w:type="dxa"/>
            <w:shd w:val="clear" w:color="auto" w:fill="auto"/>
          </w:tcPr>
          <w:p w14:paraId="1945E32E" w14:textId="77777777" w:rsidR="002E3668" w:rsidRPr="00DD4208" w:rsidRDefault="002E3668" w:rsidP="00467087">
            <w:pPr>
              <w:pStyle w:val="Tabletext"/>
              <w:jc w:val="center"/>
              <w:rPr>
                <w:lang w:val="en-US" w:eastAsia="ja-JP"/>
              </w:rPr>
            </w:pPr>
            <w:r w:rsidRPr="00DD4208">
              <w:rPr>
                <w:lang w:val="en-US" w:eastAsia="ja-JP"/>
              </w:rPr>
              <w:t>766</w:t>
            </w:r>
          </w:p>
        </w:tc>
        <w:tc>
          <w:tcPr>
            <w:tcW w:w="2790" w:type="dxa"/>
            <w:shd w:val="clear" w:color="auto" w:fill="auto"/>
          </w:tcPr>
          <w:p w14:paraId="292914BC" w14:textId="77777777" w:rsidR="002E3668" w:rsidRPr="00DD4208" w:rsidRDefault="002E3668" w:rsidP="00467087">
            <w:pPr>
              <w:pStyle w:val="Tabletext"/>
              <w:rPr>
                <w:lang w:val="en-US" w:eastAsia="ja-JP"/>
              </w:rPr>
            </w:pPr>
            <w:r w:rsidRPr="00DD4208">
              <w:rPr>
                <w:lang w:val="en-US" w:eastAsia="ja-JP"/>
              </w:rPr>
              <w:t xml:space="preserve">Consideration of possible upgrading of the secondary allocation to the </w:t>
            </w:r>
            <w:proofErr w:type="spellStart"/>
            <w:r w:rsidRPr="00DD4208">
              <w:rPr>
                <w:lang w:val="en-US" w:eastAsia="ja-JP"/>
              </w:rPr>
              <w:t>MetSat</w:t>
            </w:r>
            <w:proofErr w:type="spellEnd"/>
            <w:r w:rsidRPr="00DD4208">
              <w:rPr>
                <w:lang w:val="en-US" w:eastAsia="ja-JP"/>
              </w:rPr>
              <w:t xml:space="preserve"> (space-to-Earth) to primary status and a primary allocation to the EESS (space-to-Earth) in the frequency band 460-470 MHz</w:t>
            </w:r>
          </w:p>
        </w:tc>
        <w:tc>
          <w:tcPr>
            <w:tcW w:w="5140" w:type="dxa"/>
            <w:tcBorders>
              <w:bottom w:val="single" w:sz="4" w:space="0" w:color="auto"/>
            </w:tcBorders>
            <w:shd w:val="clear" w:color="auto" w:fill="D9D9D9" w:themeFill="background1" w:themeFillShade="D9"/>
          </w:tcPr>
          <w:p w14:paraId="1C728579" w14:textId="63FC0C37" w:rsidR="002E3668" w:rsidRPr="00DD4208" w:rsidRDefault="002E3668" w:rsidP="001360E7">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1360E7" w:rsidRPr="00DD4208">
              <w:rPr>
                <w:b/>
                <w:bCs/>
                <w:lang w:val="en-US"/>
              </w:rPr>
              <w:t>A</w:t>
            </w:r>
            <w:r w:rsidRPr="00DD4208">
              <w:rPr>
                <w:b/>
                <w:bCs/>
                <w:lang w:val="en-US"/>
              </w:rPr>
              <w:t xml:space="preserve">genda item 1.3, </w:t>
            </w:r>
            <w:r w:rsidRPr="00DD4208">
              <w:rPr>
                <w:lang w:val="en-US"/>
              </w:rPr>
              <w:t>no proposal for this Resolution.</w:t>
            </w:r>
          </w:p>
        </w:tc>
        <w:tc>
          <w:tcPr>
            <w:tcW w:w="1170" w:type="dxa"/>
            <w:tcBorders>
              <w:bottom w:val="single" w:sz="4" w:space="0" w:color="auto"/>
              <w:right w:val="single" w:sz="4" w:space="0" w:color="auto"/>
            </w:tcBorders>
            <w:shd w:val="clear" w:color="auto" w:fill="D9D9D9" w:themeFill="background1" w:themeFillShade="D9"/>
            <w:vAlign w:val="center"/>
          </w:tcPr>
          <w:p w14:paraId="7077368A" w14:textId="0105F0F6" w:rsidR="002E3668" w:rsidRPr="00DD4208" w:rsidRDefault="001360E7" w:rsidP="00467087">
            <w:pPr>
              <w:pStyle w:val="Tabletext"/>
              <w:adjustRightInd/>
              <w:contextualSpacing/>
              <w:jc w:val="center"/>
              <w:rPr>
                <w:lang w:val="en-US" w:eastAsia="ja-JP"/>
              </w:rPr>
            </w:pPr>
            <w:r w:rsidRPr="00DD4208">
              <w:rPr>
                <w:lang w:val="en-US" w:eastAsia="ja-JP"/>
              </w:rPr>
              <w:t>SUP</w:t>
            </w:r>
          </w:p>
        </w:tc>
      </w:tr>
      <w:tr w:rsidR="002E3668" w:rsidRPr="00DD4208" w14:paraId="29A312E3" w14:textId="77777777" w:rsidTr="001360E7">
        <w:trPr>
          <w:cantSplit/>
          <w:jc w:val="center"/>
        </w:trPr>
        <w:tc>
          <w:tcPr>
            <w:tcW w:w="805" w:type="dxa"/>
            <w:shd w:val="clear" w:color="auto" w:fill="auto"/>
          </w:tcPr>
          <w:p w14:paraId="0FB59B99" w14:textId="77777777" w:rsidR="002E3668" w:rsidRPr="00DD4208" w:rsidRDefault="002E3668" w:rsidP="00467087">
            <w:pPr>
              <w:pStyle w:val="Tabletext"/>
              <w:jc w:val="center"/>
              <w:rPr>
                <w:lang w:val="en-US" w:eastAsia="ja-JP"/>
              </w:rPr>
            </w:pPr>
            <w:r w:rsidRPr="00DD4208">
              <w:rPr>
                <w:lang w:val="en-US" w:eastAsia="ja-JP"/>
              </w:rPr>
              <w:t>767</w:t>
            </w:r>
          </w:p>
        </w:tc>
        <w:tc>
          <w:tcPr>
            <w:tcW w:w="2790" w:type="dxa"/>
            <w:tcBorders>
              <w:bottom w:val="single" w:sz="4" w:space="0" w:color="auto"/>
            </w:tcBorders>
            <w:shd w:val="clear" w:color="auto" w:fill="auto"/>
          </w:tcPr>
          <w:p w14:paraId="451EEF3C" w14:textId="77777777" w:rsidR="002E3668" w:rsidRPr="00DD4208" w:rsidRDefault="002E3668" w:rsidP="00467087">
            <w:pPr>
              <w:pStyle w:val="Tabletext"/>
              <w:rPr>
                <w:lang w:val="en-US" w:eastAsia="ja-JP"/>
              </w:rPr>
            </w:pPr>
            <w:r w:rsidRPr="00DD4208">
              <w:rPr>
                <w:lang w:val="en-US" w:eastAsia="ja-JP"/>
              </w:rPr>
              <w:t>Studies towards an identification for use by administrations for LMS and FS applications operating in the frequency range 275-450 GHz</w:t>
            </w:r>
          </w:p>
        </w:tc>
        <w:tc>
          <w:tcPr>
            <w:tcW w:w="5140" w:type="dxa"/>
            <w:tcBorders>
              <w:bottom w:val="single" w:sz="4" w:space="0" w:color="auto"/>
            </w:tcBorders>
            <w:shd w:val="clear" w:color="auto" w:fill="D9D9D9" w:themeFill="background1" w:themeFillShade="D9"/>
          </w:tcPr>
          <w:p w14:paraId="1B848EDB" w14:textId="725E4F40" w:rsidR="002E3668" w:rsidRPr="00DD4208" w:rsidRDefault="002E3668" w:rsidP="001360E7">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bCs/>
                <w:lang w:val="en-US"/>
              </w:rPr>
              <w:t>WRC</w:t>
            </w:r>
            <w:r w:rsidRPr="00DD4208">
              <w:rPr>
                <w:bCs/>
                <w:lang w:val="en-US"/>
              </w:rPr>
              <w:noBreakHyphen/>
              <w:t xml:space="preserve">19 </w:t>
            </w:r>
            <w:r w:rsidR="001360E7" w:rsidRPr="00DD4208">
              <w:rPr>
                <w:b/>
                <w:bCs/>
                <w:lang w:val="en-US"/>
              </w:rPr>
              <w:t>A</w:t>
            </w:r>
            <w:r w:rsidRPr="00DD4208">
              <w:rPr>
                <w:b/>
                <w:bCs/>
                <w:lang w:val="en-US"/>
              </w:rPr>
              <w:t xml:space="preserve">genda item 1.15, </w:t>
            </w:r>
            <w:r w:rsidRPr="00DD4208">
              <w:rPr>
                <w:lang w:val="en-US" w:eastAsia="ja-JP"/>
              </w:rPr>
              <w:t>this Resolution should be su</w:t>
            </w:r>
            <w:r w:rsidR="00DD4208">
              <w:rPr>
                <w:lang w:val="en-US" w:eastAsia="ja-JP"/>
              </w:rPr>
              <w:t>p</w:t>
            </w:r>
            <w:r w:rsidRPr="00DD4208">
              <w:rPr>
                <w:lang w:val="en-US" w:eastAsia="ja-JP"/>
              </w:rPr>
              <w:t>pressed.</w:t>
            </w:r>
          </w:p>
        </w:tc>
        <w:tc>
          <w:tcPr>
            <w:tcW w:w="1170" w:type="dxa"/>
            <w:tcBorders>
              <w:bottom w:val="single" w:sz="4" w:space="0" w:color="auto"/>
              <w:right w:val="single" w:sz="4" w:space="0" w:color="auto"/>
            </w:tcBorders>
            <w:shd w:val="clear" w:color="auto" w:fill="D9D9D9" w:themeFill="background1" w:themeFillShade="D9"/>
            <w:vAlign w:val="center"/>
          </w:tcPr>
          <w:p w14:paraId="476931AA"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rsidDel="00825961" w14:paraId="1BC43538" w14:textId="77777777" w:rsidTr="001360E7">
        <w:trPr>
          <w:cantSplit/>
          <w:jc w:val="center"/>
        </w:trPr>
        <w:tc>
          <w:tcPr>
            <w:tcW w:w="805" w:type="dxa"/>
            <w:shd w:val="clear" w:color="auto" w:fill="auto"/>
          </w:tcPr>
          <w:p w14:paraId="701856EB" w14:textId="77777777" w:rsidR="002E3668" w:rsidRPr="00DD4208" w:rsidDel="00825961" w:rsidRDefault="002E3668" w:rsidP="00467087">
            <w:pPr>
              <w:pStyle w:val="Tabletext"/>
              <w:jc w:val="center"/>
              <w:rPr>
                <w:lang w:val="en-US"/>
              </w:rPr>
            </w:pPr>
            <w:r w:rsidRPr="00DD4208">
              <w:rPr>
                <w:lang w:val="en-US" w:eastAsia="ja-JP"/>
              </w:rPr>
              <w:t>804</w:t>
            </w:r>
          </w:p>
        </w:tc>
        <w:tc>
          <w:tcPr>
            <w:tcW w:w="2790" w:type="dxa"/>
            <w:shd w:val="clear" w:color="auto" w:fill="auto"/>
          </w:tcPr>
          <w:p w14:paraId="70CB6802" w14:textId="77777777" w:rsidR="002E3668" w:rsidRPr="00DD4208" w:rsidDel="00825961" w:rsidRDefault="002E3668" w:rsidP="00467087">
            <w:pPr>
              <w:pStyle w:val="Tabletext"/>
              <w:rPr>
                <w:lang w:val="en-US"/>
              </w:rPr>
            </w:pPr>
            <w:r w:rsidRPr="00DD4208">
              <w:rPr>
                <w:lang w:val="en-US" w:eastAsia="ja-JP"/>
              </w:rPr>
              <w:t>Principles for establishing agendas for WRC</w:t>
            </w:r>
          </w:p>
        </w:tc>
        <w:tc>
          <w:tcPr>
            <w:tcW w:w="5140" w:type="dxa"/>
            <w:shd w:val="clear" w:color="auto" w:fill="D9D9D9" w:themeFill="background1" w:themeFillShade="D9"/>
          </w:tcPr>
          <w:p w14:paraId="466211A2" w14:textId="77777777" w:rsidR="002E3668" w:rsidRPr="00DD4208" w:rsidRDefault="002E3668" w:rsidP="00467087">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12</w:t>
            </w:r>
            <w:r w:rsidRPr="00DD4208">
              <w:rPr>
                <w:lang w:val="en-US"/>
              </w:rPr>
              <w:t>)</w:t>
            </w:r>
            <w:r w:rsidRPr="00DD4208">
              <w:rPr>
                <w:lang w:val="en-US" w:eastAsia="ja-JP"/>
              </w:rPr>
              <w:t xml:space="preserve"> </w:t>
            </w:r>
            <w:r w:rsidRPr="00DD4208">
              <w:rPr>
                <w:bCs/>
                <w:lang w:val="en-US" w:eastAsia="ja-JP"/>
              </w:rPr>
              <w:t>Still relevant.</w:t>
            </w:r>
          </w:p>
          <w:p w14:paraId="3B4B45E6" w14:textId="3BCF9BD7" w:rsidR="002E3668" w:rsidRPr="00DD4208" w:rsidRDefault="002E3668" w:rsidP="00467087">
            <w:pPr>
              <w:pStyle w:val="Tabletext"/>
              <w:rPr>
                <w:lang w:val="en-US" w:eastAsia="ja-JP"/>
              </w:rPr>
            </w:pPr>
            <w:proofErr w:type="gramStart"/>
            <w:r w:rsidRPr="00DD4208">
              <w:rPr>
                <w:lang w:val="en-US" w:eastAsia="ja-JP"/>
              </w:rPr>
              <w:t>As a result</w:t>
            </w:r>
            <w:proofErr w:type="gramEnd"/>
            <w:r w:rsidRPr="00DD4208">
              <w:rPr>
                <w:lang w:val="en-US" w:eastAsia="ja-JP"/>
              </w:rPr>
              <w:t xml:space="preserve"> of consideration by WRC-19 (</w:t>
            </w:r>
            <w:r w:rsidR="001360E7" w:rsidRPr="00DD4208">
              <w:rPr>
                <w:b/>
                <w:bCs/>
                <w:lang w:val="en-US" w:eastAsia="ja-JP"/>
              </w:rPr>
              <w:t>A</w:t>
            </w:r>
            <w:r w:rsidRPr="00DD4208">
              <w:rPr>
                <w:b/>
                <w:bCs/>
                <w:lang w:val="en-US" w:eastAsia="ja-JP"/>
              </w:rPr>
              <w:t>genda item 10</w:t>
            </w:r>
            <w:r w:rsidRPr="00DD4208">
              <w:rPr>
                <w:lang w:val="en-US" w:eastAsia="ja-JP"/>
              </w:rPr>
              <w:t>) this Resolution should be modified</w:t>
            </w:r>
            <w:r w:rsidR="00916DA5" w:rsidRPr="00DD4208">
              <w:rPr>
                <w:lang w:val="en-US" w:eastAsia="ja-JP"/>
              </w:rPr>
              <w:t>.</w:t>
            </w:r>
          </w:p>
        </w:tc>
        <w:tc>
          <w:tcPr>
            <w:tcW w:w="1170" w:type="dxa"/>
            <w:tcBorders>
              <w:right w:val="single" w:sz="4" w:space="0" w:color="auto"/>
            </w:tcBorders>
            <w:shd w:val="clear" w:color="auto" w:fill="D9D9D9" w:themeFill="background1" w:themeFillShade="D9"/>
            <w:vAlign w:val="center"/>
          </w:tcPr>
          <w:p w14:paraId="51C55E6C"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4DBF9DC4" w14:textId="77777777" w:rsidTr="00467087">
        <w:trPr>
          <w:cantSplit/>
          <w:jc w:val="center"/>
        </w:trPr>
        <w:tc>
          <w:tcPr>
            <w:tcW w:w="805" w:type="dxa"/>
            <w:tcBorders>
              <w:bottom w:val="single" w:sz="4" w:space="0" w:color="auto"/>
            </w:tcBorders>
          </w:tcPr>
          <w:p w14:paraId="513A72F8" w14:textId="77777777" w:rsidR="002E3668" w:rsidRPr="00DD4208" w:rsidRDefault="002E3668" w:rsidP="00467087">
            <w:pPr>
              <w:pStyle w:val="Tabletext"/>
              <w:jc w:val="center"/>
              <w:rPr>
                <w:lang w:val="en-US"/>
              </w:rPr>
            </w:pPr>
            <w:r w:rsidRPr="00DD4208">
              <w:rPr>
                <w:lang w:val="en-US"/>
              </w:rPr>
              <w:lastRenderedPageBreak/>
              <w:t>809</w:t>
            </w:r>
          </w:p>
        </w:tc>
        <w:tc>
          <w:tcPr>
            <w:tcW w:w="2790" w:type="dxa"/>
            <w:tcBorders>
              <w:bottom w:val="single" w:sz="4" w:space="0" w:color="auto"/>
            </w:tcBorders>
          </w:tcPr>
          <w:p w14:paraId="4A5974D3" w14:textId="77777777" w:rsidR="002E3668" w:rsidRPr="00DD4208" w:rsidRDefault="002E3668" w:rsidP="00467087">
            <w:pPr>
              <w:pStyle w:val="Tabletext"/>
              <w:rPr>
                <w:lang w:val="en-US"/>
              </w:rPr>
            </w:pPr>
            <w:r w:rsidRPr="00DD4208">
              <w:rPr>
                <w:lang w:val="en-US"/>
              </w:rPr>
              <w:t>Agenda for WRC</w:t>
            </w:r>
            <w:r w:rsidRPr="00DD4208">
              <w:rPr>
                <w:lang w:val="en-US"/>
              </w:rPr>
              <w:noBreakHyphen/>
              <w:t>19</w:t>
            </w:r>
          </w:p>
        </w:tc>
        <w:tc>
          <w:tcPr>
            <w:tcW w:w="5140" w:type="dxa"/>
            <w:tcBorders>
              <w:bottom w:val="single" w:sz="4" w:space="0" w:color="auto"/>
            </w:tcBorders>
          </w:tcPr>
          <w:p w14:paraId="0DD45E78" w14:textId="26DA9450" w:rsidR="002E3668" w:rsidRPr="00DD4208" w:rsidRDefault="002E3668" w:rsidP="00467087">
            <w:pPr>
              <w:pStyle w:val="Tabletext"/>
              <w:rPr>
                <w:lang w:val="en-US" w:eastAsia="ja-JP"/>
              </w:rPr>
            </w:pPr>
            <w:r w:rsidRPr="00DD4208">
              <w:rPr>
                <w:lang w:val="en-US"/>
              </w:rPr>
              <w:t>(WRC</w:t>
            </w:r>
            <w:r w:rsidRPr="00DD4208">
              <w:rPr>
                <w:lang w:val="en-US"/>
              </w:rPr>
              <w:noBreakHyphen/>
            </w:r>
            <w:r w:rsidRPr="00DD4208">
              <w:rPr>
                <w:lang w:val="en-US" w:eastAsia="ja-JP"/>
              </w:rPr>
              <w:t>15</w:t>
            </w:r>
            <w:r w:rsidRPr="00DD4208">
              <w:rPr>
                <w:lang w:val="en-US"/>
              </w:rPr>
              <w:t>)</w:t>
            </w:r>
            <w:r w:rsidRPr="00DD4208">
              <w:rPr>
                <w:lang w:val="en-US" w:eastAsia="ja-JP"/>
              </w:rPr>
              <w:t xml:space="preserve"> </w:t>
            </w:r>
            <w:r w:rsidRPr="00DD4208">
              <w:rPr>
                <w:lang w:val="en-US"/>
              </w:rPr>
              <w:t xml:space="preserve">Obsolete in view of the action taken by the Council (see C-16 Resolution 1380 (modified C-17)). </w:t>
            </w:r>
            <w:r w:rsidRPr="00DD4208">
              <w:rPr>
                <w:lang w:val="en-US" w:eastAsia="ja-JP"/>
              </w:rPr>
              <w:t xml:space="preserve">No longer required to </w:t>
            </w:r>
            <w:proofErr w:type="gramStart"/>
            <w:r w:rsidRPr="00DD4208">
              <w:rPr>
                <w:lang w:val="en-US" w:eastAsia="ja-JP"/>
              </w:rPr>
              <w:t>be suppressed</w:t>
            </w:r>
            <w:proofErr w:type="gramEnd"/>
            <w:r w:rsidRPr="00DD4208">
              <w:rPr>
                <w:lang w:val="en-US" w:eastAsia="ja-JP"/>
              </w:rPr>
              <w:t xml:space="preserve"> at WRC-19.</w:t>
            </w:r>
          </w:p>
        </w:tc>
        <w:tc>
          <w:tcPr>
            <w:tcW w:w="1170" w:type="dxa"/>
            <w:tcBorders>
              <w:bottom w:val="single" w:sz="4" w:space="0" w:color="auto"/>
              <w:right w:val="single" w:sz="4" w:space="0" w:color="auto"/>
            </w:tcBorders>
            <w:vAlign w:val="center"/>
          </w:tcPr>
          <w:p w14:paraId="2738EBED" w14:textId="77777777" w:rsidR="002E3668" w:rsidRPr="00DD4208" w:rsidRDefault="002E3668" w:rsidP="00467087">
            <w:pPr>
              <w:pStyle w:val="Tabletext"/>
              <w:adjustRightInd/>
              <w:contextualSpacing/>
              <w:jc w:val="center"/>
              <w:rPr>
                <w:lang w:val="en-US"/>
              </w:rPr>
            </w:pPr>
            <w:r w:rsidRPr="00DD4208">
              <w:rPr>
                <w:lang w:val="en-US" w:eastAsia="ja-JP"/>
              </w:rPr>
              <w:t>SUP</w:t>
            </w:r>
          </w:p>
        </w:tc>
      </w:tr>
      <w:tr w:rsidR="002E3668" w:rsidRPr="00DD4208" w14:paraId="5B91661D" w14:textId="77777777" w:rsidTr="00003890">
        <w:trPr>
          <w:cantSplit/>
          <w:jc w:val="center"/>
        </w:trPr>
        <w:tc>
          <w:tcPr>
            <w:tcW w:w="805" w:type="dxa"/>
            <w:shd w:val="clear" w:color="auto" w:fill="auto"/>
          </w:tcPr>
          <w:p w14:paraId="4B144AA9" w14:textId="77777777" w:rsidR="002E3668" w:rsidRPr="00DD4208" w:rsidRDefault="002E3668" w:rsidP="00467087">
            <w:pPr>
              <w:pStyle w:val="Tabletext"/>
              <w:jc w:val="center"/>
              <w:rPr>
                <w:lang w:val="en-US"/>
              </w:rPr>
            </w:pPr>
            <w:r w:rsidRPr="00DD4208">
              <w:rPr>
                <w:lang w:val="en-US"/>
              </w:rPr>
              <w:t>810</w:t>
            </w:r>
          </w:p>
        </w:tc>
        <w:tc>
          <w:tcPr>
            <w:tcW w:w="2790" w:type="dxa"/>
            <w:shd w:val="clear" w:color="auto" w:fill="auto"/>
          </w:tcPr>
          <w:p w14:paraId="648102CB" w14:textId="77777777" w:rsidR="002E3668" w:rsidRPr="00DD4208" w:rsidRDefault="002E3668" w:rsidP="00467087">
            <w:pPr>
              <w:pStyle w:val="Tabletext"/>
              <w:rPr>
                <w:lang w:val="en-US"/>
              </w:rPr>
            </w:pPr>
            <w:r w:rsidRPr="00DD4208">
              <w:rPr>
                <w:lang w:val="en-US"/>
              </w:rPr>
              <w:t>Preliminary agenda for WRC</w:t>
            </w:r>
            <w:r w:rsidRPr="00DD4208">
              <w:rPr>
                <w:lang w:val="en-US"/>
              </w:rPr>
              <w:noBreakHyphen/>
              <w:t>23</w:t>
            </w:r>
          </w:p>
        </w:tc>
        <w:tc>
          <w:tcPr>
            <w:tcW w:w="5140" w:type="dxa"/>
            <w:shd w:val="clear" w:color="auto" w:fill="D9D9D9" w:themeFill="background1" w:themeFillShade="D9"/>
          </w:tcPr>
          <w:p w14:paraId="445517F0" w14:textId="5F980CF9" w:rsidR="002E3668" w:rsidRPr="00DD4208" w:rsidRDefault="009D200A" w:rsidP="00467087">
            <w:pPr>
              <w:pStyle w:val="Tabletext"/>
              <w:rPr>
                <w:lang w:val="en-US" w:eastAsia="ja-JP"/>
              </w:rPr>
            </w:pPr>
            <w:bookmarkStart w:id="8" w:name="_Hlk22575403"/>
            <w:r w:rsidRPr="009D200A">
              <w:rPr>
                <w:lang w:val="en-US"/>
              </w:rPr>
              <w:t xml:space="preserve">(WRC-15) For consideration by WRC-19 under </w:t>
            </w:r>
            <w:proofErr w:type="gramStart"/>
            <w:r w:rsidRPr="009D200A">
              <w:rPr>
                <w:bCs/>
                <w:lang w:val="en-US"/>
              </w:rPr>
              <w:t>Agenda</w:t>
            </w:r>
            <w:proofErr w:type="gramEnd"/>
            <w:r w:rsidRPr="009D200A">
              <w:rPr>
                <w:bCs/>
                <w:lang w:val="en-US"/>
              </w:rPr>
              <w:t xml:space="preserve"> item 10</w:t>
            </w:r>
            <w:r w:rsidRPr="009D200A">
              <w:rPr>
                <w:lang w:val="en-US"/>
              </w:rPr>
              <w:t xml:space="preserve">. As </w:t>
            </w:r>
            <w:proofErr w:type="gramStart"/>
            <w:r w:rsidRPr="009D200A">
              <w:rPr>
                <w:lang w:val="en-US"/>
              </w:rPr>
              <w:t>usual</w:t>
            </w:r>
            <w:proofErr w:type="gramEnd"/>
            <w:r w:rsidRPr="009D200A">
              <w:rPr>
                <w:lang w:val="en-US"/>
              </w:rPr>
              <w:t xml:space="preserve"> practice at every WRC, a new Resolution is to be developed for the agenda items for the next WRC.</w:t>
            </w:r>
            <w:bookmarkEnd w:id="8"/>
          </w:p>
        </w:tc>
        <w:tc>
          <w:tcPr>
            <w:tcW w:w="1170" w:type="dxa"/>
            <w:tcBorders>
              <w:right w:val="single" w:sz="4" w:space="0" w:color="auto"/>
            </w:tcBorders>
            <w:shd w:val="clear" w:color="auto" w:fill="D9D9D9" w:themeFill="background1" w:themeFillShade="D9"/>
            <w:vAlign w:val="center"/>
          </w:tcPr>
          <w:p w14:paraId="0F842523" w14:textId="20BBC148" w:rsidR="002E3668" w:rsidRPr="00DD4208" w:rsidRDefault="002E3668" w:rsidP="00467087">
            <w:pPr>
              <w:pStyle w:val="Tabletext"/>
              <w:adjustRightInd/>
              <w:contextualSpacing/>
              <w:jc w:val="center"/>
              <w:rPr>
                <w:lang w:val="en-US" w:eastAsia="ja-JP"/>
              </w:rPr>
            </w:pPr>
            <w:r w:rsidRPr="00DD4208">
              <w:rPr>
                <w:lang w:val="en-US" w:eastAsia="ja-JP"/>
              </w:rPr>
              <w:t>SUP</w:t>
            </w:r>
            <w:r w:rsidR="00003890" w:rsidRPr="00DD4208">
              <w:rPr>
                <w:lang w:val="en-US" w:eastAsia="ja-JP"/>
              </w:rPr>
              <w:t>/MOD</w:t>
            </w:r>
          </w:p>
        </w:tc>
      </w:tr>
      <w:tr w:rsidR="002E3668" w:rsidRPr="00DD4208" w14:paraId="123BCE22" w14:textId="77777777" w:rsidTr="00467087">
        <w:trPr>
          <w:cantSplit/>
          <w:jc w:val="center"/>
        </w:trPr>
        <w:tc>
          <w:tcPr>
            <w:tcW w:w="805" w:type="dxa"/>
          </w:tcPr>
          <w:p w14:paraId="74073B6D" w14:textId="77777777" w:rsidR="002E3668" w:rsidRPr="00DD4208" w:rsidRDefault="002E3668" w:rsidP="00467087">
            <w:pPr>
              <w:pStyle w:val="Tabletext"/>
              <w:jc w:val="center"/>
              <w:rPr>
                <w:lang w:val="en-US"/>
              </w:rPr>
            </w:pPr>
            <w:r w:rsidRPr="00DD4208">
              <w:rPr>
                <w:lang w:val="en-US"/>
              </w:rPr>
              <w:t>901</w:t>
            </w:r>
          </w:p>
        </w:tc>
        <w:tc>
          <w:tcPr>
            <w:tcW w:w="2790" w:type="dxa"/>
          </w:tcPr>
          <w:p w14:paraId="547FBD15" w14:textId="77777777" w:rsidR="002E3668" w:rsidRPr="00DD4208" w:rsidRDefault="002E3668" w:rsidP="00467087">
            <w:pPr>
              <w:pStyle w:val="Tabletext"/>
              <w:rPr>
                <w:lang w:val="en-US"/>
              </w:rPr>
            </w:pPr>
            <w:r w:rsidRPr="00DD4208">
              <w:rPr>
                <w:lang w:val="en-US"/>
              </w:rPr>
              <w:t>Determination of the orbital arc separation</w:t>
            </w:r>
          </w:p>
        </w:tc>
        <w:tc>
          <w:tcPr>
            <w:tcW w:w="5140" w:type="dxa"/>
          </w:tcPr>
          <w:p w14:paraId="4385AB77" w14:textId="7A40500D" w:rsidR="002E3668" w:rsidRPr="00DD4208" w:rsidRDefault="002E3668" w:rsidP="00467087">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15</w:t>
            </w:r>
            <w:r w:rsidRPr="00DD4208">
              <w:rPr>
                <w:lang w:val="en-US"/>
              </w:rPr>
              <w:t>)</w:t>
            </w:r>
            <w:r w:rsidRPr="00DD4208">
              <w:rPr>
                <w:i/>
                <w:lang w:val="en-US"/>
              </w:rPr>
              <w:t xml:space="preserve"> </w:t>
            </w:r>
            <w:r w:rsidRPr="00DD4208">
              <w:rPr>
                <w:lang w:val="en-US" w:eastAsia="ja-JP"/>
              </w:rPr>
              <w:t xml:space="preserve">Still relevant.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w:t>
            </w:r>
            <w:r w:rsidRPr="00DD4208">
              <w:rPr>
                <w:bCs/>
                <w:lang w:val="en-US" w:eastAsia="ja-JP"/>
              </w:rPr>
              <w:t xml:space="preserve">Table 5-1 of Appendix </w:t>
            </w:r>
            <w:r w:rsidRPr="00DD4208">
              <w:rPr>
                <w:b/>
                <w:bCs/>
                <w:lang w:val="en-US" w:eastAsia="ja-JP"/>
              </w:rPr>
              <w:t>5</w:t>
            </w:r>
            <w:r w:rsidRPr="00DD4208">
              <w:rPr>
                <w:bCs/>
                <w:lang w:val="en-US"/>
              </w:rPr>
              <w:t>.</w:t>
            </w:r>
            <w:r w:rsidRPr="00DD4208">
              <w:rPr>
                <w:bCs/>
                <w:lang w:val="en-US" w:eastAsia="ja-JP"/>
              </w:rPr>
              <w:t xml:space="preserve"> </w:t>
            </w:r>
            <w:r w:rsidRPr="00DD4208">
              <w:rPr>
                <w:lang w:val="en-US" w:eastAsia="ja-JP"/>
              </w:rPr>
              <w:t xml:space="preserve">The text </w:t>
            </w:r>
            <w:proofErr w:type="gramStart"/>
            <w:r w:rsidRPr="00DD4208">
              <w:rPr>
                <w:lang w:val="en-US" w:eastAsia="ja-JP"/>
              </w:rPr>
              <w:t>was updated</w:t>
            </w:r>
            <w:proofErr w:type="gramEnd"/>
            <w:r w:rsidRPr="00DD4208">
              <w:rPr>
                <w:lang w:val="en-US" w:eastAsia="ja-JP"/>
              </w:rPr>
              <w:t xml:space="preserve"> at WRC</w:t>
            </w:r>
            <w:r w:rsidR="00D3718B" w:rsidRPr="00DD4208">
              <w:rPr>
                <w:lang w:val="en-US" w:eastAsia="ja-JP"/>
              </w:rPr>
              <w:noBreakHyphen/>
            </w:r>
            <w:r w:rsidRPr="00DD4208">
              <w:rPr>
                <w:lang w:val="en-US" w:eastAsia="ja-JP"/>
              </w:rPr>
              <w:t xml:space="preserve">15. Further update </w:t>
            </w:r>
            <w:proofErr w:type="gramStart"/>
            <w:r w:rsidRPr="00DD4208">
              <w:rPr>
                <w:lang w:val="en-US" w:eastAsia="ja-JP"/>
              </w:rPr>
              <w:t>may be needed</w:t>
            </w:r>
            <w:proofErr w:type="gramEnd"/>
            <w:r w:rsidRPr="00DD4208">
              <w:rPr>
                <w:lang w:val="en-US" w:eastAsia="ja-JP"/>
              </w:rPr>
              <w:t xml:space="preserve"> as the result of actions for issue B under </w:t>
            </w:r>
            <w:r w:rsidR="00D3718B" w:rsidRPr="00DD4208">
              <w:rPr>
                <w:b/>
                <w:lang w:val="en-US" w:eastAsia="ja-JP"/>
              </w:rPr>
              <w:t>A</w:t>
            </w:r>
            <w:r w:rsidRPr="00DD4208">
              <w:rPr>
                <w:b/>
                <w:lang w:val="en-US" w:eastAsia="ja-JP"/>
              </w:rPr>
              <w:t>genda item 7.</w:t>
            </w:r>
            <w:r w:rsidRPr="00DD4208">
              <w:rPr>
                <w:lang w:val="en-US"/>
              </w:rPr>
              <w:t xml:space="preserve"> </w:t>
            </w:r>
          </w:p>
        </w:tc>
        <w:tc>
          <w:tcPr>
            <w:tcW w:w="1170" w:type="dxa"/>
            <w:tcBorders>
              <w:right w:val="single" w:sz="4" w:space="0" w:color="auto"/>
            </w:tcBorders>
            <w:vAlign w:val="center"/>
          </w:tcPr>
          <w:p w14:paraId="7A0FD017"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4BAEF6B8" w14:textId="77777777" w:rsidR="002E3668" w:rsidRPr="00DD4208" w:rsidRDefault="002E3668" w:rsidP="00467087">
            <w:pPr>
              <w:pStyle w:val="Tabletext"/>
              <w:adjustRightInd/>
              <w:contextualSpacing/>
              <w:jc w:val="center"/>
              <w:rPr>
                <w:lang w:val="en-US" w:eastAsia="ja-JP"/>
              </w:rPr>
            </w:pPr>
            <w:r w:rsidRPr="00DD4208">
              <w:rPr>
                <w:lang w:val="en-US" w:eastAsia="ja-JP"/>
              </w:rPr>
              <w:t>MOD</w:t>
            </w:r>
          </w:p>
        </w:tc>
      </w:tr>
      <w:tr w:rsidR="002E3668" w:rsidRPr="00DD4208" w14:paraId="5BE122B6" w14:textId="77777777" w:rsidTr="00467087">
        <w:trPr>
          <w:cantSplit/>
          <w:jc w:val="center"/>
        </w:trPr>
        <w:tc>
          <w:tcPr>
            <w:tcW w:w="805" w:type="dxa"/>
          </w:tcPr>
          <w:p w14:paraId="1B5FA74D" w14:textId="77777777" w:rsidR="002E3668" w:rsidRPr="00DD4208" w:rsidRDefault="002E3668" w:rsidP="00467087">
            <w:pPr>
              <w:pStyle w:val="Tabletext"/>
              <w:jc w:val="center"/>
              <w:rPr>
                <w:lang w:val="en-US"/>
              </w:rPr>
            </w:pPr>
            <w:r w:rsidRPr="00DD4208">
              <w:rPr>
                <w:lang w:val="en-US"/>
              </w:rPr>
              <w:t>902</w:t>
            </w:r>
          </w:p>
        </w:tc>
        <w:tc>
          <w:tcPr>
            <w:tcW w:w="2790" w:type="dxa"/>
          </w:tcPr>
          <w:p w14:paraId="3FA1EA3F" w14:textId="77777777" w:rsidR="002E3668" w:rsidRPr="00DD4208" w:rsidRDefault="002E3668" w:rsidP="00467087">
            <w:pPr>
              <w:pStyle w:val="Tabletext"/>
              <w:rPr>
                <w:lang w:val="en-US"/>
              </w:rPr>
            </w:pPr>
            <w:r w:rsidRPr="00DD4208">
              <w:rPr>
                <w:lang w:val="en-US"/>
              </w:rPr>
              <w:t>Provisions related to earth stations located on board vessels, in FSS networks in 5 925</w:t>
            </w:r>
            <w:r w:rsidRPr="00DD4208">
              <w:rPr>
                <w:lang w:val="en-US"/>
              </w:rPr>
              <w:noBreakHyphen/>
              <w:t>6 425 MHz and 14</w:t>
            </w:r>
            <w:r w:rsidRPr="00DD4208">
              <w:rPr>
                <w:lang w:val="en-US"/>
              </w:rPr>
              <w:noBreakHyphen/>
              <w:t>14.5 GHz</w:t>
            </w:r>
          </w:p>
        </w:tc>
        <w:tc>
          <w:tcPr>
            <w:tcW w:w="5140" w:type="dxa"/>
          </w:tcPr>
          <w:p w14:paraId="41A45258" w14:textId="77777777" w:rsidR="002E3668" w:rsidRPr="00DD4208" w:rsidRDefault="002E3668" w:rsidP="00467087">
            <w:pPr>
              <w:pStyle w:val="Tabletext"/>
              <w:rPr>
                <w:lang w:val="en-US"/>
              </w:rPr>
            </w:pPr>
            <w:r w:rsidRPr="00DD4208">
              <w:rPr>
                <w:lang w:val="en-US"/>
              </w:rPr>
              <w:t>(WRC</w:t>
            </w:r>
            <w:r w:rsidRPr="00DD4208">
              <w:rPr>
                <w:lang w:val="en-US"/>
              </w:rPr>
              <w:noBreakHyphen/>
            </w:r>
            <w:r w:rsidRPr="00DD4208">
              <w:rPr>
                <w:lang w:val="en-US" w:eastAsia="ja-JP"/>
              </w:rPr>
              <w:t>03</w:t>
            </w:r>
            <w:r w:rsidRPr="00DD4208">
              <w:rPr>
                <w:lang w:val="en-US"/>
              </w:rPr>
              <w:t xml:space="preserve">) </w:t>
            </w:r>
            <w:r w:rsidRPr="00DD4208">
              <w:rPr>
                <w:lang w:val="en-US" w:eastAsia="ja-JP"/>
              </w:rPr>
              <w:t>Still relevant.</w:t>
            </w:r>
            <w:r w:rsidRPr="00DD4208">
              <w:rPr>
                <w:rFonts w:eastAsia="Malgun Gothic"/>
                <w:bCs/>
                <w:lang w:val="en-US" w:eastAsia="ko-KR"/>
              </w:rPr>
              <w:t xml:space="preserve"> This Resolution </w:t>
            </w:r>
            <w:proofErr w:type="gramStart"/>
            <w:r w:rsidRPr="00DD4208">
              <w:rPr>
                <w:rFonts w:eastAsia="Malgun Gothic"/>
                <w:bCs/>
                <w:lang w:val="en-US" w:eastAsia="ko-KR"/>
              </w:rPr>
              <w:t>is referred</w:t>
            </w:r>
            <w:proofErr w:type="gramEnd"/>
            <w:r w:rsidRPr="00DD4208">
              <w:rPr>
                <w:rFonts w:eastAsia="Malgun Gothic"/>
                <w:bCs/>
                <w:lang w:val="en-US" w:eastAsia="ko-KR"/>
              </w:rPr>
              <w:t xml:space="preserve"> to in Nos. </w:t>
            </w:r>
            <w:r w:rsidRPr="00DD4208">
              <w:rPr>
                <w:b/>
                <w:bCs/>
                <w:lang w:val="en-US" w:eastAsia="ja-JP"/>
              </w:rPr>
              <w:t>5.457A</w:t>
            </w:r>
            <w:r w:rsidRPr="00DD4208">
              <w:rPr>
                <w:rFonts w:eastAsia="Malgun Gothic"/>
                <w:bCs/>
                <w:lang w:val="en-US" w:eastAsia="ko-KR"/>
              </w:rPr>
              <w:t>,</w:t>
            </w:r>
            <w:r w:rsidRPr="00DD4208">
              <w:rPr>
                <w:rFonts w:eastAsia="Malgun Gothic"/>
                <w:b/>
                <w:bCs/>
                <w:lang w:val="en-US" w:eastAsia="ko-KR"/>
              </w:rPr>
              <w:t xml:space="preserve"> </w:t>
            </w:r>
            <w:r w:rsidRPr="00DD4208">
              <w:rPr>
                <w:b/>
                <w:bCs/>
                <w:lang w:val="en-US" w:eastAsia="ja-JP"/>
              </w:rPr>
              <w:t>5.457B</w:t>
            </w:r>
            <w:r w:rsidRPr="00DD4208">
              <w:rPr>
                <w:rFonts w:eastAsia="Malgun Gothic"/>
                <w:bCs/>
                <w:lang w:val="en-US" w:eastAsia="ko-KR"/>
              </w:rPr>
              <w:t>,</w:t>
            </w:r>
            <w:r w:rsidRPr="00DD4208">
              <w:rPr>
                <w:rFonts w:eastAsia="Malgun Gothic"/>
                <w:b/>
                <w:bCs/>
                <w:lang w:val="en-US" w:eastAsia="ko-KR"/>
              </w:rPr>
              <w:t xml:space="preserve"> </w:t>
            </w:r>
            <w:r w:rsidRPr="00DD4208">
              <w:rPr>
                <w:b/>
                <w:bCs/>
                <w:lang w:val="en-US" w:eastAsia="ja-JP"/>
              </w:rPr>
              <w:t>5.506</w:t>
            </w:r>
            <w:r w:rsidRPr="00DD4208">
              <w:rPr>
                <w:rFonts w:eastAsia="Malgun Gothic"/>
                <w:b/>
                <w:bCs/>
                <w:lang w:val="en-US" w:eastAsia="ko-KR"/>
              </w:rPr>
              <w:t>A</w:t>
            </w:r>
            <w:r w:rsidRPr="00DD4208">
              <w:rPr>
                <w:rFonts w:eastAsia="Malgun Gothic"/>
                <w:bCs/>
                <w:lang w:val="en-US" w:eastAsia="ko-KR"/>
              </w:rPr>
              <w:t xml:space="preserve"> and </w:t>
            </w:r>
            <w:r w:rsidRPr="00DD4208">
              <w:rPr>
                <w:b/>
                <w:bCs/>
                <w:lang w:val="en-US" w:eastAsia="ja-JP"/>
              </w:rPr>
              <w:t>5.506B</w:t>
            </w:r>
            <w:r w:rsidRPr="00DD4208">
              <w:rPr>
                <w:rFonts w:eastAsia="Malgun Gothic"/>
                <w:bCs/>
                <w:lang w:val="en-US" w:eastAsia="ko-KR"/>
              </w:rPr>
              <w:t xml:space="preserve"> and Recommendation </w:t>
            </w:r>
            <w:r w:rsidRPr="00DD4208">
              <w:rPr>
                <w:b/>
                <w:bCs/>
                <w:lang w:val="en-US" w:eastAsia="ja-JP"/>
              </w:rPr>
              <w:t>37 (WRC-03)</w:t>
            </w:r>
            <w:r w:rsidRPr="00DD4208">
              <w:rPr>
                <w:rFonts w:eastAsia="Malgun Gothic"/>
                <w:bCs/>
                <w:lang w:val="en-US" w:eastAsia="ko-KR"/>
              </w:rPr>
              <w:t>.</w:t>
            </w:r>
          </w:p>
        </w:tc>
        <w:tc>
          <w:tcPr>
            <w:tcW w:w="1170" w:type="dxa"/>
            <w:tcBorders>
              <w:right w:val="single" w:sz="4" w:space="0" w:color="auto"/>
            </w:tcBorders>
            <w:vAlign w:val="center"/>
          </w:tcPr>
          <w:p w14:paraId="57F7E38B" w14:textId="77777777" w:rsidR="002E3668" w:rsidRPr="00DD4208" w:rsidRDefault="002E3668" w:rsidP="00467087">
            <w:pPr>
              <w:pStyle w:val="Tabletext"/>
              <w:adjustRightInd/>
              <w:contextualSpacing/>
              <w:jc w:val="center"/>
              <w:rPr>
                <w:lang w:val="en-US"/>
              </w:rPr>
            </w:pPr>
            <w:r w:rsidRPr="00DD4208">
              <w:rPr>
                <w:lang w:val="en-US" w:eastAsia="ja-JP"/>
              </w:rPr>
              <w:t>NOC</w:t>
            </w:r>
          </w:p>
        </w:tc>
      </w:tr>
      <w:tr w:rsidR="002E3668" w:rsidRPr="00DD4208" w14:paraId="14AF87E6" w14:textId="77777777" w:rsidTr="00467087">
        <w:trPr>
          <w:cantSplit/>
          <w:jc w:val="center"/>
        </w:trPr>
        <w:tc>
          <w:tcPr>
            <w:tcW w:w="805" w:type="dxa"/>
          </w:tcPr>
          <w:p w14:paraId="66FD8A70" w14:textId="77777777" w:rsidR="002E3668" w:rsidRPr="00DD4208" w:rsidRDefault="002E3668" w:rsidP="00467087">
            <w:pPr>
              <w:pStyle w:val="Tabletext"/>
              <w:jc w:val="center"/>
              <w:rPr>
                <w:lang w:val="en-US"/>
              </w:rPr>
            </w:pPr>
            <w:r w:rsidRPr="00DD4208">
              <w:rPr>
                <w:lang w:val="en-US" w:eastAsia="ja-JP"/>
              </w:rPr>
              <w:t>903</w:t>
            </w:r>
          </w:p>
        </w:tc>
        <w:tc>
          <w:tcPr>
            <w:tcW w:w="2790" w:type="dxa"/>
          </w:tcPr>
          <w:p w14:paraId="27B4E13A" w14:textId="77777777" w:rsidR="002E3668" w:rsidRPr="00DD4208" w:rsidRDefault="002E3668" w:rsidP="00467087">
            <w:pPr>
              <w:pStyle w:val="Tabletext"/>
              <w:rPr>
                <w:lang w:val="en-US"/>
              </w:rPr>
            </w:pPr>
            <w:r w:rsidRPr="00DD4208">
              <w:rPr>
                <w:lang w:val="en-US" w:eastAsia="ja-JP"/>
              </w:rPr>
              <w:t>Transitional measures for BSS/FSS in the band 2 500-2 690 MHz</w:t>
            </w:r>
          </w:p>
        </w:tc>
        <w:tc>
          <w:tcPr>
            <w:tcW w:w="5140" w:type="dxa"/>
          </w:tcPr>
          <w:p w14:paraId="61312F2E" w14:textId="77777777" w:rsidR="002E3668" w:rsidRPr="00DD4208" w:rsidRDefault="002E3668" w:rsidP="00467087">
            <w:pPr>
              <w:pStyle w:val="Tabletext"/>
              <w:rPr>
                <w:bCs/>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15</w:t>
            </w:r>
            <w:r w:rsidRPr="00DD4208">
              <w:rPr>
                <w:lang w:val="en-US"/>
              </w:rPr>
              <w:t xml:space="preserve">) </w:t>
            </w:r>
            <w:r w:rsidRPr="00DD4208">
              <w:rPr>
                <w:lang w:val="en-US" w:eastAsia="ja-JP"/>
              </w:rPr>
              <w:t xml:space="preserve">Still relevant. </w:t>
            </w:r>
            <w:r w:rsidRPr="00DD4208">
              <w:rPr>
                <w:bCs/>
                <w:lang w:val="en-US"/>
              </w:rPr>
              <w:t xml:space="preserve">This Resolution </w:t>
            </w:r>
            <w:proofErr w:type="gramStart"/>
            <w:r w:rsidRPr="00DD4208">
              <w:rPr>
                <w:bCs/>
                <w:lang w:val="en-US"/>
              </w:rPr>
              <w:t>is referred</w:t>
            </w:r>
            <w:proofErr w:type="gramEnd"/>
            <w:r w:rsidRPr="00DD4208">
              <w:rPr>
                <w:bCs/>
                <w:lang w:val="en-US"/>
              </w:rPr>
              <w:t xml:space="preserve"> to in No. </w:t>
            </w:r>
            <w:r w:rsidRPr="00DD4208">
              <w:rPr>
                <w:b/>
                <w:lang w:val="en-US" w:eastAsia="ja-JP"/>
              </w:rPr>
              <w:t>21</w:t>
            </w:r>
            <w:r w:rsidRPr="00DD4208">
              <w:rPr>
                <w:b/>
                <w:lang w:val="en-US"/>
              </w:rPr>
              <w:t>.</w:t>
            </w:r>
            <w:r w:rsidRPr="00DD4208">
              <w:rPr>
                <w:b/>
                <w:lang w:val="en-US" w:eastAsia="ja-JP"/>
              </w:rPr>
              <w:t>16.3</w:t>
            </w:r>
            <w:r w:rsidRPr="00DD4208">
              <w:rPr>
                <w:b/>
                <w:lang w:val="en-US"/>
              </w:rPr>
              <w:t>A</w:t>
            </w:r>
            <w:r w:rsidRPr="00DD4208">
              <w:rPr>
                <w:lang w:val="en-US" w:eastAsia="ja-JP"/>
              </w:rPr>
              <w:t>.</w:t>
            </w:r>
            <w:r w:rsidRPr="00DD4208">
              <w:rPr>
                <w:bCs/>
                <w:lang w:val="en-US" w:eastAsia="ja-JP"/>
              </w:rPr>
              <w:t xml:space="preserve"> </w:t>
            </w:r>
            <w:r w:rsidRPr="00DD4208">
              <w:rPr>
                <w:lang w:val="en-US" w:eastAsia="ja-JP"/>
              </w:rPr>
              <w:t xml:space="preserve">The text </w:t>
            </w:r>
            <w:proofErr w:type="gramStart"/>
            <w:r w:rsidRPr="00DD4208">
              <w:rPr>
                <w:lang w:val="en-US" w:eastAsia="ja-JP"/>
              </w:rPr>
              <w:t>was updated</w:t>
            </w:r>
            <w:proofErr w:type="gramEnd"/>
            <w:r w:rsidRPr="00DD4208">
              <w:rPr>
                <w:lang w:val="en-US" w:eastAsia="ja-JP"/>
              </w:rPr>
              <w:t xml:space="preserve"> at the WRC-15.</w:t>
            </w:r>
          </w:p>
        </w:tc>
        <w:tc>
          <w:tcPr>
            <w:tcW w:w="1170" w:type="dxa"/>
            <w:tcBorders>
              <w:right w:val="single" w:sz="4" w:space="0" w:color="auto"/>
            </w:tcBorders>
            <w:vAlign w:val="center"/>
          </w:tcPr>
          <w:p w14:paraId="36EBF1FF"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14:paraId="134E3490" w14:textId="77777777" w:rsidTr="00467087">
        <w:trPr>
          <w:cantSplit/>
          <w:jc w:val="center"/>
        </w:trPr>
        <w:tc>
          <w:tcPr>
            <w:tcW w:w="805" w:type="dxa"/>
          </w:tcPr>
          <w:p w14:paraId="2CFD483D" w14:textId="77777777" w:rsidR="002E3668" w:rsidRPr="00DD4208" w:rsidRDefault="002E3668" w:rsidP="00467087">
            <w:pPr>
              <w:pStyle w:val="Tabletext"/>
              <w:jc w:val="center"/>
              <w:rPr>
                <w:lang w:val="en-US"/>
              </w:rPr>
            </w:pPr>
            <w:r w:rsidRPr="00DD4208">
              <w:rPr>
                <w:lang w:val="en-US" w:eastAsia="ja-JP"/>
              </w:rPr>
              <w:t>904</w:t>
            </w:r>
          </w:p>
        </w:tc>
        <w:tc>
          <w:tcPr>
            <w:tcW w:w="2790" w:type="dxa"/>
          </w:tcPr>
          <w:p w14:paraId="0BC92328" w14:textId="77777777" w:rsidR="002E3668" w:rsidRPr="00DD4208" w:rsidRDefault="002E3668" w:rsidP="00467087">
            <w:pPr>
              <w:pStyle w:val="Tabletext"/>
              <w:rPr>
                <w:lang w:val="en-US"/>
              </w:rPr>
            </w:pPr>
            <w:r w:rsidRPr="00DD4208">
              <w:rPr>
                <w:lang w:val="en-US" w:eastAsia="ja-JP"/>
              </w:rPr>
              <w:t>Transitional measures for coordination between MSS (Earth-to-Space) and SRS (passive) in the band 1 668-1 668.4 MHz</w:t>
            </w:r>
          </w:p>
        </w:tc>
        <w:tc>
          <w:tcPr>
            <w:tcW w:w="5140" w:type="dxa"/>
          </w:tcPr>
          <w:p w14:paraId="3E566496" w14:textId="77777777" w:rsidR="002E3668" w:rsidRPr="00DD4208" w:rsidRDefault="002E3668" w:rsidP="00467087">
            <w:pPr>
              <w:pStyle w:val="Tabletext"/>
              <w:rPr>
                <w:lang w:val="en-US" w:eastAsia="ja-JP"/>
              </w:rPr>
            </w:pPr>
            <w:r w:rsidRPr="00DD4208">
              <w:rPr>
                <w:lang w:val="en-US"/>
              </w:rPr>
              <w:t>(WRC</w:t>
            </w:r>
            <w:r w:rsidRPr="00DD4208">
              <w:rPr>
                <w:lang w:val="en-US"/>
              </w:rPr>
              <w:noBreakHyphen/>
            </w:r>
            <w:r w:rsidRPr="00DD4208">
              <w:rPr>
                <w:lang w:val="en-US" w:eastAsia="ja-JP"/>
              </w:rPr>
              <w:t>07</w:t>
            </w:r>
            <w:r w:rsidRPr="00DD4208">
              <w:rPr>
                <w:lang w:val="en-US"/>
              </w:rPr>
              <w:t xml:space="preserve">) </w:t>
            </w:r>
            <w:r w:rsidRPr="00DD4208">
              <w:rPr>
                <w:lang w:val="en-US" w:eastAsia="ja-JP"/>
              </w:rPr>
              <w:t>Still relevant.</w:t>
            </w:r>
            <w:r w:rsidRPr="00DD4208">
              <w:rPr>
                <w:bCs/>
                <w:lang w:val="en-US"/>
              </w:rPr>
              <w:t xml:space="preserve"> This Resolution </w:t>
            </w:r>
            <w:proofErr w:type="gramStart"/>
            <w:r w:rsidRPr="00DD4208">
              <w:rPr>
                <w:bCs/>
                <w:lang w:val="en-US"/>
              </w:rPr>
              <w:t>is referred</w:t>
            </w:r>
            <w:proofErr w:type="gramEnd"/>
            <w:r w:rsidRPr="00DD4208">
              <w:rPr>
                <w:bCs/>
                <w:lang w:val="en-US"/>
              </w:rPr>
              <w:t xml:space="preserve"> to in No. </w:t>
            </w:r>
            <w:r w:rsidRPr="00DD4208">
              <w:rPr>
                <w:b/>
                <w:lang w:val="en-US"/>
              </w:rPr>
              <w:t>5.</w:t>
            </w:r>
            <w:r w:rsidRPr="00DD4208">
              <w:rPr>
                <w:b/>
                <w:lang w:val="en-US" w:eastAsia="ja-JP"/>
              </w:rPr>
              <w:t>379B</w:t>
            </w:r>
            <w:r w:rsidRPr="00DD4208">
              <w:rPr>
                <w:lang w:val="en-US" w:eastAsia="ja-JP"/>
              </w:rPr>
              <w:t>.</w:t>
            </w:r>
          </w:p>
          <w:p w14:paraId="135DAB08" w14:textId="77777777" w:rsidR="002E3668" w:rsidRPr="00DD4208" w:rsidRDefault="002E3668" w:rsidP="00467087">
            <w:pPr>
              <w:pStyle w:val="Tabletext"/>
              <w:rPr>
                <w:bCs/>
                <w:lang w:val="en-US" w:eastAsia="ja-JP"/>
              </w:rPr>
            </w:pPr>
            <w:r w:rsidRPr="00DD4208">
              <w:rPr>
                <w:lang w:val="en-US" w:eastAsia="ja-JP"/>
              </w:rPr>
              <w:t xml:space="preserve">It </w:t>
            </w:r>
            <w:proofErr w:type="gramStart"/>
            <w:r w:rsidRPr="00DD4208">
              <w:rPr>
                <w:lang w:val="en-US" w:eastAsia="ja-JP"/>
              </w:rPr>
              <w:t>should be noted</w:t>
            </w:r>
            <w:proofErr w:type="gramEnd"/>
            <w:r w:rsidRPr="00DD4208">
              <w:rPr>
                <w:lang w:val="en-US" w:eastAsia="ja-JP"/>
              </w:rPr>
              <w:t xml:space="preserve"> that the concerned space station was notified and recorded in the MIFR.</w:t>
            </w:r>
          </w:p>
        </w:tc>
        <w:tc>
          <w:tcPr>
            <w:tcW w:w="1170" w:type="dxa"/>
            <w:tcBorders>
              <w:right w:val="single" w:sz="4" w:space="0" w:color="auto"/>
            </w:tcBorders>
            <w:vAlign w:val="center"/>
          </w:tcPr>
          <w:p w14:paraId="0B7711E6"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p w14:paraId="71F65CAC" w14:textId="77777777" w:rsidR="002E3668" w:rsidRPr="00DD4208" w:rsidRDefault="002E3668" w:rsidP="00467087">
            <w:pPr>
              <w:pStyle w:val="Tabletext"/>
              <w:adjustRightInd/>
              <w:contextualSpacing/>
              <w:jc w:val="center"/>
              <w:rPr>
                <w:lang w:val="en-US" w:eastAsia="ja-JP"/>
              </w:rPr>
            </w:pPr>
            <w:r w:rsidRPr="00DD4208">
              <w:rPr>
                <w:lang w:val="en-US" w:eastAsia="ja-JP"/>
              </w:rPr>
              <w:t>SUP</w:t>
            </w:r>
          </w:p>
        </w:tc>
      </w:tr>
      <w:tr w:rsidR="002E3668" w:rsidRPr="00DD4208" w14:paraId="5F96AA9A" w14:textId="77777777" w:rsidTr="00467087">
        <w:trPr>
          <w:cantSplit/>
          <w:jc w:val="center"/>
        </w:trPr>
        <w:tc>
          <w:tcPr>
            <w:tcW w:w="805" w:type="dxa"/>
            <w:tcBorders>
              <w:bottom w:val="single" w:sz="4" w:space="0" w:color="auto"/>
            </w:tcBorders>
          </w:tcPr>
          <w:p w14:paraId="3A433860" w14:textId="77777777" w:rsidR="002E3668" w:rsidRPr="00DD4208" w:rsidRDefault="002E3668" w:rsidP="00467087">
            <w:pPr>
              <w:pStyle w:val="Tabletext"/>
              <w:jc w:val="center"/>
              <w:rPr>
                <w:lang w:val="en-US"/>
              </w:rPr>
            </w:pPr>
            <w:r w:rsidRPr="00DD4208">
              <w:rPr>
                <w:lang w:val="en-US" w:eastAsia="ja-JP"/>
              </w:rPr>
              <w:t>906</w:t>
            </w:r>
          </w:p>
        </w:tc>
        <w:tc>
          <w:tcPr>
            <w:tcW w:w="2790" w:type="dxa"/>
            <w:tcBorders>
              <w:bottom w:val="single" w:sz="4" w:space="0" w:color="auto"/>
            </w:tcBorders>
          </w:tcPr>
          <w:p w14:paraId="3FD6A054" w14:textId="77777777" w:rsidR="002E3668" w:rsidRPr="00DD4208" w:rsidRDefault="002E3668" w:rsidP="00467087">
            <w:pPr>
              <w:pStyle w:val="Tabletext"/>
              <w:rPr>
                <w:lang w:val="en-US"/>
              </w:rPr>
            </w:pPr>
            <w:r w:rsidRPr="00DD4208">
              <w:rPr>
                <w:lang w:val="en-US" w:eastAsia="ja-JP"/>
              </w:rPr>
              <w:t>Submission of notice for terrestrial services to BR</w:t>
            </w:r>
          </w:p>
        </w:tc>
        <w:tc>
          <w:tcPr>
            <w:tcW w:w="5140" w:type="dxa"/>
            <w:tcBorders>
              <w:bottom w:val="single" w:sz="4" w:space="0" w:color="auto"/>
            </w:tcBorders>
          </w:tcPr>
          <w:p w14:paraId="27D18E1C" w14:textId="77777777"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15</w:t>
            </w:r>
            <w:r w:rsidRPr="00DD4208">
              <w:rPr>
                <w:lang w:val="en-US"/>
              </w:rPr>
              <w:t>)</w:t>
            </w:r>
            <w:r w:rsidRPr="00DD4208">
              <w:rPr>
                <w:lang w:val="en-US" w:eastAsia="ja-JP"/>
              </w:rPr>
              <w:t xml:space="preserve"> Still relevant. The text </w:t>
            </w:r>
            <w:proofErr w:type="gramStart"/>
            <w:r w:rsidRPr="00DD4208">
              <w:rPr>
                <w:lang w:val="en-US" w:eastAsia="ja-JP"/>
              </w:rPr>
              <w:t>was updated</w:t>
            </w:r>
            <w:proofErr w:type="gramEnd"/>
            <w:r w:rsidRPr="00DD4208">
              <w:rPr>
                <w:lang w:val="en-US" w:eastAsia="ja-JP"/>
              </w:rPr>
              <w:t xml:space="preserve"> at the WRC-15.</w:t>
            </w:r>
            <w:r w:rsidRPr="00DD4208">
              <w:rPr>
                <w:i/>
                <w:lang w:val="en-US" w:eastAsia="ja-JP"/>
              </w:rPr>
              <w:t xml:space="preserve"> </w:t>
            </w:r>
          </w:p>
        </w:tc>
        <w:tc>
          <w:tcPr>
            <w:tcW w:w="1170" w:type="dxa"/>
            <w:tcBorders>
              <w:bottom w:val="single" w:sz="4" w:space="0" w:color="auto"/>
              <w:right w:val="single" w:sz="4" w:space="0" w:color="auto"/>
            </w:tcBorders>
            <w:vAlign w:val="center"/>
          </w:tcPr>
          <w:p w14:paraId="2D45889D" w14:textId="77777777" w:rsidR="002E3668" w:rsidRPr="00DD4208" w:rsidRDefault="002E3668" w:rsidP="00467087">
            <w:pPr>
              <w:pStyle w:val="Tabletext"/>
              <w:adjustRightInd/>
              <w:contextualSpacing/>
              <w:jc w:val="center"/>
              <w:rPr>
                <w:lang w:val="en-US" w:eastAsia="ja-JP"/>
              </w:rPr>
            </w:pPr>
            <w:r w:rsidRPr="00DD4208">
              <w:rPr>
                <w:lang w:val="en-US" w:eastAsia="ja-JP"/>
              </w:rPr>
              <w:t>NOC</w:t>
            </w:r>
          </w:p>
        </w:tc>
      </w:tr>
      <w:tr w:rsidR="002E3668" w:rsidRPr="00DD4208" w:rsidDel="003D1B4C" w14:paraId="3E56D62E" w14:textId="77777777" w:rsidTr="00D3718B">
        <w:trPr>
          <w:cantSplit/>
          <w:jc w:val="center"/>
        </w:trPr>
        <w:tc>
          <w:tcPr>
            <w:tcW w:w="805" w:type="dxa"/>
            <w:shd w:val="clear" w:color="auto" w:fill="auto"/>
          </w:tcPr>
          <w:p w14:paraId="321BBF4C" w14:textId="77777777" w:rsidR="002E3668" w:rsidRPr="00DD4208" w:rsidRDefault="002E3668" w:rsidP="00467087">
            <w:pPr>
              <w:pStyle w:val="Tabletext"/>
              <w:jc w:val="center"/>
              <w:rPr>
                <w:lang w:val="en-US" w:eastAsia="ja-JP"/>
              </w:rPr>
            </w:pPr>
            <w:r w:rsidRPr="00DD4208">
              <w:rPr>
                <w:lang w:val="en-US"/>
              </w:rPr>
              <w:t>907</w:t>
            </w:r>
          </w:p>
        </w:tc>
        <w:tc>
          <w:tcPr>
            <w:tcW w:w="2790" w:type="dxa"/>
            <w:shd w:val="clear" w:color="auto" w:fill="auto"/>
          </w:tcPr>
          <w:p w14:paraId="6D8688EB" w14:textId="77777777" w:rsidR="002E3668" w:rsidRPr="00DD4208" w:rsidRDefault="002E3668" w:rsidP="00467087">
            <w:pPr>
              <w:pStyle w:val="Tabletext"/>
              <w:rPr>
                <w:lang w:val="en-US" w:eastAsia="ja-JP"/>
              </w:rPr>
            </w:pPr>
            <w:r w:rsidRPr="00DD4208">
              <w:rPr>
                <w:lang w:val="en-US"/>
              </w:rPr>
              <w:t>Use of modern electronic means of communication for administrative correspondence related to satellite networks and earth stations</w:t>
            </w:r>
          </w:p>
        </w:tc>
        <w:tc>
          <w:tcPr>
            <w:tcW w:w="5140" w:type="dxa"/>
            <w:shd w:val="clear" w:color="auto" w:fill="D9D9D9" w:themeFill="background1" w:themeFillShade="D9"/>
          </w:tcPr>
          <w:p w14:paraId="5D3F960E" w14:textId="5005D557"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15</w:t>
            </w:r>
            <w:r w:rsidRPr="00DD4208">
              <w:rPr>
                <w:lang w:val="en-US"/>
              </w:rPr>
              <w:t xml:space="preserve">) </w:t>
            </w:r>
            <w:r w:rsidRPr="00DD4208">
              <w:rPr>
                <w:lang w:val="en-US" w:eastAsia="ja-JP"/>
              </w:rPr>
              <w:t xml:space="preserve">Still relevant. The text </w:t>
            </w:r>
            <w:proofErr w:type="gramStart"/>
            <w:r w:rsidRPr="00DD4208">
              <w:rPr>
                <w:lang w:val="en-US" w:eastAsia="ja-JP"/>
              </w:rPr>
              <w:t>was updated</w:t>
            </w:r>
            <w:proofErr w:type="gramEnd"/>
            <w:r w:rsidRPr="00DD4208">
              <w:rPr>
                <w:lang w:val="en-US" w:eastAsia="ja-JP"/>
              </w:rPr>
              <w:t xml:space="preserve"> at the WRC-15. BR Director </w:t>
            </w:r>
            <w:proofErr w:type="gramStart"/>
            <w:r w:rsidRPr="00DD4208">
              <w:rPr>
                <w:lang w:val="en-US" w:eastAsia="ja-JP"/>
              </w:rPr>
              <w:t>is requested</w:t>
            </w:r>
            <w:proofErr w:type="gramEnd"/>
            <w:r w:rsidRPr="00DD4208">
              <w:rPr>
                <w:lang w:val="en-US" w:eastAsia="ja-JP"/>
              </w:rPr>
              <w:t xml:space="preserve"> to report the experience gained in the application of this Resolution to the next WRC. </w:t>
            </w:r>
            <w:r w:rsidRPr="00DD4208">
              <w:rPr>
                <w:lang w:val="en-US"/>
              </w:rPr>
              <w:t xml:space="preserve">Actions on this Resolution </w:t>
            </w:r>
            <w:proofErr w:type="gramStart"/>
            <w:r w:rsidRPr="00DD4208">
              <w:rPr>
                <w:lang w:val="en-US"/>
              </w:rPr>
              <w:t>should be taken</w:t>
            </w:r>
            <w:proofErr w:type="gramEnd"/>
            <w:r w:rsidRPr="00DD4208">
              <w:rPr>
                <w:lang w:val="en-US"/>
              </w:rPr>
              <w:t xml:space="preserve"> based on the Director’s Report to WRC-19 under </w:t>
            </w:r>
            <w:r w:rsidR="00D3718B" w:rsidRPr="00DD4208">
              <w:rPr>
                <w:lang w:val="en-US"/>
              </w:rPr>
              <w:t>A</w:t>
            </w:r>
            <w:r w:rsidRPr="00DD4208">
              <w:rPr>
                <w:lang w:val="en-US"/>
              </w:rPr>
              <w:t>genda item 9.</w:t>
            </w:r>
          </w:p>
        </w:tc>
        <w:tc>
          <w:tcPr>
            <w:tcW w:w="1170" w:type="dxa"/>
            <w:tcBorders>
              <w:right w:val="single" w:sz="4" w:space="0" w:color="auto"/>
            </w:tcBorders>
            <w:shd w:val="clear" w:color="auto" w:fill="D9D9D9" w:themeFill="background1" w:themeFillShade="D9"/>
            <w:vAlign w:val="center"/>
          </w:tcPr>
          <w:p w14:paraId="6B6C8C7F" w14:textId="77777777" w:rsidR="002E3668" w:rsidRPr="00DD4208" w:rsidRDefault="002E3668" w:rsidP="00467087">
            <w:pPr>
              <w:pStyle w:val="Tabletext"/>
              <w:adjustRightInd/>
              <w:contextualSpacing/>
              <w:jc w:val="center"/>
              <w:rPr>
                <w:lang w:val="en-US" w:eastAsia="ja-JP"/>
              </w:rPr>
            </w:pPr>
            <w:r w:rsidRPr="00DD4208">
              <w:rPr>
                <w:lang w:val="en-US" w:eastAsia="ja-JP"/>
              </w:rPr>
              <w:t>---</w:t>
            </w:r>
          </w:p>
        </w:tc>
      </w:tr>
      <w:tr w:rsidR="002E3668" w:rsidRPr="00DD4208" w:rsidDel="003D1B4C" w14:paraId="0383AD71" w14:textId="77777777" w:rsidTr="00D3718B">
        <w:trPr>
          <w:cantSplit/>
          <w:jc w:val="center"/>
        </w:trPr>
        <w:tc>
          <w:tcPr>
            <w:tcW w:w="805" w:type="dxa"/>
            <w:shd w:val="clear" w:color="auto" w:fill="auto"/>
          </w:tcPr>
          <w:p w14:paraId="246367DF" w14:textId="77777777" w:rsidR="002E3668" w:rsidRPr="00DD4208" w:rsidRDefault="002E3668" w:rsidP="00467087">
            <w:pPr>
              <w:pStyle w:val="Tabletext"/>
              <w:jc w:val="center"/>
              <w:rPr>
                <w:lang w:val="en-US" w:eastAsia="ja-JP"/>
              </w:rPr>
            </w:pPr>
            <w:r w:rsidRPr="00DD4208">
              <w:rPr>
                <w:lang w:val="en-US"/>
              </w:rPr>
              <w:t>908</w:t>
            </w:r>
          </w:p>
        </w:tc>
        <w:tc>
          <w:tcPr>
            <w:tcW w:w="2790" w:type="dxa"/>
            <w:shd w:val="clear" w:color="auto" w:fill="auto"/>
          </w:tcPr>
          <w:p w14:paraId="1494A297" w14:textId="77777777" w:rsidR="002E3668" w:rsidRPr="00DD4208" w:rsidRDefault="002E3668" w:rsidP="00467087">
            <w:pPr>
              <w:pStyle w:val="Tabletext"/>
              <w:rPr>
                <w:lang w:val="en-US" w:eastAsia="ja-JP"/>
              </w:rPr>
            </w:pPr>
            <w:r w:rsidRPr="00DD4208">
              <w:rPr>
                <w:lang w:val="en-US"/>
              </w:rPr>
              <w:t>Electronic submission and publication of advance publication information</w:t>
            </w:r>
          </w:p>
        </w:tc>
        <w:tc>
          <w:tcPr>
            <w:tcW w:w="5140" w:type="dxa"/>
            <w:tcBorders>
              <w:bottom w:val="single" w:sz="4" w:space="0" w:color="auto"/>
            </w:tcBorders>
            <w:shd w:val="clear" w:color="auto" w:fill="D9D9D9" w:themeFill="background1" w:themeFillShade="D9"/>
          </w:tcPr>
          <w:p w14:paraId="252E46C3" w14:textId="77777777"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rPr>
              <w:noBreakHyphen/>
            </w:r>
            <w:r w:rsidRPr="00DD4208">
              <w:rPr>
                <w:lang w:val="en-US" w:eastAsia="ja-JP"/>
              </w:rPr>
              <w:t>15</w:t>
            </w:r>
            <w:r w:rsidRPr="00DD4208">
              <w:rPr>
                <w:lang w:val="en-US"/>
              </w:rPr>
              <w:t>)</w:t>
            </w:r>
            <w:r w:rsidRPr="00DD4208">
              <w:rPr>
                <w:lang w:val="en-US" w:eastAsia="ja-JP"/>
              </w:rPr>
              <w:t xml:space="preserve"> Still relevant. The text </w:t>
            </w:r>
            <w:proofErr w:type="gramStart"/>
            <w:r w:rsidRPr="00DD4208">
              <w:rPr>
                <w:lang w:val="en-US" w:eastAsia="ja-JP"/>
              </w:rPr>
              <w:t>was updated</w:t>
            </w:r>
            <w:proofErr w:type="gramEnd"/>
            <w:r w:rsidRPr="00DD4208">
              <w:rPr>
                <w:lang w:val="en-US" w:eastAsia="ja-JP"/>
              </w:rPr>
              <w:t xml:space="preserve"> at the WRC-15. BR is taking actions in accordance with this Resolution.</w:t>
            </w:r>
          </w:p>
          <w:p w14:paraId="7B5D5A63" w14:textId="6772E0A7" w:rsidR="002E3668" w:rsidRPr="00DD4208" w:rsidRDefault="002E3668" w:rsidP="00467087">
            <w:pPr>
              <w:pStyle w:val="Tabletext"/>
              <w:rPr>
                <w:lang w:val="en-US"/>
              </w:rPr>
            </w:pPr>
            <w:r w:rsidRPr="00DD4208">
              <w:rPr>
                <w:lang w:val="en-US"/>
              </w:rPr>
              <w:t xml:space="preserve">Actions on this Resolution </w:t>
            </w:r>
            <w:proofErr w:type="gramStart"/>
            <w:r w:rsidRPr="00DD4208">
              <w:rPr>
                <w:lang w:val="en-US"/>
              </w:rPr>
              <w:t>should be taken</w:t>
            </w:r>
            <w:proofErr w:type="gramEnd"/>
            <w:r w:rsidRPr="00DD4208">
              <w:rPr>
                <w:lang w:val="en-US"/>
              </w:rPr>
              <w:t xml:space="preserve"> based on the Director’s Report to WRC-19 under</w:t>
            </w:r>
            <w:r w:rsidR="00D3718B" w:rsidRPr="00DD4208">
              <w:rPr>
                <w:lang w:val="en-US"/>
              </w:rPr>
              <w:t xml:space="preserve"> A</w:t>
            </w:r>
            <w:r w:rsidRPr="00DD4208">
              <w:rPr>
                <w:lang w:val="en-US"/>
              </w:rPr>
              <w:t>genda item 9.</w:t>
            </w:r>
          </w:p>
        </w:tc>
        <w:tc>
          <w:tcPr>
            <w:tcW w:w="1170" w:type="dxa"/>
            <w:tcBorders>
              <w:bottom w:val="single" w:sz="4" w:space="0" w:color="auto"/>
              <w:right w:val="single" w:sz="4" w:space="0" w:color="auto"/>
            </w:tcBorders>
            <w:shd w:val="clear" w:color="auto" w:fill="D9D9D9" w:themeFill="background1" w:themeFillShade="D9"/>
            <w:vAlign w:val="center"/>
          </w:tcPr>
          <w:p w14:paraId="476186F8" w14:textId="77777777" w:rsidR="002E3668" w:rsidRPr="00DD4208" w:rsidRDefault="002E3668" w:rsidP="00467087">
            <w:pPr>
              <w:pStyle w:val="Tabletext"/>
              <w:adjustRightInd/>
              <w:contextualSpacing/>
              <w:jc w:val="center"/>
              <w:rPr>
                <w:lang w:val="en-US" w:eastAsia="ja-JP"/>
              </w:rPr>
            </w:pPr>
            <w:r w:rsidRPr="00DD4208">
              <w:rPr>
                <w:lang w:val="en-US" w:eastAsia="ja-JP"/>
              </w:rPr>
              <w:t>---</w:t>
            </w:r>
          </w:p>
        </w:tc>
      </w:tr>
      <w:tr w:rsidR="002E3668" w:rsidRPr="00DD4208" w14:paraId="13DBDF86" w14:textId="77777777" w:rsidTr="00D3718B">
        <w:trPr>
          <w:cantSplit/>
          <w:jc w:val="center"/>
        </w:trPr>
        <w:tc>
          <w:tcPr>
            <w:tcW w:w="805" w:type="dxa"/>
            <w:shd w:val="clear" w:color="auto" w:fill="auto"/>
          </w:tcPr>
          <w:p w14:paraId="6DA17741" w14:textId="77777777" w:rsidR="002E3668" w:rsidRPr="00DD4208" w:rsidRDefault="002E3668" w:rsidP="00467087">
            <w:pPr>
              <w:pStyle w:val="Tabletext"/>
              <w:jc w:val="center"/>
              <w:rPr>
                <w:lang w:val="en-US"/>
              </w:rPr>
            </w:pPr>
            <w:r w:rsidRPr="00DD4208">
              <w:rPr>
                <w:lang w:val="en-US"/>
              </w:rPr>
              <w:t>958</w:t>
            </w:r>
          </w:p>
        </w:tc>
        <w:tc>
          <w:tcPr>
            <w:tcW w:w="2790" w:type="dxa"/>
            <w:shd w:val="clear" w:color="auto" w:fill="auto"/>
          </w:tcPr>
          <w:p w14:paraId="6668E316" w14:textId="77777777" w:rsidR="002E3668" w:rsidRPr="00DD4208" w:rsidRDefault="002E3668" w:rsidP="00467087">
            <w:pPr>
              <w:pStyle w:val="Tabletext"/>
              <w:rPr>
                <w:lang w:val="en-US"/>
              </w:rPr>
            </w:pPr>
            <w:r w:rsidRPr="00DD4208">
              <w:rPr>
                <w:lang w:val="en-US"/>
              </w:rPr>
              <w:t>Urgent studies required in preparation for WRC-19</w:t>
            </w:r>
          </w:p>
        </w:tc>
        <w:tc>
          <w:tcPr>
            <w:tcW w:w="5140" w:type="dxa"/>
            <w:shd w:val="clear" w:color="auto" w:fill="D9D9D9" w:themeFill="background1" w:themeFillShade="D9"/>
          </w:tcPr>
          <w:p w14:paraId="0B20218E" w14:textId="27132DFB" w:rsidR="002E3668" w:rsidRPr="00DD4208" w:rsidDel="00747F1D" w:rsidRDefault="002E3668" w:rsidP="00D3718B">
            <w:pPr>
              <w:pStyle w:val="Tabletext"/>
              <w:rPr>
                <w:b/>
                <w:bCs/>
                <w:lang w:val="en-US" w:eastAsia="ja-JP"/>
              </w:rPr>
            </w:pPr>
            <w:r w:rsidRPr="00DD4208">
              <w:rPr>
                <w:lang w:val="en-US"/>
              </w:rPr>
              <w:t>(WRC-</w:t>
            </w:r>
            <w:r w:rsidRPr="00DD4208">
              <w:rPr>
                <w:lang w:val="en-US" w:eastAsia="ja-JP"/>
              </w:rPr>
              <w:t>15</w:t>
            </w:r>
            <w:r w:rsidRPr="00DD4208">
              <w:rPr>
                <w:lang w:val="en-US"/>
              </w:rPr>
              <w:t xml:space="preserve">) </w:t>
            </w:r>
            <w:proofErr w:type="gramStart"/>
            <w:r w:rsidRPr="00DD4208">
              <w:rPr>
                <w:lang w:val="en-US" w:eastAsia="ja-JP"/>
              </w:rPr>
              <w:t>As a result</w:t>
            </w:r>
            <w:proofErr w:type="gramEnd"/>
            <w:r w:rsidRPr="00DD4208">
              <w:rPr>
                <w:lang w:val="en-US" w:eastAsia="ja-JP"/>
              </w:rPr>
              <w:t xml:space="preserve"> of consideration of </w:t>
            </w:r>
            <w:r w:rsidRPr="00DD4208">
              <w:rPr>
                <w:lang w:val="en-US"/>
              </w:rPr>
              <w:t>WRC-</w:t>
            </w:r>
            <w:r w:rsidRPr="00DD4208">
              <w:rPr>
                <w:lang w:val="en-US" w:eastAsia="ja-JP"/>
              </w:rPr>
              <w:t>19 (</w:t>
            </w:r>
            <w:r w:rsidR="00D3718B" w:rsidRPr="00DD4208">
              <w:rPr>
                <w:b/>
                <w:lang w:val="en-US" w:eastAsia="ja-JP"/>
              </w:rPr>
              <w:t>A</w:t>
            </w:r>
            <w:r w:rsidRPr="00DD4208">
              <w:rPr>
                <w:b/>
                <w:lang w:val="en-US"/>
              </w:rPr>
              <w:t>genda item </w:t>
            </w:r>
            <w:r w:rsidRPr="00DD4208">
              <w:rPr>
                <w:b/>
                <w:lang w:val="en-US" w:eastAsia="ja-JP"/>
              </w:rPr>
              <w:t>9.1, issues 9.1.6, 9.1.7 &amp; 9.1.8</w:t>
            </w:r>
            <w:r w:rsidRPr="00DD4208">
              <w:rPr>
                <w:lang w:val="en-US" w:eastAsia="ja-JP"/>
              </w:rPr>
              <w:t>),</w:t>
            </w:r>
            <w:r w:rsidRPr="00DD4208">
              <w:rPr>
                <w:b/>
                <w:bCs/>
                <w:lang w:val="en-US"/>
              </w:rPr>
              <w:t xml:space="preserve"> </w:t>
            </w:r>
            <w:r w:rsidRPr="00DD4208">
              <w:rPr>
                <w:lang w:val="en-US"/>
              </w:rPr>
              <w:t>this Resolution should be sup</w:t>
            </w:r>
            <w:r w:rsidR="00DD4208">
              <w:rPr>
                <w:lang w:val="en-US"/>
              </w:rPr>
              <w:t>p</w:t>
            </w:r>
            <w:r w:rsidRPr="00DD4208">
              <w:rPr>
                <w:lang w:val="en-US"/>
              </w:rPr>
              <w:t>ressed</w:t>
            </w:r>
            <w:r w:rsidR="00916DA5" w:rsidRPr="00DD4208">
              <w:rPr>
                <w:lang w:val="en-US"/>
              </w:rPr>
              <w:t>.</w:t>
            </w:r>
          </w:p>
        </w:tc>
        <w:tc>
          <w:tcPr>
            <w:tcW w:w="1170" w:type="dxa"/>
            <w:tcBorders>
              <w:right w:val="single" w:sz="4" w:space="0" w:color="auto"/>
            </w:tcBorders>
            <w:shd w:val="clear" w:color="auto" w:fill="D9D9D9" w:themeFill="background1" w:themeFillShade="D9"/>
            <w:vAlign w:val="center"/>
          </w:tcPr>
          <w:p w14:paraId="6AB3EEC5" w14:textId="77777777" w:rsidR="002E3668" w:rsidRPr="00DD4208" w:rsidRDefault="002E3668" w:rsidP="00467087">
            <w:pPr>
              <w:pStyle w:val="Tabletext"/>
              <w:adjustRightInd/>
              <w:contextualSpacing/>
              <w:jc w:val="center"/>
              <w:rPr>
                <w:lang w:val="en-US"/>
              </w:rPr>
            </w:pPr>
            <w:r w:rsidRPr="00DD4208">
              <w:rPr>
                <w:lang w:val="en-US"/>
              </w:rPr>
              <w:t>SUP</w:t>
            </w:r>
          </w:p>
        </w:tc>
      </w:tr>
    </w:tbl>
    <w:p w14:paraId="751AD6FE" w14:textId="77777777" w:rsidR="002E3668" w:rsidRPr="00DD4208" w:rsidRDefault="002E3668" w:rsidP="002E3668">
      <w:pPr>
        <w:pStyle w:val="PartNo"/>
        <w:rPr>
          <w:lang w:val="en-US"/>
        </w:rPr>
      </w:pPr>
      <w:r w:rsidRPr="00DD4208">
        <w:rPr>
          <w:lang w:val="en-US"/>
        </w:rPr>
        <w:t>Part II – WARC/WRC Recommendations</w:t>
      </w:r>
    </w:p>
    <w:p w14:paraId="21B6BAC6" w14:textId="77777777" w:rsidR="002E3668" w:rsidRPr="00DD4208" w:rsidRDefault="002E3668" w:rsidP="002E3668">
      <w:pPr>
        <w:rPr>
          <w:lang w:val="en-US"/>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5"/>
        <w:gridCol w:w="2970"/>
        <w:gridCol w:w="4950"/>
        <w:gridCol w:w="1080"/>
      </w:tblGrid>
      <w:tr w:rsidR="002E3668" w:rsidRPr="00DD4208" w14:paraId="1FA4CB57" w14:textId="77777777" w:rsidTr="00467087">
        <w:trPr>
          <w:cantSplit/>
          <w:tblHeader/>
          <w:jc w:val="center"/>
        </w:trPr>
        <w:tc>
          <w:tcPr>
            <w:tcW w:w="715" w:type="dxa"/>
            <w:vAlign w:val="center"/>
          </w:tcPr>
          <w:p w14:paraId="7A27F200" w14:textId="77777777" w:rsidR="002E3668" w:rsidRPr="00DD4208" w:rsidRDefault="002E3668" w:rsidP="00467087">
            <w:pPr>
              <w:pStyle w:val="Tablehead"/>
              <w:rPr>
                <w:lang w:val="en-US"/>
              </w:rPr>
            </w:pPr>
            <w:r w:rsidRPr="00DD4208">
              <w:rPr>
                <w:lang w:val="en-US"/>
              </w:rPr>
              <w:t>Rec. No.</w:t>
            </w:r>
          </w:p>
        </w:tc>
        <w:tc>
          <w:tcPr>
            <w:tcW w:w="2970" w:type="dxa"/>
            <w:vAlign w:val="center"/>
          </w:tcPr>
          <w:p w14:paraId="697BF36B" w14:textId="77777777" w:rsidR="002E3668" w:rsidRPr="00DD4208" w:rsidRDefault="002E3668" w:rsidP="00467087">
            <w:pPr>
              <w:pStyle w:val="Tablehead"/>
              <w:rPr>
                <w:lang w:val="en-US"/>
              </w:rPr>
            </w:pPr>
            <w:r w:rsidRPr="00DD4208">
              <w:rPr>
                <w:lang w:val="en-US"/>
              </w:rPr>
              <w:t>Subject</w:t>
            </w:r>
          </w:p>
        </w:tc>
        <w:tc>
          <w:tcPr>
            <w:tcW w:w="4950" w:type="dxa"/>
            <w:vAlign w:val="center"/>
          </w:tcPr>
          <w:p w14:paraId="53362ECE" w14:textId="0723B3B9" w:rsidR="002E3668" w:rsidRPr="00DD4208" w:rsidRDefault="002E3668" w:rsidP="00467087">
            <w:pPr>
              <w:pStyle w:val="Tablehead"/>
              <w:rPr>
                <w:lang w:val="en-US"/>
              </w:rPr>
            </w:pPr>
            <w:r w:rsidRPr="00DD4208">
              <w:rPr>
                <w:lang w:val="en-US"/>
              </w:rPr>
              <w:t>Remarks</w:t>
            </w:r>
          </w:p>
        </w:tc>
        <w:tc>
          <w:tcPr>
            <w:tcW w:w="1080" w:type="dxa"/>
            <w:vAlign w:val="center"/>
          </w:tcPr>
          <w:p w14:paraId="60AE73FE" w14:textId="2B53773A" w:rsidR="002E3668" w:rsidRPr="00DD4208" w:rsidRDefault="00916DA5" w:rsidP="00467087">
            <w:pPr>
              <w:pStyle w:val="Tablehead"/>
              <w:rPr>
                <w:lang w:val="en-US"/>
              </w:rPr>
            </w:pPr>
            <w:r w:rsidRPr="00DD4208">
              <w:rPr>
                <w:lang w:val="en-US"/>
              </w:rPr>
              <w:t>P</w:t>
            </w:r>
            <w:r w:rsidR="002E3668" w:rsidRPr="00DD4208">
              <w:rPr>
                <w:lang w:val="en-US"/>
              </w:rPr>
              <w:t xml:space="preserve">roposed </w:t>
            </w:r>
            <w:r w:rsidRPr="00DD4208">
              <w:rPr>
                <w:lang w:val="en-US"/>
              </w:rPr>
              <w:t>action</w:t>
            </w:r>
          </w:p>
        </w:tc>
      </w:tr>
      <w:tr w:rsidR="002E3668" w:rsidRPr="00DD4208" w14:paraId="556AB22E" w14:textId="77777777" w:rsidTr="00467087">
        <w:trPr>
          <w:cantSplit/>
          <w:jc w:val="center"/>
        </w:trPr>
        <w:tc>
          <w:tcPr>
            <w:tcW w:w="715" w:type="dxa"/>
          </w:tcPr>
          <w:p w14:paraId="101989F2" w14:textId="77777777" w:rsidR="002E3668" w:rsidRPr="00DD4208" w:rsidRDefault="002E3668" w:rsidP="00467087">
            <w:pPr>
              <w:pStyle w:val="Tabletext"/>
              <w:jc w:val="center"/>
              <w:rPr>
                <w:lang w:val="en-US"/>
              </w:rPr>
            </w:pPr>
            <w:r w:rsidRPr="00DD4208">
              <w:rPr>
                <w:lang w:val="en-US"/>
              </w:rPr>
              <w:t>7</w:t>
            </w:r>
          </w:p>
        </w:tc>
        <w:tc>
          <w:tcPr>
            <w:tcW w:w="2970" w:type="dxa"/>
          </w:tcPr>
          <w:p w14:paraId="3ECDCB60" w14:textId="77777777" w:rsidR="002E3668" w:rsidRPr="00DD4208" w:rsidRDefault="002E3668" w:rsidP="00467087">
            <w:pPr>
              <w:pStyle w:val="Tabletext"/>
              <w:rPr>
                <w:lang w:val="en-US"/>
              </w:rPr>
            </w:pPr>
            <w:r w:rsidRPr="00DD4208">
              <w:rPr>
                <w:lang w:val="en-US"/>
              </w:rPr>
              <w:t xml:space="preserve">Standard forms for </w:t>
            </w:r>
            <w:proofErr w:type="spellStart"/>
            <w:r w:rsidRPr="00DD4208">
              <w:rPr>
                <w:lang w:val="en-US"/>
              </w:rPr>
              <w:t>licences</w:t>
            </w:r>
            <w:proofErr w:type="spellEnd"/>
          </w:p>
        </w:tc>
        <w:tc>
          <w:tcPr>
            <w:tcW w:w="4950" w:type="dxa"/>
          </w:tcPr>
          <w:p w14:paraId="78000022" w14:textId="77777777" w:rsidR="002E3668" w:rsidRPr="00DD4208" w:rsidRDefault="002E3668" w:rsidP="00467087">
            <w:pPr>
              <w:pStyle w:val="Tabletext"/>
              <w:rPr>
                <w:lang w:val="en-US"/>
              </w:rPr>
            </w:pPr>
            <w:r w:rsidRPr="00DD4208">
              <w:rPr>
                <w:lang w:val="en-US"/>
              </w:rPr>
              <w:t>(Rev.WRC-97) Still relevant</w:t>
            </w:r>
            <w:r w:rsidRPr="00DD4208">
              <w:rPr>
                <w:lang w:val="en-US" w:eastAsia="ja-JP"/>
              </w:rPr>
              <w:t>.</w:t>
            </w:r>
          </w:p>
        </w:tc>
        <w:tc>
          <w:tcPr>
            <w:tcW w:w="1080" w:type="dxa"/>
            <w:vAlign w:val="center"/>
          </w:tcPr>
          <w:p w14:paraId="33120586"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5E66D3AD" w14:textId="77777777" w:rsidTr="00467087">
        <w:trPr>
          <w:cantSplit/>
          <w:jc w:val="center"/>
        </w:trPr>
        <w:tc>
          <w:tcPr>
            <w:tcW w:w="715" w:type="dxa"/>
          </w:tcPr>
          <w:p w14:paraId="79427A01" w14:textId="77777777" w:rsidR="002E3668" w:rsidRPr="00DD4208" w:rsidRDefault="002E3668" w:rsidP="00467087">
            <w:pPr>
              <w:pStyle w:val="Tabletext"/>
              <w:jc w:val="center"/>
              <w:rPr>
                <w:lang w:val="en-US"/>
              </w:rPr>
            </w:pPr>
            <w:r w:rsidRPr="00DD4208">
              <w:rPr>
                <w:lang w:val="en-US"/>
              </w:rPr>
              <w:t>8</w:t>
            </w:r>
          </w:p>
        </w:tc>
        <w:tc>
          <w:tcPr>
            <w:tcW w:w="2970" w:type="dxa"/>
          </w:tcPr>
          <w:p w14:paraId="064F7CC4" w14:textId="77777777" w:rsidR="002E3668" w:rsidRPr="00DD4208" w:rsidRDefault="002E3668" w:rsidP="00467087">
            <w:pPr>
              <w:pStyle w:val="Tabletext"/>
              <w:rPr>
                <w:lang w:val="en-US"/>
              </w:rPr>
            </w:pPr>
            <w:r w:rsidRPr="00DD4208">
              <w:rPr>
                <w:lang w:val="en-US"/>
              </w:rPr>
              <w:t>Automatic identification of stations</w:t>
            </w:r>
          </w:p>
        </w:tc>
        <w:tc>
          <w:tcPr>
            <w:tcW w:w="4950" w:type="dxa"/>
          </w:tcPr>
          <w:p w14:paraId="32721D2E" w14:textId="77777777" w:rsidR="002E3668" w:rsidRPr="00DD4208" w:rsidRDefault="002E3668" w:rsidP="00467087">
            <w:pPr>
              <w:pStyle w:val="Tabletext"/>
              <w:rPr>
                <w:lang w:val="en-US"/>
              </w:rPr>
            </w:pPr>
            <w:r w:rsidRPr="00DD4208">
              <w:rPr>
                <w:lang w:val="en-US"/>
              </w:rPr>
              <w:t xml:space="preserve">(WARC-79) </w:t>
            </w:r>
            <w:r w:rsidRPr="00DD4208">
              <w:rPr>
                <w:lang w:val="en-US" w:eastAsia="ja-JP"/>
              </w:rPr>
              <w:t>Still relevant.</w:t>
            </w:r>
          </w:p>
        </w:tc>
        <w:tc>
          <w:tcPr>
            <w:tcW w:w="1080" w:type="dxa"/>
            <w:vAlign w:val="center"/>
          </w:tcPr>
          <w:p w14:paraId="5ED64D78"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0C8AE138" w14:textId="77777777" w:rsidTr="00467087">
        <w:trPr>
          <w:cantSplit/>
          <w:jc w:val="center"/>
        </w:trPr>
        <w:tc>
          <w:tcPr>
            <w:tcW w:w="715" w:type="dxa"/>
          </w:tcPr>
          <w:p w14:paraId="29D380F2" w14:textId="77777777" w:rsidR="002E3668" w:rsidRPr="00DD4208" w:rsidRDefault="002E3668" w:rsidP="00467087">
            <w:pPr>
              <w:pStyle w:val="Tabletext"/>
              <w:jc w:val="center"/>
              <w:rPr>
                <w:lang w:val="en-US"/>
              </w:rPr>
            </w:pPr>
            <w:r w:rsidRPr="00DD4208">
              <w:rPr>
                <w:lang w:val="en-US"/>
              </w:rPr>
              <w:lastRenderedPageBreak/>
              <w:t>9</w:t>
            </w:r>
          </w:p>
        </w:tc>
        <w:tc>
          <w:tcPr>
            <w:tcW w:w="2970" w:type="dxa"/>
          </w:tcPr>
          <w:p w14:paraId="32068960" w14:textId="77777777" w:rsidR="002E3668" w:rsidRPr="00DD4208" w:rsidRDefault="002E3668" w:rsidP="00467087">
            <w:pPr>
              <w:pStyle w:val="Tabletext"/>
              <w:rPr>
                <w:lang w:val="en-US"/>
              </w:rPr>
            </w:pPr>
            <w:r w:rsidRPr="00DD4208">
              <w:rPr>
                <w:lang w:val="en-US"/>
              </w:rPr>
              <w:t>Measures to be taken to prevent the operation of broadcasting stations on board ships/aircraft outside national territories</w:t>
            </w:r>
          </w:p>
        </w:tc>
        <w:tc>
          <w:tcPr>
            <w:tcW w:w="4950" w:type="dxa"/>
          </w:tcPr>
          <w:p w14:paraId="3FD0E9F6" w14:textId="77777777" w:rsidR="002E3668" w:rsidRPr="00DD4208" w:rsidRDefault="002E3668" w:rsidP="00467087">
            <w:pPr>
              <w:pStyle w:val="Tabletext"/>
              <w:rPr>
                <w:lang w:val="en-US"/>
              </w:rPr>
            </w:pPr>
            <w:r w:rsidRPr="00DD4208">
              <w:rPr>
                <w:lang w:val="en-US"/>
              </w:rPr>
              <w:t xml:space="preserve">(WARC-79) </w:t>
            </w:r>
            <w:r w:rsidRPr="00DD4208">
              <w:rPr>
                <w:lang w:val="en-US" w:eastAsia="ja-JP"/>
              </w:rPr>
              <w:t>Still relevant.</w:t>
            </w:r>
          </w:p>
        </w:tc>
        <w:tc>
          <w:tcPr>
            <w:tcW w:w="1080" w:type="dxa"/>
            <w:vAlign w:val="center"/>
          </w:tcPr>
          <w:p w14:paraId="4CAC6426"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0085B29B" w14:textId="77777777" w:rsidTr="00467087">
        <w:trPr>
          <w:cantSplit/>
          <w:jc w:val="center"/>
        </w:trPr>
        <w:tc>
          <w:tcPr>
            <w:tcW w:w="715" w:type="dxa"/>
          </w:tcPr>
          <w:p w14:paraId="46EEEBE6" w14:textId="77777777" w:rsidR="002E3668" w:rsidRPr="00DD4208" w:rsidRDefault="002E3668" w:rsidP="00467087">
            <w:pPr>
              <w:pStyle w:val="Tabletext"/>
              <w:jc w:val="center"/>
              <w:rPr>
                <w:lang w:val="en-US"/>
              </w:rPr>
            </w:pPr>
            <w:r w:rsidRPr="00DD4208">
              <w:rPr>
                <w:lang w:val="en-US"/>
              </w:rPr>
              <w:t>16</w:t>
            </w:r>
          </w:p>
        </w:tc>
        <w:tc>
          <w:tcPr>
            <w:tcW w:w="2970" w:type="dxa"/>
          </w:tcPr>
          <w:p w14:paraId="56DCA621" w14:textId="77777777" w:rsidR="002E3668" w:rsidRPr="00DD4208" w:rsidRDefault="002E3668" w:rsidP="00467087">
            <w:pPr>
              <w:pStyle w:val="Tabletext"/>
              <w:rPr>
                <w:lang w:val="en-US"/>
              </w:rPr>
            </w:pPr>
            <w:r w:rsidRPr="00DD4208">
              <w:rPr>
                <w:lang w:val="en-US"/>
              </w:rPr>
              <w:t xml:space="preserve">Interference management for stations that may operate under more than one terrestrial </w:t>
            </w:r>
            <w:proofErr w:type="spellStart"/>
            <w:r w:rsidRPr="00DD4208">
              <w:rPr>
                <w:lang w:val="en-US"/>
              </w:rPr>
              <w:t>radiocommunication</w:t>
            </w:r>
            <w:proofErr w:type="spellEnd"/>
            <w:r w:rsidRPr="00DD4208">
              <w:rPr>
                <w:lang w:val="en-US"/>
              </w:rPr>
              <w:t xml:space="preserve"> service</w:t>
            </w:r>
          </w:p>
        </w:tc>
        <w:tc>
          <w:tcPr>
            <w:tcW w:w="4950" w:type="dxa"/>
          </w:tcPr>
          <w:p w14:paraId="69DE1614" w14:textId="77777777" w:rsidR="002E3668" w:rsidRPr="00DD4208" w:rsidRDefault="002E3668" w:rsidP="00467087">
            <w:pPr>
              <w:pStyle w:val="Tabletext"/>
              <w:rPr>
                <w:lang w:val="en-US"/>
              </w:rPr>
            </w:pPr>
            <w:r w:rsidRPr="00DD4208">
              <w:rPr>
                <w:lang w:val="en-US"/>
              </w:rPr>
              <w:t>(WRC-</w:t>
            </w:r>
            <w:r w:rsidRPr="00DD4208">
              <w:rPr>
                <w:lang w:val="en-US" w:eastAsia="ja-JP"/>
              </w:rPr>
              <w:t>12</w:t>
            </w:r>
            <w:r w:rsidRPr="00DD4208">
              <w:rPr>
                <w:lang w:val="en-US"/>
              </w:rPr>
              <w:t>) Still relevant</w:t>
            </w:r>
            <w:r w:rsidRPr="00DD4208">
              <w:rPr>
                <w:lang w:val="en-US" w:eastAsia="ja-JP"/>
              </w:rPr>
              <w:t xml:space="preserve">. Since Question ITU-R 224/1 referred to in this Recommendation </w:t>
            </w:r>
            <w:proofErr w:type="gramStart"/>
            <w:r w:rsidRPr="00DD4208">
              <w:rPr>
                <w:lang w:val="en-US" w:eastAsia="ja-JP"/>
              </w:rPr>
              <w:t>was already suppressed</w:t>
            </w:r>
            <w:proofErr w:type="gramEnd"/>
            <w:r w:rsidRPr="00DD4208">
              <w:rPr>
                <w:lang w:val="en-US" w:eastAsia="ja-JP"/>
              </w:rPr>
              <w:t>, updating in this regard may be needed.</w:t>
            </w:r>
          </w:p>
        </w:tc>
        <w:tc>
          <w:tcPr>
            <w:tcW w:w="1080" w:type="dxa"/>
            <w:vAlign w:val="center"/>
          </w:tcPr>
          <w:p w14:paraId="0801F228" w14:textId="77777777" w:rsidR="002E3668" w:rsidRPr="00DD4208" w:rsidRDefault="002E3668" w:rsidP="00467087">
            <w:pPr>
              <w:spacing w:before="40" w:after="40"/>
              <w:jc w:val="center"/>
              <w:rPr>
                <w:sz w:val="20"/>
                <w:lang w:val="en-US" w:eastAsia="ja-JP"/>
              </w:rPr>
            </w:pPr>
            <w:r w:rsidRPr="00DD4208">
              <w:rPr>
                <w:sz w:val="20"/>
                <w:lang w:val="en-US" w:eastAsia="ja-JP"/>
              </w:rPr>
              <w:t>NOC</w:t>
            </w:r>
          </w:p>
          <w:p w14:paraId="4DB3A9CB" w14:textId="77777777" w:rsidR="002E3668" w:rsidRPr="00DD4208" w:rsidRDefault="002E3668" w:rsidP="00467087">
            <w:pPr>
              <w:pStyle w:val="Tabletext"/>
              <w:jc w:val="center"/>
              <w:rPr>
                <w:highlight w:val="green"/>
                <w:lang w:val="en-US"/>
              </w:rPr>
            </w:pPr>
            <w:r w:rsidRPr="00DD4208">
              <w:rPr>
                <w:lang w:val="en-US" w:eastAsia="ja-JP"/>
              </w:rPr>
              <w:t>/MOD</w:t>
            </w:r>
          </w:p>
        </w:tc>
      </w:tr>
      <w:tr w:rsidR="002E3668" w:rsidRPr="00DD4208" w14:paraId="5E7A2D7D" w14:textId="77777777" w:rsidTr="00467087">
        <w:trPr>
          <w:cantSplit/>
          <w:jc w:val="center"/>
        </w:trPr>
        <w:tc>
          <w:tcPr>
            <w:tcW w:w="715" w:type="dxa"/>
          </w:tcPr>
          <w:p w14:paraId="2421A054" w14:textId="77777777" w:rsidR="002E3668" w:rsidRPr="00DD4208" w:rsidRDefault="002E3668" w:rsidP="00467087">
            <w:pPr>
              <w:pStyle w:val="Tabletext"/>
              <w:jc w:val="center"/>
              <w:rPr>
                <w:lang w:val="en-US"/>
              </w:rPr>
            </w:pPr>
            <w:r w:rsidRPr="00DD4208">
              <w:rPr>
                <w:lang w:val="en-US"/>
              </w:rPr>
              <w:t>34</w:t>
            </w:r>
          </w:p>
        </w:tc>
        <w:tc>
          <w:tcPr>
            <w:tcW w:w="2970" w:type="dxa"/>
          </w:tcPr>
          <w:p w14:paraId="39107CF3" w14:textId="77777777" w:rsidR="002E3668" w:rsidRPr="00DD4208" w:rsidRDefault="002E3668" w:rsidP="00467087">
            <w:pPr>
              <w:pStyle w:val="Tabletext"/>
              <w:rPr>
                <w:lang w:val="en-US"/>
              </w:rPr>
            </w:pPr>
            <w:r w:rsidRPr="00DD4208">
              <w:rPr>
                <w:lang w:val="en-US"/>
              </w:rPr>
              <w:t>Principles for allocation of frequency bands</w:t>
            </w:r>
          </w:p>
        </w:tc>
        <w:tc>
          <w:tcPr>
            <w:tcW w:w="4950" w:type="dxa"/>
          </w:tcPr>
          <w:p w14:paraId="489651BA" w14:textId="77777777" w:rsidR="002E3668" w:rsidRPr="00DD4208" w:rsidRDefault="002E3668" w:rsidP="00467087">
            <w:pPr>
              <w:pStyle w:val="Tabletext"/>
              <w:rPr>
                <w:lang w:val="en-US" w:eastAsia="ja-JP"/>
              </w:rPr>
            </w:pPr>
            <w:r w:rsidRPr="00DD4208">
              <w:rPr>
                <w:lang w:val="en-US"/>
              </w:rPr>
              <w:t>(</w:t>
            </w:r>
            <w:r w:rsidRPr="00DD4208">
              <w:rPr>
                <w:lang w:val="en-US" w:eastAsia="ja-JP"/>
              </w:rPr>
              <w:t>Rev.</w:t>
            </w:r>
            <w:r w:rsidRPr="00DD4208">
              <w:rPr>
                <w:lang w:val="en-US"/>
              </w:rPr>
              <w:t>WRC-</w:t>
            </w:r>
            <w:r w:rsidRPr="00DD4208">
              <w:rPr>
                <w:lang w:val="en-US" w:eastAsia="ja-JP"/>
              </w:rPr>
              <w:t>12</w:t>
            </w:r>
            <w:r w:rsidRPr="00DD4208">
              <w:rPr>
                <w:lang w:val="en-US"/>
              </w:rPr>
              <w:t>) Still relevant</w:t>
            </w:r>
            <w:r w:rsidRPr="00DD4208">
              <w:rPr>
                <w:lang w:val="en-US" w:eastAsia="ja-JP"/>
              </w:rPr>
              <w:t xml:space="preserve">. Text </w:t>
            </w:r>
            <w:proofErr w:type="gramStart"/>
            <w:r w:rsidRPr="00DD4208">
              <w:rPr>
                <w:lang w:val="en-US" w:eastAsia="ja-JP"/>
              </w:rPr>
              <w:t>was revised</w:t>
            </w:r>
            <w:proofErr w:type="gramEnd"/>
            <w:r w:rsidRPr="00DD4208">
              <w:rPr>
                <w:lang w:val="en-US" w:eastAsia="ja-JP"/>
              </w:rPr>
              <w:t xml:space="preserve"> at WRC-12.</w:t>
            </w:r>
          </w:p>
          <w:p w14:paraId="49CA2DD4" w14:textId="77777777" w:rsidR="002E3668" w:rsidRPr="00DD4208" w:rsidRDefault="002E3668" w:rsidP="00467087">
            <w:pPr>
              <w:pStyle w:val="Tabletext"/>
              <w:rPr>
                <w:lang w:val="en-US"/>
              </w:rPr>
            </w:pPr>
            <w:r w:rsidRPr="00DD4208">
              <w:rPr>
                <w:rFonts w:eastAsia="Malgun Gothic"/>
                <w:lang w:val="en-US" w:eastAsia="ko-KR"/>
              </w:rPr>
              <w:t>This Re</w:t>
            </w:r>
            <w:r w:rsidRPr="00DD4208">
              <w:rPr>
                <w:lang w:val="en-US" w:eastAsia="ja-JP"/>
              </w:rPr>
              <w:t>commendation</w:t>
            </w:r>
            <w:r w:rsidRPr="00DD4208">
              <w:rPr>
                <w:rFonts w:eastAsia="Malgun Gothic"/>
                <w:lang w:val="en-US" w:eastAsia="ko-KR"/>
              </w:rPr>
              <w:t xml:space="preserve"> is referred to in Resolution </w:t>
            </w:r>
            <w:r w:rsidRPr="00DD4208">
              <w:rPr>
                <w:b/>
                <w:lang w:val="en-US" w:eastAsia="ja-JP"/>
              </w:rPr>
              <w:t xml:space="preserve">160 </w:t>
            </w:r>
            <w:r w:rsidRPr="00DD4208">
              <w:rPr>
                <w:b/>
                <w:bCs/>
                <w:lang w:val="en-US" w:eastAsia="ja-JP"/>
              </w:rPr>
              <w:t>(WRC-15)</w:t>
            </w:r>
            <w:r w:rsidRPr="00DD4208">
              <w:rPr>
                <w:lang w:val="en-US" w:eastAsia="ja-JP"/>
              </w:rPr>
              <w:t xml:space="preserve">, </w:t>
            </w:r>
            <w:proofErr w:type="gramStart"/>
            <w:r w:rsidRPr="00DD4208">
              <w:rPr>
                <w:lang w:val="en-US" w:eastAsia="ja-JP"/>
              </w:rPr>
              <w:t>and also</w:t>
            </w:r>
            <w:proofErr w:type="gramEnd"/>
            <w:r w:rsidRPr="00DD4208">
              <w:rPr>
                <w:lang w:val="en-US" w:eastAsia="ja-JP"/>
              </w:rPr>
              <w:t xml:space="preserve"> in some other places in the draft CPM Report as a basis for consideration.</w:t>
            </w:r>
          </w:p>
        </w:tc>
        <w:tc>
          <w:tcPr>
            <w:tcW w:w="1080" w:type="dxa"/>
            <w:vAlign w:val="center"/>
          </w:tcPr>
          <w:p w14:paraId="6C4CEF03"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55EF9A68" w14:textId="77777777" w:rsidTr="00467087">
        <w:trPr>
          <w:cantSplit/>
          <w:jc w:val="center"/>
        </w:trPr>
        <w:tc>
          <w:tcPr>
            <w:tcW w:w="715" w:type="dxa"/>
          </w:tcPr>
          <w:p w14:paraId="103007BA" w14:textId="77777777" w:rsidR="002E3668" w:rsidRPr="00DD4208" w:rsidRDefault="002E3668" w:rsidP="00467087">
            <w:pPr>
              <w:pStyle w:val="Tabletext"/>
              <w:jc w:val="center"/>
              <w:rPr>
                <w:lang w:val="en-US"/>
              </w:rPr>
            </w:pPr>
            <w:r w:rsidRPr="00DD4208">
              <w:rPr>
                <w:lang w:val="en-US"/>
              </w:rPr>
              <w:t>36</w:t>
            </w:r>
          </w:p>
        </w:tc>
        <w:tc>
          <w:tcPr>
            <w:tcW w:w="2970" w:type="dxa"/>
          </w:tcPr>
          <w:p w14:paraId="1DA532F4" w14:textId="77777777" w:rsidR="002E3668" w:rsidRPr="00DD4208" w:rsidRDefault="002E3668" w:rsidP="00467087">
            <w:pPr>
              <w:pStyle w:val="Tabletext"/>
              <w:rPr>
                <w:lang w:val="en-US"/>
              </w:rPr>
            </w:pPr>
            <w:r w:rsidRPr="00DD4208">
              <w:rPr>
                <w:lang w:val="en-US"/>
              </w:rPr>
              <w:t>International monitoring of emissions from space stations</w:t>
            </w:r>
          </w:p>
        </w:tc>
        <w:tc>
          <w:tcPr>
            <w:tcW w:w="4950" w:type="dxa"/>
          </w:tcPr>
          <w:p w14:paraId="65A07FF3" w14:textId="77777777" w:rsidR="002E3668" w:rsidRPr="00DD4208" w:rsidRDefault="002E3668" w:rsidP="00467087">
            <w:pPr>
              <w:pStyle w:val="Tabletext"/>
              <w:rPr>
                <w:lang w:val="en-US"/>
              </w:rPr>
            </w:pPr>
            <w:r w:rsidRPr="00DD4208">
              <w:rPr>
                <w:lang w:val="en-US"/>
              </w:rPr>
              <w:t xml:space="preserve">(WRC-97) Still relevant; studies </w:t>
            </w:r>
            <w:r w:rsidRPr="00DD4208">
              <w:rPr>
                <w:lang w:val="en-US" w:eastAsia="ja-JP"/>
              </w:rPr>
              <w:t xml:space="preserve">are </w:t>
            </w:r>
            <w:r w:rsidRPr="00DD4208">
              <w:rPr>
                <w:lang w:val="en-US"/>
              </w:rPr>
              <w:t xml:space="preserve">ongoing in </w:t>
            </w:r>
            <w:r w:rsidRPr="00DD4208">
              <w:rPr>
                <w:lang w:val="en-US" w:eastAsia="ja-JP"/>
              </w:rPr>
              <w:t xml:space="preserve">ITU-R </w:t>
            </w:r>
            <w:r w:rsidRPr="00DD4208">
              <w:rPr>
                <w:lang w:val="en-US"/>
              </w:rPr>
              <w:t>S</w:t>
            </w:r>
            <w:r w:rsidRPr="00DD4208">
              <w:rPr>
                <w:lang w:val="en-US" w:eastAsia="ja-JP"/>
              </w:rPr>
              <w:t xml:space="preserve">tudy </w:t>
            </w:r>
            <w:r w:rsidRPr="00DD4208">
              <w:rPr>
                <w:lang w:val="en-US"/>
              </w:rPr>
              <w:t>G</w:t>
            </w:r>
            <w:r w:rsidRPr="00DD4208">
              <w:rPr>
                <w:lang w:val="en-US" w:eastAsia="ja-JP"/>
              </w:rPr>
              <w:t>roup 1</w:t>
            </w:r>
            <w:r w:rsidRPr="00DD4208">
              <w:rPr>
                <w:lang w:val="en-US"/>
              </w:rPr>
              <w:t>.</w:t>
            </w:r>
          </w:p>
        </w:tc>
        <w:tc>
          <w:tcPr>
            <w:tcW w:w="1080" w:type="dxa"/>
            <w:vAlign w:val="center"/>
          </w:tcPr>
          <w:p w14:paraId="595967CA"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57A73B90" w14:textId="77777777" w:rsidTr="00467087">
        <w:trPr>
          <w:cantSplit/>
          <w:jc w:val="center"/>
        </w:trPr>
        <w:tc>
          <w:tcPr>
            <w:tcW w:w="715" w:type="dxa"/>
          </w:tcPr>
          <w:p w14:paraId="64036271" w14:textId="77777777" w:rsidR="002E3668" w:rsidRPr="00DD4208" w:rsidRDefault="002E3668" w:rsidP="00467087">
            <w:pPr>
              <w:pStyle w:val="Tabletext"/>
              <w:jc w:val="center"/>
              <w:rPr>
                <w:lang w:val="en-US"/>
              </w:rPr>
            </w:pPr>
            <w:r w:rsidRPr="00DD4208">
              <w:rPr>
                <w:lang w:val="en-US"/>
              </w:rPr>
              <w:t>37</w:t>
            </w:r>
          </w:p>
        </w:tc>
        <w:tc>
          <w:tcPr>
            <w:tcW w:w="2970" w:type="dxa"/>
          </w:tcPr>
          <w:p w14:paraId="70E48102" w14:textId="77777777" w:rsidR="002E3668" w:rsidRPr="00DD4208" w:rsidRDefault="002E3668" w:rsidP="00467087">
            <w:pPr>
              <w:pStyle w:val="Tabletext"/>
              <w:rPr>
                <w:lang w:val="en-US"/>
              </w:rPr>
            </w:pPr>
            <w:r w:rsidRPr="00DD4208">
              <w:rPr>
                <w:lang w:val="en-US"/>
              </w:rPr>
              <w:t>Operational procedures for ESV</w:t>
            </w:r>
          </w:p>
        </w:tc>
        <w:tc>
          <w:tcPr>
            <w:tcW w:w="4950" w:type="dxa"/>
          </w:tcPr>
          <w:p w14:paraId="09362284" w14:textId="77777777" w:rsidR="002E3668" w:rsidRPr="00DD4208" w:rsidRDefault="002E3668" w:rsidP="00467087">
            <w:pPr>
              <w:pStyle w:val="Tabletext"/>
              <w:rPr>
                <w:lang w:val="en-US"/>
              </w:rPr>
            </w:pPr>
            <w:r w:rsidRPr="00DD4208">
              <w:rPr>
                <w:lang w:val="en-US"/>
              </w:rPr>
              <w:t>(WRC-</w:t>
            </w:r>
            <w:r w:rsidRPr="00DD4208">
              <w:rPr>
                <w:lang w:val="en-US" w:eastAsia="ja-JP"/>
              </w:rPr>
              <w:t>03</w:t>
            </w:r>
            <w:r w:rsidRPr="00DD4208">
              <w:rPr>
                <w:lang w:val="en-US"/>
              </w:rPr>
              <w:t xml:space="preserve">) </w:t>
            </w:r>
            <w:r w:rsidRPr="00DD4208">
              <w:rPr>
                <w:bCs/>
                <w:lang w:val="en-US" w:eastAsia="ja-JP"/>
              </w:rPr>
              <w:t>Still relevant.</w:t>
            </w:r>
            <w:r w:rsidRPr="00DD4208">
              <w:rPr>
                <w:webHidden/>
                <w:lang w:val="en-US"/>
              </w:rPr>
              <w:t xml:space="preserve"> </w:t>
            </w:r>
            <w:r w:rsidRPr="00DD4208">
              <w:rPr>
                <w:webHidden/>
                <w:lang w:val="en-US" w:eastAsia="ja-JP"/>
              </w:rPr>
              <w:t xml:space="preserve">This Recommendation </w:t>
            </w:r>
            <w:proofErr w:type="gramStart"/>
            <w:r w:rsidRPr="00DD4208">
              <w:rPr>
                <w:webHidden/>
                <w:lang w:val="en-US" w:eastAsia="ja-JP"/>
              </w:rPr>
              <w:t>is referred</w:t>
            </w:r>
            <w:proofErr w:type="gramEnd"/>
            <w:r w:rsidRPr="00DD4208">
              <w:rPr>
                <w:webHidden/>
                <w:lang w:val="en-US" w:eastAsia="ja-JP"/>
              </w:rPr>
              <w:t xml:space="preserve"> to in Resolution </w:t>
            </w:r>
            <w:r w:rsidRPr="00DD4208">
              <w:rPr>
                <w:b/>
                <w:webHidden/>
                <w:lang w:val="en-US" w:eastAsia="ja-JP"/>
              </w:rPr>
              <w:t>902 (WRC-03)</w:t>
            </w:r>
            <w:r w:rsidRPr="00DD4208">
              <w:rPr>
                <w:webHidden/>
                <w:lang w:val="en-US" w:eastAsia="ja-JP"/>
              </w:rPr>
              <w:t xml:space="preserve">. </w:t>
            </w:r>
            <w:r w:rsidRPr="00DD4208">
              <w:rPr>
                <w:lang w:val="en-US"/>
              </w:rPr>
              <w:t>Recommendations ITU</w:t>
            </w:r>
            <w:r w:rsidRPr="00DD4208">
              <w:rPr>
                <w:lang w:val="en-US"/>
              </w:rPr>
              <w:noBreakHyphen/>
              <w:t>R S.1587-</w:t>
            </w:r>
            <w:r w:rsidRPr="00DD4208">
              <w:rPr>
                <w:lang w:val="en-US" w:eastAsia="ja-JP"/>
              </w:rPr>
              <w:t>3 (updated 09/2015), ITU</w:t>
            </w:r>
            <w:r w:rsidRPr="00DD4208">
              <w:rPr>
                <w:lang w:val="en-US" w:eastAsia="ja-JP"/>
              </w:rPr>
              <w:noBreakHyphen/>
              <w:t>R SF.1649-1 (updated 08/2008) and ITU</w:t>
            </w:r>
            <w:r w:rsidRPr="00DD4208">
              <w:rPr>
                <w:lang w:val="en-US" w:eastAsia="ja-JP"/>
              </w:rPr>
              <w:noBreakHyphen/>
              <w:t>R SF.1650</w:t>
            </w:r>
            <w:r w:rsidRPr="00DD4208">
              <w:rPr>
                <w:lang w:val="en-US" w:eastAsia="ja-JP"/>
              </w:rPr>
              <w:noBreakHyphen/>
              <w:t xml:space="preserve">1 (updated 02/2005) </w:t>
            </w:r>
            <w:r w:rsidRPr="00DD4208">
              <w:rPr>
                <w:lang w:val="en-US"/>
              </w:rPr>
              <w:t>in force.</w:t>
            </w:r>
          </w:p>
        </w:tc>
        <w:tc>
          <w:tcPr>
            <w:tcW w:w="1080" w:type="dxa"/>
            <w:vAlign w:val="center"/>
          </w:tcPr>
          <w:p w14:paraId="7CD6CDEF"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6D83DF47" w14:textId="77777777" w:rsidTr="00467087">
        <w:trPr>
          <w:cantSplit/>
          <w:jc w:val="center"/>
        </w:trPr>
        <w:tc>
          <w:tcPr>
            <w:tcW w:w="715" w:type="dxa"/>
          </w:tcPr>
          <w:p w14:paraId="45A4F953" w14:textId="77777777" w:rsidR="002E3668" w:rsidRPr="00DD4208" w:rsidRDefault="002E3668" w:rsidP="00467087">
            <w:pPr>
              <w:pStyle w:val="Tabletext"/>
              <w:jc w:val="center"/>
              <w:rPr>
                <w:lang w:val="en-US"/>
              </w:rPr>
            </w:pPr>
            <w:r w:rsidRPr="00DD4208">
              <w:rPr>
                <w:lang w:val="en-US"/>
              </w:rPr>
              <w:t>63</w:t>
            </w:r>
          </w:p>
        </w:tc>
        <w:tc>
          <w:tcPr>
            <w:tcW w:w="2970" w:type="dxa"/>
          </w:tcPr>
          <w:p w14:paraId="64FDC236" w14:textId="77777777" w:rsidR="002E3668" w:rsidRPr="00DD4208" w:rsidRDefault="002E3668" w:rsidP="00467087">
            <w:pPr>
              <w:pStyle w:val="Tabletext"/>
              <w:rPr>
                <w:lang w:val="en-US"/>
              </w:rPr>
            </w:pPr>
            <w:r w:rsidRPr="00DD4208">
              <w:rPr>
                <w:lang w:val="en-US"/>
              </w:rPr>
              <w:t>Calculation of necessary bandwidth</w:t>
            </w:r>
          </w:p>
        </w:tc>
        <w:tc>
          <w:tcPr>
            <w:tcW w:w="4950" w:type="dxa"/>
          </w:tcPr>
          <w:p w14:paraId="76108262" w14:textId="3C11BEB7" w:rsidR="002E3668" w:rsidRPr="00DD4208" w:rsidRDefault="002E3668" w:rsidP="00467087">
            <w:pPr>
              <w:pStyle w:val="Tabletext"/>
              <w:rPr>
                <w:lang w:val="en-US"/>
              </w:rPr>
            </w:pPr>
            <w:r w:rsidRPr="00DD4208">
              <w:rPr>
                <w:lang w:val="en-US"/>
              </w:rPr>
              <w:t>(WARC-79) Still relevant</w:t>
            </w:r>
            <w:r w:rsidRPr="00DD4208">
              <w:rPr>
                <w:lang w:val="en-US" w:eastAsia="ja-JP"/>
              </w:rPr>
              <w:t xml:space="preserve">. The issue of “calculation of necessary bandwidth” </w:t>
            </w:r>
            <w:proofErr w:type="gramStart"/>
            <w:r w:rsidRPr="00DD4208">
              <w:rPr>
                <w:lang w:val="en-US" w:eastAsia="ja-JP"/>
              </w:rPr>
              <w:t>has been addressed</w:t>
            </w:r>
            <w:proofErr w:type="gramEnd"/>
            <w:r w:rsidRPr="00DD4208">
              <w:rPr>
                <w:lang w:val="en-US" w:eastAsia="ja-JP"/>
              </w:rPr>
              <w:t xml:space="preserve"> in Recommendation ITU-R SM.1138, which is incorporated by reference in Appendix</w:t>
            </w:r>
            <w:r w:rsidRPr="00DD4208">
              <w:rPr>
                <w:b/>
                <w:lang w:val="en-US" w:eastAsia="ja-JP"/>
              </w:rPr>
              <w:t xml:space="preserve"> </w:t>
            </w:r>
            <w:r w:rsidRPr="00DD4208">
              <w:rPr>
                <w:b/>
                <w:bCs/>
                <w:lang w:val="en-US" w:eastAsia="ja-JP"/>
              </w:rPr>
              <w:t>1</w:t>
            </w:r>
            <w:r w:rsidRPr="00DD4208">
              <w:rPr>
                <w:lang w:val="en-US" w:eastAsia="ja-JP"/>
              </w:rPr>
              <w:t xml:space="preserve"> (Section 1).</w:t>
            </w:r>
            <w:r w:rsidRPr="00DD4208">
              <w:rPr>
                <w:lang w:val="en-US"/>
              </w:rPr>
              <w:t xml:space="preserve"> Ongoing studies Recommendation ITU</w:t>
            </w:r>
            <w:r w:rsidRPr="00DD4208">
              <w:rPr>
                <w:lang w:val="en-US"/>
              </w:rPr>
              <w:noBreakHyphen/>
              <w:t xml:space="preserve">R </w:t>
            </w:r>
            <w:r w:rsidRPr="00DD4208">
              <w:rPr>
                <w:lang w:val="en-US" w:eastAsia="ja-JP"/>
              </w:rPr>
              <w:t>SM.1138-2 (updated 10/2008) and ITU</w:t>
            </w:r>
            <w:r w:rsidRPr="00DD4208">
              <w:rPr>
                <w:lang w:val="en-US" w:eastAsia="ja-JP"/>
              </w:rPr>
              <w:noBreakHyphen/>
              <w:t xml:space="preserve">R </w:t>
            </w:r>
            <w:r w:rsidRPr="00DD4208">
              <w:rPr>
                <w:lang w:val="en-US"/>
              </w:rPr>
              <w:t>SM.328-</w:t>
            </w:r>
            <w:r w:rsidRPr="00DD4208">
              <w:rPr>
                <w:lang w:val="en-US" w:eastAsia="ja-JP"/>
              </w:rPr>
              <w:t>11</w:t>
            </w:r>
            <w:r w:rsidRPr="00DD4208">
              <w:rPr>
                <w:lang w:val="en-US"/>
              </w:rPr>
              <w:t xml:space="preserve"> (</w:t>
            </w:r>
            <w:r w:rsidRPr="00DD4208">
              <w:rPr>
                <w:lang w:val="en-US" w:eastAsia="ja-JP"/>
              </w:rPr>
              <w:t>updated 05/2006</w:t>
            </w:r>
            <w:r w:rsidRPr="00DD4208">
              <w:rPr>
                <w:lang w:val="en-US"/>
              </w:rPr>
              <w:t>) in force.</w:t>
            </w:r>
          </w:p>
        </w:tc>
        <w:tc>
          <w:tcPr>
            <w:tcW w:w="1080" w:type="dxa"/>
            <w:vAlign w:val="center"/>
          </w:tcPr>
          <w:p w14:paraId="7266D199"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42E25D16" w14:textId="77777777" w:rsidTr="00467087">
        <w:trPr>
          <w:cantSplit/>
          <w:jc w:val="center"/>
        </w:trPr>
        <w:tc>
          <w:tcPr>
            <w:tcW w:w="715" w:type="dxa"/>
          </w:tcPr>
          <w:p w14:paraId="77199B01" w14:textId="77777777" w:rsidR="002E3668" w:rsidRPr="00DD4208" w:rsidRDefault="002E3668" w:rsidP="00467087">
            <w:pPr>
              <w:pStyle w:val="Tabletext"/>
              <w:jc w:val="center"/>
              <w:rPr>
                <w:lang w:val="en-US"/>
              </w:rPr>
            </w:pPr>
            <w:r w:rsidRPr="00DD4208">
              <w:rPr>
                <w:lang w:val="en-US"/>
              </w:rPr>
              <w:t>71</w:t>
            </w:r>
          </w:p>
        </w:tc>
        <w:tc>
          <w:tcPr>
            <w:tcW w:w="2970" w:type="dxa"/>
          </w:tcPr>
          <w:p w14:paraId="2C5C6B14" w14:textId="77777777" w:rsidR="002E3668" w:rsidRPr="00DD4208" w:rsidRDefault="002E3668" w:rsidP="00467087">
            <w:pPr>
              <w:pStyle w:val="Tabletext"/>
              <w:rPr>
                <w:lang w:val="en-US"/>
              </w:rPr>
            </w:pPr>
            <w:r w:rsidRPr="00DD4208">
              <w:rPr>
                <w:lang w:val="en-US"/>
              </w:rPr>
              <w:t>Type approval</w:t>
            </w:r>
          </w:p>
        </w:tc>
        <w:tc>
          <w:tcPr>
            <w:tcW w:w="4950" w:type="dxa"/>
          </w:tcPr>
          <w:p w14:paraId="70849F87" w14:textId="77777777" w:rsidR="002E3668" w:rsidRPr="00DD4208" w:rsidRDefault="002E3668" w:rsidP="00467087">
            <w:pPr>
              <w:pStyle w:val="Tabletext"/>
              <w:rPr>
                <w:lang w:val="en-US"/>
              </w:rPr>
            </w:pPr>
            <w:r w:rsidRPr="00DD4208">
              <w:rPr>
                <w:lang w:val="en-US"/>
              </w:rPr>
              <w:t>(WARC-79)</w:t>
            </w:r>
            <w:r w:rsidRPr="00DD4208">
              <w:rPr>
                <w:lang w:val="en-US" w:eastAsia="ja-JP"/>
              </w:rPr>
              <w:t xml:space="preserve"> Still relevant. </w:t>
            </w:r>
          </w:p>
        </w:tc>
        <w:tc>
          <w:tcPr>
            <w:tcW w:w="1080" w:type="dxa"/>
            <w:vAlign w:val="center"/>
          </w:tcPr>
          <w:p w14:paraId="2AE8DFE7"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50925FDE" w14:textId="77777777" w:rsidTr="00467087">
        <w:trPr>
          <w:cantSplit/>
          <w:jc w:val="center"/>
        </w:trPr>
        <w:tc>
          <w:tcPr>
            <w:tcW w:w="715" w:type="dxa"/>
          </w:tcPr>
          <w:p w14:paraId="0119E95E" w14:textId="77777777" w:rsidR="002E3668" w:rsidRPr="00DD4208" w:rsidRDefault="002E3668" w:rsidP="00467087">
            <w:pPr>
              <w:pStyle w:val="Tabletext"/>
              <w:jc w:val="center"/>
              <w:rPr>
                <w:lang w:val="en-US"/>
              </w:rPr>
            </w:pPr>
            <w:r w:rsidRPr="00DD4208">
              <w:rPr>
                <w:lang w:val="en-US"/>
              </w:rPr>
              <w:t>75</w:t>
            </w:r>
          </w:p>
        </w:tc>
        <w:tc>
          <w:tcPr>
            <w:tcW w:w="2970" w:type="dxa"/>
          </w:tcPr>
          <w:p w14:paraId="5A1A5C7E" w14:textId="77777777" w:rsidR="002E3668" w:rsidRPr="00DD4208" w:rsidRDefault="002E3668" w:rsidP="00467087">
            <w:pPr>
              <w:pStyle w:val="Tabletext"/>
              <w:rPr>
                <w:lang w:val="en-US"/>
              </w:rPr>
            </w:pPr>
            <w:r w:rsidRPr="00DD4208">
              <w:rPr>
                <w:lang w:val="en-US"/>
              </w:rPr>
              <w:t>Study of boundary between out-of-band and spurious domains of primary radars using magnetrons</w:t>
            </w:r>
          </w:p>
        </w:tc>
        <w:tc>
          <w:tcPr>
            <w:tcW w:w="4950" w:type="dxa"/>
          </w:tcPr>
          <w:p w14:paraId="405B2118"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lang w:val="en-US"/>
              </w:rPr>
              <w:t>Still relevant</w:t>
            </w:r>
            <w:r w:rsidRPr="00DD4208">
              <w:rPr>
                <w:lang w:val="en-US" w:eastAsia="ja-JP"/>
              </w:rPr>
              <w:t xml:space="preserve">. Text </w:t>
            </w:r>
            <w:proofErr w:type="gramStart"/>
            <w:r w:rsidRPr="00DD4208">
              <w:rPr>
                <w:lang w:val="en-US" w:eastAsia="ja-JP"/>
              </w:rPr>
              <w:t>was revised</w:t>
            </w:r>
            <w:proofErr w:type="gramEnd"/>
            <w:r w:rsidRPr="00DD4208">
              <w:rPr>
                <w:lang w:val="en-US" w:eastAsia="ja-JP"/>
              </w:rPr>
              <w:t xml:space="preserve"> at WRC-15.</w:t>
            </w:r>
          </w:p>
        </w:tc>
        <w:tc>
          <w:tcPr>
            <w:tcW w:w="1080" w:type="dxa"/>
            <w:vAlign w:val="center"/>
          </w:tcPr>
          <w:p w14:paraId="03117A6D"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210EAD45" w14:textId="77777777" w:rsidTr="00467087">
        <w:trPr>
          <w:cantSplit/>
          <w:jc w:val="center"/>
        </w:trPr>
        <w:tc>
          <w:tcPr>
            <w:tcW w:w="715" w:type="dxa"/>
          </w:tcPr>
          <w:p w14:paraId="1A74B14D" w14:textId="77777777" w:rsidR="002E3668" w:rsidRPr="00DD4208" w:rsidRDefault="002E3668" w:rsidP="00467087">
            <w:pPr>
              <w:pStyle w:val="Tabletext"/>
              <w:jc w:val="center"/>
              <w:rPr>
                <w:lang w:val="en-US"/>
              </w:rPr>
            </w:pPr>
            <w:r w:rsidRPr="00DD4208">
              <w:rPr>
                <w:lang w:val="en-US"/>
              </w:rPr>
              <w:t>76</w:t>
            </w:r>
          </w:p>
        </w:tc>
        <w:tc>
          <w:tcPr>
            <w:tcW w:w="2970" w:type="dxa"/>
          </w:tcPr>
          <w:p w14:paraId="09C2A5CD" w14:textId="77777777" w:rsidR="002E3668" w:rsidRPr="00DD4208" w:rsidRDefault="002E3668" w:rsidP="00467087">
            <w:pPr>
              <w:pStyle w:val="Tabletext"/>
              <w:rPr>
                <w:lang w:val="en-US"/>
              </w:rPr>
            </w:pPr>
            <w:r w:rsidRPr="00DD4208">
              <w:rPr>
                <w:lang w:val="en-US"/>
              </w:rPr>
              <w:t>Deployment and use of cognitive radio systems</w:t>
            </w:r>
          </w:p>
        </w:tc>
        <w:tc>
          <w:tcPr>
            <w:tcW w:w="4950" w:type="dxa"/>
          </w:tcPr>
          <w:p w14:paraId="0B5F6040" w14:textId="77777777" w:rsidR="002E3668" w:rsidRPr="00DD4208" w:rsidRDefault="002E3668" w:rsidP="00467087">
            <w:pPr>
              <w:pStyle w:val="Tabletext"/>
              <w:rPr>
                <w:lang w:val="en-US"/>
              </w:rPr>
            </w:pPr>
            <w:r w:rsidRPr="00DD4208">
              <w:rPr>
                <w:lang w:val="en-US"/>
              </w:rPr>
              <w:t>(WRC-</w:t>
            </w:r>
            <w:r w:rsidRPr="00DD4208">
              <w:rPr>
                <w:lang w:val="en-US" w:eastAsia="ja-JP"/>
              </w:rPr>
              <w:t>12</w:t>
            </w:r>
            <w:r w:rsidRPr="00DD4208">
              <w:rPr>
                <w:lang w:val="en-US"/>
              </w:rPr>
              <w:t>)</w:t>
            </w:r>
            <w:r w:rsidRPr="00DD4208">
              <w:rPr>
                <w:lang w:val="en-US" w:eastAsia="ja-JP"/>
              </w:rPr>
              <w:t xml:space="preserve"> Still relevant. ITU-R studies are ongoing. M</w:t>
            </w:r>
            <w:r w:rsidRPr="00DD4208">
              <w:rPr>
                <w:lang w:val="en-US"/>
              </w:rPr>
              <w:t xml:space="preserve">odification </w:t>
            </w:r>
            <w:proofErr w:type="gramStart"/>
            <w:r w:rsidRPr="00DD4208">
              <w:rPr>
                <w:lang w:val="en-US" w:eastAsia="ja-JP"/>
              </w:rPr>
              <w:t>may be</w:t>
            </w:r>
            <w:r w:rsidRPr="00DD4208">
              <w:rPr>
                <w:lang w:val="en-US"/>
              </w:rPr>
              <w:t xml:space="preserve"> consider</w:t>
            </w:r>
            <w:r w:rsidRPr="00DD4208">
              <w:rPr>
                <w:lang w:val="en-US" w:eastAsia="ja-JP"/>
              </w:rPr>
              <w:t>ed</w:t>
            </w:r>
            <w:proofErr w:type="gramEnd"/>
            <w:r w:rsidRPr="00DD4208">
              <w:rPr>
                <w:lang w:val="en-US" w:eastAsia="ja-JP"/>
              </w:rPr>
              <w:t xml:space="preserve"> depending on</w:t>
            </w:r>
            <w:r w:rsidRPr="00DD4208">
              <w:rPr>
                <w:lang w:val="en-US"/>
              </w:rPr>
              <w:t xml:space="preserve"> RA</w:t>
            </w:r>
            <w:r w:rsidRPr="00DD4208">
              <w:rPr>
                <w:lang w:val="en-US"/>
              </w:rPr>
              <w:noBreakHyphen/>
              <w:t>1</w:t>
            </w:r>
            <w:r w:rsidRPr="00DD4208">
              <w:rPr>
                <w:lang w:val="en-US" w:eastAsia="ja-JP"/>
              </w:rPr>
              <w:t xml:space="preserve">9 </w:t>
            </w:r>
            <w:r w:rsidRPr="00DD4208">
              <w:rPr>
                <w:lang w:val="en-US"/>
              </w:rPr>
              <w:t>decisions on Resolution ITU</w:t>
            </w:r>
            <w:r w:rsidRPr="00DD4208">
              <w:rPr>
                <w:lang w:val="en-US"/>
              </w:rPr>
              <w:noBreakHyphen/>
              <w:t>R 58 and/or results of studies already completed</w:t>
            </w:r>
            <w:r w:rsidRPr="00DD4208">
              <w:rPr>
                <w:lang w:val="en-US" w:eastAsia="ja-JP"/>
              </w:rPr>
              <w:t>.</w:t>
            </w:r>
          </w:p>
        </w:tc>
        <w:tc>
          <w:tcPr>
            <w:tcW w:w="1080" w:type="dxa"/>
            <w:vAlign w:val="center"/>
          </w:tcPr>
          <w:p w14:paraId="64FC2242" w14:textId="77777777" w:rsidR="002E3668" w:rsidRPr="00DD4208" w:rsidRDefault="002E3668" w:rsidP="00467087">
            <w:pPr>
              <w:spacing w:before="40" w:after="40"/>
              <w:jc w:val="center"/>
              <w:rPr>
                <w:sz w:val="20"/>
                <w:lang w:val="en-US" w:eastAsia="ja-JP"/>
              </w:rPr>
            </w:pPr>
            <w:r w:rsidRPr="00DD4208">
              <w:rPr>
                <w:sz w:val="20"/>
                <w:lang w:val="en-US" w:eastAsia="ja-JP"/>
              </w:rPr>
              <w:t>NOC</w:t>
            </w:r>
          </w:p>
          <w:p w14:paraId="37BB21DB" w14:textId="77777777" w:rsidR="002E3668" w:rsidRPr="00DD4208" w:rsidRDefault="002E3668" w:rsidP="00467087">
            <w:pPr>
              <w:pStyle w:val="Tabletext"/>
              <w:jc w:val="center"/>
              <w:rPr>
                <w:lang w:val="en-US"/>
              </w:rPr>
            </w:pPr>
            <w:r w:rsidRPr="00DD4208">
              <w:rPr>
                <w:lang w:val="en-US" w:eastAsia="ja-JP"/>
              </w:rPr>
              <w:t>/MOD</w:t>
            </w:r>
          </w:p>
        </w:tc>
      </w:tr>
      <w:tr w:rsidR="002E3668" w:rsidRPr="00DD4208" w14:paraId="78E3C05A" w14:textId="77777777" w:rsidTr="00467087">
        <w:trPr>
          <w:cantSplit/>
          <w:jc w:val="center"/>
        </w:trPr>
        <w:tc>
          <w:tcPr>
            <w:tcW w:w="715" w:type="dxa"/>
          </w:tcPr>
          <w:p w14:paraId="4B19FA52" w14:textId="77777777" w:rsidR="002E3668" w:rsidRPr="00DD4208" w:rsidRDefault="002E3668" w:rsidP="00467087">
            <w:pPr>
              <w:pStyle w:val="Tabletext"/>
              <w:jc w:val="center"/>
              <w:rPr>
                <w:lang w:val="en-US"/>
              </w:rPr>
            </w:pPr>
            <w:r w:rsidRPr="00DD4208">
              <w:rPr>
                <w:lang w:val="en-US"/>
              </w:rPr>
              <w:t>100</w:t>
            </w:r>
          </w:p>
        </w:tc>
        <w:tc>
          <w:tcPr>
            <w:tcW w:w="2970" w:type="dxa"/>
          </w:tcPr>
          <w:p w14:paraId="3EA4F5DA" w14:textId="77777777" w:rsidR="002E3668" w:rsidRPr="00DD4208" w:rsidRDefault="002E3668" w:rsidP="00467087">
            <w:pPr>
              <w:pStyle w:val="Tabletext"/>
              <w:rPr>
                <w:lang w:val="en-US"/>
              </w:rPr>
            </w:pPr>
            <w:r w:rsidRPr="00DD4208">
              <w:rPr>
                <w:lang w:val="en-US"/>
              </w:rPr>
              <w:t xml:space="preserve">Bands for </w:t>
            </w:r>
            <w:proofErr w:type="spellStart"/>
            <w:r w:rsidRPr="00DD4208">
              <w:rPr>
                <w:lang w:val="en-US"/>
              </w:rPr>
              <w:t>troposcatter</w:t>
            </w:r>
            <w:proofErr w:type="spellEnd"/>
          </w:p>
        </w:tc>
        <w:tc>
          <w:tcPr>
            <w:tcW w:w="4950" w:type="dxa"/>
          </w:tcPr>
          <w:p w14:paraId="597892C5"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eastAsia="ja-JP"/>
              </w:rPr>
              <w:t>03</w:t>
            </w:r>
            <w:r w:rsidRPr="00DD4208">
              <w:rPr>
                <w:lang w:val="en-US"/>
              </w:rPr>
              <w:t>) Still relevant.</w:t>
            </w:r>
          </w:p>
        </w:tc>
        <w:tc>
          <w:tcPr>
            <w:tcW w:w="1080" w:type="dxa"/>
            <w:vAlign w:val="center"/>
          </w:tcPr>
          <w:p w14:paraId="01A382F6"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2C01074D" w14:textId="77777777" w:rsidTr="00467087">
        <w:trPr>
          <w:cantSplit/>
          <w:jc w:val="center"/>
        </w:trPr>
        <w:tc>
          <w:tcPr>
            <w:tcW w:w="715" w:type="dxa"/>
          </w:tcPr>
          <w:p w14:paraId="5457243F" w14:textId="77777777" w:rsidR="002E3668" w:rsidRPr="00DD4208" w:rsidRDefault="002E3668" w:rsidP="00467087">
            <w:pPr>
              <w:pStyle w:val="Tabletext"/>
              <w:jc w:val="center"/>
              <w:rPr>
                <w:lang w:val="en-US"/>
              </w:rPr>
            </w:pPr>
            <w:r w:rsidRPr="00DD4208">
              <w:rPr>
                <w:lang w:val="en-US" w:eastAsia="ja-JP"/>
              </w:rPr>
              <w:t>20</w:t>
            </w:r>
            <w:r w:rsidRPr="00DD4208">
              <w:rPr>
                <w:lang w:val="en-US"/>
              </w:rPr>
              <w:t>6</w:t>
            </w:r>
          </w:p>
        </w:tc>
        <w:tc>
          <w:tcPr>
            <w:tcW w:w="2970" w:type="dxa"/>
          </w:tcPr>
          <w:p w14:paraId="2E166B51" w14:textId="77777777" w:rsidR="002E3668" w:rsidRPr="00DD4208" w:rsidRDefault="002E3668" w:rsidP="00467087">
            <w:pPr>
              <w:pStyle w:val="Tabletext"/>
              <w:rPr>
                <w:lang w:val="en-US"/>
              </w:rPr>
            </w:pPr>
            <w:r w:rsidRPr="00DD4208">
              <w:rPr>
                <w:lang w:val="en-US" w:eastAsia="ja-JP"/>
              </w:rPr>
              <w:t>Integrated MSS</w:t>
            </w:r>
          </w:p>
        </w:tc>
        <w:tc>
          <w:tcPr>
            <w:tcW w:w="4950" w:type="dxa"/>
          </w:tcPr>
          <w:p w14:paraId="2D1FC184"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eastAsia="ja-JP"/>
              </w:rPr>
              <w:t>12</w:t>
            </w:r>
            <w:r w:rsidRPr="00DD4208">
              <w:rPr>
                <w:lang w:val="en-US"/>
              </w:rPr>
              <w:t>)</w:t>
            </w:r>
            <w:r w:rsidRPr="00DD4208">
              <w:rPr>
                <w:lang w:val="en-US" w:eastAsia="ja-JP"/>
              </w:rPr>
              <w:t xml:space="preserve"> Still relevant. ITU-R studies are ongoing. </w:t>
            </w:r>
            <w:r w:rsidRPr="00DD4208">
              <w:rPr>
                <w:lang w:val="en-US"/>
              </w:rPr>
              <w:t>SG 4 is carrying out studies towards the development of relevant draft new Recommendations/Reports</w:t>
            </w:r>
            <w:r w:rsidRPr="00DD4208">
              <w:rPr>
                <w:bCs/>
                <w:lang w:val="en-US"/>
              </w:rPr>
              <w:t>.</w:t>
            </w:r>
            <w:r w:rsidRPr="00DD4208">
              <w:rPr>
                <w:bCs/>
                <w:lang w:val="en-US" w:eastAsia="ja-JP"/>
              </w:rPr>
              <w:t xml:space="preserve"> </w:t>
            </w:r>
          </w:p>
        </w:tc>
        <w:tc>
          <w:tcPr>
            <w:tcW w:w="1080" w:type="dxa"/>
            <w:vAlign w:val="center"/>
          </w:tcPr>
          <w:p w14:paraId="364FBC8C"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07053572" w14:textId="77777777" w:rsidTr="00467087">
        <w:trPr>
          <w:cantSplit/>
          <w:jc w:val="center"/>
        </w:trPr>
        <w:tc>
          <w:tcPr>
            <w:tcW w:w="715" w:type="dxa"/>
          </w:tcPr>
          <w:p w14:paraId="3E81D08B" w14:textId="77777777" w:rsidR="002E3668" w:rsidRPr="00DD4208" w:rsidRDefault="002E3668" w:rsidP="00467087">
            <w:pPr>
              <w:pStyle w:val="Tabletext"/>
              <w:jc w:val="center"/>
              <w:rPr>
                <w:lang w:val="en-US"/>
              </w:rPr>
            </w:pPr>
            <w:r w:rsidRPr="00DD4208">
              <w:rPr>
                <w:lang w:val="en-US" w:eastAsia="ja-JP"/>
              </w:rPr>
              <w:t>207</w:t>
            </w:r>
          </w:p>
        </w:tc>
        <w:tc>
          <w:tcPr>
            <w:tcW w:w="2970" w:type="dxa"/>
          </w:tcPr>
          <w:p w14:paraId="152A277C" w14:textId="77777777" w:rsidR="002E3668" w:rsidRPr="00DD4208" w:rsidRDefault="002E3668" w:rsidP="00467087">
            <w:pPr>
              <w:pStyle w:val="Tabletext"/>
              <w:rPr>
                <w:lang w:val="en-US"/>
              </w:rPr>
            </w:pPr>
            <w:r w:rsidRPr="00DD4208">
              <w:rPr>
                <w:lang w:val="en-US" w:eastAsia="ja-JP"/>
              </w:rPr>
              <w:t>Future IMT systems</w:t>
            </w:r>
          </w:p>
        </w:tc>
        <w:tc>
          <w:tcPr>
            <w:tcW w:w="4950" w:type="dxa"/>
          </w:tcPr>
          <w:p w14:paraId="0D39825D"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eastAsia="ja-JP"/>
              </w:rPr>
              <w:t>15</w:t>
            </w:r>
            <w:r w:rsidRPr="00DD4208">
              <w:rPr>
                <w:lang w:val="en-US"/>
              </w:rPr>
              <w:t>)</w:t>
            </w:r>
            <w:r w:rsidRPr="00DD4208">
              <w:rPr>
                <w:lang w:val="en-US" w:eastAsia="ja-JP"/>
              </w:rPr>
              <w:t xml:space="preserve"> </w:t>
            </w:r>
            <w:r w:rsidRPr="00DD4208">
              <w:rPr>
                <w:lang w:val="en-US"/>
              </w:rPr>
              <w:t>Still relevant</w:t>
            </w:r>
            <w:r w:rsidRPr="00DD4208">
              <w:rPr>
                <w:lang w:val="en-US" w:eastAsia="ja-JP"/>
              </w:rPr>
              <w:t xml:space="preserve">. Text </w:t>
            </w:r>
            <w:proofErr w:type="gramStart"/>
            <w:r w:rsidRPr="00DD4208">
              <w:rPr>
                <w:lang w:val="en-US" w:eastAsia="ja-JP"/>
              </w:rPr>
              <w:t>was revised</w:t>
            </w:r>
            <w:proofErr w:type="gramEnd"/>
            <w:r w:rsidRPr="00DD4208">
              <w:rPr>
                <w:lang w:val="en-US" w:eastAsia="ja-JP"/>
              </w:rPr>
              <w:t xml:space="preserve"> at WRC-15. Additional reference to IMT-2020 </w:t>
            </w:r>
            <w:proofErr w:type="gramStart"/>
            <w:r w:rsidRPr="00DD4208">
              <w:rPr>
                <w:lang w:val="en-US" w:eastAsia="ja-JP"/>
              </w:rPr>
              <w:t>might be needed</w:t>
            </w:r>
            <w:proofErr w:type="gramEnd"/>
            <w:r w:rsidRPr="00DD4208">
              <w:rPr>
                <w:lang w:val="en-US" w:eastAsia="ja-JP"/>
              </w:rPr>
              <w:t>.</w:t>
            </w:r>
          </w:p>
        </w:tc>
        <w:tc>
          <w:tcPr>
            <w:tcW w:w="1080" w:type="dxa"/>
            <w:vAlign w:val="center"/>
          </w:tcPr>
          <w:p w14:paraId="724AD3BE" w14:textId="77777777" w:rsidR="002E3668" w:rsidRPr="00DD4208" w:rsidRDefault="002E3668" w:rsidP="00467087">
            <w:pPr>
              <w:spacing w:before="40" w:after="40"/>
              <w:jc w:val="center"/>
              <w:rPr>
                <w:sz w:val="20"/>
                <w:lang w:val="en-US" w:eastAsia="ja-JP"/>
              </w:rPr>
            </w:pPr>
            <w:r w:rsidRPr="00DD4208">
              <w:rPr>
                <w:sz w:val="20"/>
                <w:lang w:val="en-US" w:eastAsia="ja-JP"/>
              </w:rPr>
              <w:t>NOC</w:t>
            </w:r>
          </w:p>
          <w:p w14:paraId="3BAA1570" w14:textId="77777777" w:rsidR="002E3668" w:rsidRPr="00DD4208" w:rsidRDefault="002E3668" w:rsidP="00467087">
            <w:pPr>
              <w:pStyle w:val="Tabletext"/>
              <w:jc w:val="center"/>
              <w:rPr>
                <w:lang w:val="en-US"/>
              </w:rPr>
            </w:pPr>
            <w:r w:rsidRPr="00DD4208">
              <w:rPr>
                <w:lang w:val="en-US" w:eastAsia="ja-JP"/>
              </w:rPr>
              <w:t>/MOD</w:t>
            </w:r>
          </w:p>
        </w:tc>
      </w:tr>
      <w:tr w:rsidR="002E3668" w:rsidRPr="00DD4208" w14:paraId="56D61A2D" w14:textId="77777777" w:rsidTr="00467087">
        <w:trPr>
          <w:cantSplit/>
          <w:jc w:val="center"/>
        </w:trPr>
        <w:tc>
          <w:tcPr>
            <w:tcW w:w="715" w:type="dxa"/>
          </w:tcPr>
          <w:p w14:paraId="6DDFFC07" w14:textId="77777777" w:rsidR="002E3668" w:rsidRPr="00DD4208" w:rsidRDefault="002E3668" w:rsidP="00467087">
            <w:pPr>
              <w:pStyle w:val="Tabletext"/>
              <w:jc w:val="center"/>
              <w:rPr>
                <w:lang w:val="en-US"/>
              </w:rPr>
            </w:pPr>
            <w:r w:rsidRPr="00DD4208">
              <w:rPr>
                <w:lang w:val="en-US"/>
              </w:rPr>
              <w:t>316</w:t>
            </w:r>
          </w:p>
        </w:tc>
        <w:tc>
          <w:tcPr>
            <w:tcW w:w="2970" w:type="dxa"/>
          </w:tcPr>
          <w:p w14:paraId="44D4796D" w14:textId="77777777" w:rsidR="002E3668" w:rsidRPr="00DD4208" w:rsidRDefault="002E3668" w:rsidP="00467087">
            <w:pPr>
              <w:pStyle w:val="Tabletext"/>
              <w:rPr>
                <w:lang w:val="en-US"/>
              </w:rPr>
            </w:pPr>
            <w:r w:rsidRPr="00DD4208">
              <w:rPr>
                <w:lang w:val="en-US"/>
              </w:rPr>
              <w:t xml:space="preserve">Use of ship earth stations within </w:t>
            </w:r>
            <w:proofErr w:type="spellStart"/>
            <w:r w:rsidRPr="00DD4208">
              <w:rPr>
                <w:lang w:val="en-US"/>
              </w:rPr>
              <w:t>harbours</w:t>
            </w:r>
            <w:proofErr w:type="spellEnd"/>
          </w:p>
        </w:tc>
        <w:tc>
          <w:tcPr>
            <w:tcW w:w="4950" w:type="dxa"/>
          </w:tcPr>
          <w:p w14:paraId="26431F32" w14:textId="77777777" w:rsidR="002E3668" w:rsidRPr="00DD4208" w:rsidRDefault="002E3668" w:rsidP="00467087">
            <w:pPr>
              <w:pStyle w:val="Tabletext"/>
              <w:rPr>
                <w:bCs/>
                <w:lang w:val="en-US" w:eastAsia="ja-JP"/>
              </w:rPr>
            </w:pPr>
            <w:r w:rsidRPr="00DD4208">
              <w:rPr>
                <w:lang w:val="en-US"/>
              </w:rPr>
              <w:t>(</w:t>
            </w:r>
            <w:r w:rsidRPr="00DD4208">
              <w:rPr>
                <w:lang w:val="en-US" w:eastAsia="ja-JP"/>
              </w:rPr>
              <w:t>Rev.Mob</w:t>
            </w:r>
            <w:r w:rsidRPr="00DD4208">
              <w:rPr>
                <w:lang w:val="en-US"/>
              </w:rPr>
              <w:t>-</w:t>
            </w:r>
            <w:r w:rsidRPr="00DD4208">
              <w:rPr>
                <w:lang w:val="en-US" w:eastAsia="ja-JP"/>
              </w:rPr>
              <w:t>87</w:t>
            </w:r>
            <w:r w:rsidRPr="00DD4208">
              <w:rPr>
                <w:lang w:val="en-US"/>
              </w:rPr>
              <w:t xml:space="preserve">) </w:t>
            </w:r>
            <w:r w:rsidRPr="00DD4208">
              <w:rPr>
                <w:bCs/>
                <w:lang w:val="en-US" w:eastAsia="ja-JP"/>
              </w:rPr>
              <w:t xml:space="preserve">Still relevant. The text review similar to Resolution </w:t>
            </w:r>
            <w:r w:rsidRPr="00DD4208">
              <w:rPr>
                <w:b/>
                <w:bCs/>
                <w:lang w:val="en-US" w:eastAsia="ja-JP"/>
              </w:rPr>
              <w:t>344</w:t>
            </w:r>
            <w:r w:rsidRPr="00DD4208">
              <w:rPr>
                <w:bCs/>
                <w:lang w:val="en-US" w:eastAsia="ja-JP"/>
              </w:rPr>
              <w:t xml:space="preserve"> </w:t>
            </w:r>
            <w:proofErr w:type="gramStart"/>
            <w:r w:rsidRPr="00DD4208">
              <w:rPr>
                <w:bCs/>
                <w:lang w:val="en-US" w:eastAsia="ja-JP"/>
              </w:rPr>
              <w:t>may be needed</w:t>
            </w:r>
            <w:proofErr w:type="gramEnd"/>
            <w:r w:rsidRPr="00DD4208">
              <w:rPr>
                <w:bCs/>
                <w:lang w:val="en-US" w:eastAsia="ja-JP"/>
              </w:rPr>
              <w:t>.</w:t>
            </w:r>
          </w:p>
          <w:p w14:paraId="78107769" w14:textId="77777777" w:rsidR="002E3668" w:rsidRPr="00DD4208" w:rsidRDefault="002E3668" w:rsidP="00467087">
            <w:pPr>
              <w:pStyle w:val="Tabletext"/>
              <w:rPr>
                <w:lang w:val="en-US" w:eastAsia="ja-JP"/>
              </w:rPr>
            </w:pPr>
            <w:r w:rsidRPr="00DD4208">
              <w:rPr>
                <w:bCs/>
                <w:lang w:val="en-US"/>
              </w:rPr>
              <w:t xml:space="preserve">Modifications or suppression need to </w:t>
            </w:r>
            <w:proofErr w:type="gramStart"/>
            <w:r w:rsidRPr="00DD4208">
              <w:rPr>
                <w:bCs/>
                <w:lang w:val="en-US"/>
              </w:rPr>
              <w:t>be consulted</w:t>
            </w:r>
            <w:proofErr w:type="gramEnd"/>
            <w:r w:rsidRPr="00DD4208">
              <w:rPr>
                <w:bCs/>
                <w:lang w:val="en-US"/>
              </w:rPr>
              <w:t xml:space="preserve"> with IMO.</w:t>
            </w:r>
          </w:p>
        </w:tc>
        <w:tc>
          <w:tcPr>
            <w:tcW w:w="1080" w:type="dxa"/>
            <w:vAlign w:val="center"/>
          </w:tcPr>
          <w:p w14:paraId="2AC1E477" w14:textId="77777777" w:rsidR="002E3668" w:rsidRPr="00DD4208" w:rsidRDefault="002E3668" w:rsidP="00467087">
            <w:pPr>
              <w:pStyle w:val="Tabletext"/>
              <w:jc w:val="center"/>
              <w:rPr>
                <w:lang w:val="en-US" w:eastAsia="ja-JP"/>
              </w:rPr>
            </w:pPr>
            <w:r w:rsidRPr="00DD4208">
              <w:rPr>
                <w:lang w:val="en-US" w:eastAsia="ja-JP"/>
              </w:rPr>
              <w:t>MOD</w:t>
            </w:r>
          </w:p>
          <w:p w14:paraId="6B6683AB" w14:textId="77777777" w:rsidR="002E3668" w:rsidRPr="00DD4208" w:rsidRDefault="002E3668" w:rsidP="00467087">
            <w:pPr>
              <w:pStyle w:val="Tabletext"/>
              <w:jc w:val="center"/>
              <w:rPr>
                <w:lang w:val="en-US" w:eastAsia="ja-JP"/>
              </w:rPr>
            </w:pPr>
            <w:r w:rsidRPr="00DD4208">
              <w:rPr>
                <w:lang w:val="en-US" w:eastAsia="ja-JP"/>
              </w:rPr>
              <w:t>/SUP</w:t>
            </w:r>
          </w:p>
        </w:tc>
      </w:tr>
      <w:tr w:rsidR="002E3668" w:rsidRPr="00DD4208" w14:paraId="2625D8A2" w14:textId="77777777" w:rsidTr="00467087">
        <w:trPr>
          <w:cantSplit/>
          <w:jc w:val="center"/>
        </w:trPr>
        <w:tc>
          <w:tcPr>
            <w:tcW w:w="715" w:type="dxa"/>
          </w:tcPr>
          <w:p w14:paraId="6EB70F47" w14:textId="77777777" w:rsidR="002E3668" w:rsidRPr="00DD4208" w:rsidRDefault="002E3668" w:rsidP="00467087">
            <w:pPr>
              <w:pStyle w:val="Tabletext"/>
              <w:jc w:val="center"/>
              <w:rPr>
                <w:lang w:val="en-US"/>
              </w:rPr>
            </w:pPr>
            <w:r w:rsidRPr="00DD4208">
              <w:rPr>
                <w:lang w:val="en-US"/>
              </w:rPr>
              <w:t>401</w:t>
            </w:r>
          </w:p>
        </w:tc>
        <w:tc>
          <w:tcPr>
            <w:tcW w:w="2970" w:type="dxa"/>
          </w:tcPr>
          <w:p w14:paraId="7FD21C50" w14:textId="77777777" w:rsidR="002E3668" w:rsidRPr="00DD4208" w:rsidRDefault="002E3668" w:rsidP="00467087">
            <w:pPr>
              <w:pStyle w:val="Tabletext"/>
              <w:rPr>
                <w:lang w:val="en-US"/>
              </w:rPr>
            </w:pPr>
            <w:r w:rsidRPr="00DD4208">
              <w:rPr>
                <w:lang w:val="en-US"/>
              </w:rPr>
              <w:t>Use of worldwide frequencies in AP</w:t>
            </w:r>
            <w:r w:rsidRPr="00DD4208">
              <w:rPr>
                <w:b/>
                <w:bCs/>
                <w:lang w:val="en-US"/>
              </w:rPr>
              <w:t>27</w:t>
            </w:r>
          </w:p>
        </w:tc>
        <w:tc>
          <w:tcPr>
            <w:tcW w:w="4950" w:type="dxa"/>
          </w:tcPr>
          <w:p w14:paraId="3A951D47" w14:textId="77777777" w:rsidR="002E3668" w:rsidRPr="00DD4208" w:rsidRDefault="002E3668" w:rsidP="00467087">
            <w:pPr>
              <w:pStyle w:val="Tabletext"/>
              <w:rPr>
                <w:lang w:val="en-US"/>
              </w:rPr>
            </w:pPr>
            <w:r w:rsidRPr="00DD4208">
              <w:rPr>
                <w:lang w:val="en-US"/>
              </w:rPr>
              <w:t xml:space="preserve">(WARC-79) </w:t>
            </w:r>
            <w:r w:rsidRPr="00DD4208">
              <w:rPr>
                <w:bCs/>
                <w:lang w:val="en-US" w:eastAsia="ja-JP"/>
              </w:rPr>
              <w:t>Still relevant.</w:t>
            </w:r>
          </w:p>
        </w:tc>
        <w:tc>
          <w:tcPr>
            <w:tcW w:w="1080" w:type="dxa"/>
            <w:vAlign w:val="center"/>
          </w:tcPr>
          <w:p w14:paraId="0590FC25"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473143E8" w14:textId="77777777" w:rsidTr="00467087">
        <w:trPr>
          <w:cantSplit/>
          <w:jc w:val="center"/>
        </w:trPr>
        <w:tc>
          <w:tcPr>
            <w:tcW w:w="715" w:type="dxa"/>
          </w:tcPr>
          <w:p w14:paraId="14F47361" w14:textId="77777777" w:rsidR="002E3668" w:rsidRPr="00DD4208" w:rsidRDefault="002E3668" w:rsidP="00467087">
            <w:pPr>
              <w:pStyle w:val="Tabletext"/>
              <w:jc w:val="center"/>
              <w:rPr>
                <w:lang w:val="en-US"/>
              </w:rPr>
            </w:pPr>
            <w:r w:rsidRPr="00DD4208">
              <w:rPr>
                <w:lang w:val="en-US"/>
              </w:rPr>
              <w:t>503</w:t>
            </w:r>
          </w:p>
        </w:tc>
        <w:tc>
          <w:tcPr>
            <w:tcW w:w="2970" w:type="dxa"/>
          </w:tcPr>
          <w:p w14:paraId="00FB1062" w14:textId="77777777" w:rsidR="002E3668" w:rsidRPr="00DD4208" w:rsidRDefault="002E3668" w:rsidP="00467087">
            <w:pPr>
              <w:pStyle w:val="Tabletext"/>
              <w:rPr>
                <w:lang w:val="en-US"/>
              </w:rPr>
            </w:pPr>
            <w:r w:rsidRPr="00DD4208">
              <w:rPr>
                <w:lang w:val="en-US"/>
              </w:rPr>
              <w:t>HFBC</w:t>
            </w:r>
          </w:p>
        </w:tc>
        <w:tc>
          <w:tcPr>
            <w:tcW w:w="4950" w:type="dxa"/>
          </w:tcPr>
          <w:p w14:paraId="3AB01F4C"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eastAsia="ja-JP"/>
              </w:rPr>
              <w:t>2000</w:t>
            </w:r>
            <w:r w:rsidRPr="00DD4208">
              <w:rPr>
                <w:lang w:val="en-US"/>
              </w:rPr>
              <w:t xml:space="preserve">) Still relevant. Obsolete descriptions </w:t>
            </w:r>
            <w:proofErr w:type="gramStart"/>
            <w:r w:rsidRPr="00DD4208">
              <w:rPr>
                <w:lang w:val="en-US"/>
              </w:rPr>
              <w:t>should be updated</w:t>
            </w:r>
            <w:proofErr w:type="gramEnd"/>
            <w:r w:rsidRPr="00DD4208">
              <w:rPr>
                <w:lang w:val="en-US"/>
              </w:rPr>
              <w:t xml:space="preserve"> to reflect the result of WRC-03 on the introduction of digitally modulated emissions. Updating of some parts is required, e.g. </w:t>
            </w:r>
            <w:r w:rsidRPr="00DD4208">
              <w:rPr>
                <w:i/>
                <w:iCs/>
                <w:lang w:val="en-US"/>
              </w:rPr>
              <w:t>considering</w:t>
            </w:r>
            <w:r w:rsidRPr="00DD4208">
              <w:rPr>
                <w:lang w:val="en-US"/>
              </w:rPr>
              <w:t xml:space="preserve"> </w:t>
            </w:r>
            <w:r w:rsidRPr="00DD4208">
              <w:rPr>
                <w:i/>
                <w:iCs/>
                <w:lang w:val="en-US"/>
              </w:rPr>
              <w:t>f)</w:t>
            </w:r>
            <w:r w:rsidRPr="00DD4208">
              <w:rPr>
                <w:lang w:val="en-US"/>
              </w:rPr>
              <w:t xml:space="preserve"> and</w:t>
            </w:r>
            <w:r w:rsidRPr="00DD4208">
              <w:rPr>
                <w:i/>
                <w:iCs/>
                <w:lang w:val="en-US"/>
              </w:rPr>
              <w:t xml:space="preserve"> g)</w:t>
            </w:r>
            <w:r w:rsidRPr="00DD4208">
              <w:rPr>
                <w:lang w:val="en-US"/>
              </w:rPr>
              <w:t>.</w:t>
            </w:r>
          </w:p>
        </w:tc>
        <w:tc>
          <w:tcPr>
            <w:tcW w:w="1080" w:type="dxa"/>
            <w:vAlign w:val="center"/>
          </w:tcPr>
          <w:p w14:paraId="11AD7A15" w14:textId="77777777" w:rsidR="002E3668" w:rsidRPr="00DD4208" w:rsidRDefault="002E3668" w:rsidP="00467087">
            <w:pPr>
              <w:pStyle w:val="Tabletext"/>
              <w:jc w:val="center"/>
              <w:rPr>
                <w:lang w:val="en-US"/>
              </w:rPr>
            </w:pPr>
            <w:r w:rsidRPr="00DD4208">
              <w:rPr>
                <w:lang w:val="en-US" w:eastAsia="ja-JP"/>
              </w:rPr>
              <w:t>MOD</w:t>
            </w:r>
          </w:p>
        </w:tc>
      </w:tr>
      <w:tr w:rsidR="002E3668" w:rsidRPr="00DD4208" w14:paraId="251B3309" w14:textId="77777777" w:rsidTr="00467087">
        <w:trPr>
          <w:cantSplit/>
          <w:jc w:val="center"/>
        </w:trPr>
        <w:tc>
          <w:tcPr>
            <w:tcW w:w="715" w:type="dxa"/>
          </w:tcPr>
          <w:p w14:paraId="4806F1AC" w14:textId="77777777" w:rsidR="002E3668" w:rsidRPr="00DD4208" w:rsidRDefault="002E3668" w:rsidP="00467087">
            <w:pPr>
              <w:pStyle w:val="Tabletext"/>
              <w:jc w:val="center"/>
              <w:rPr>
                <w:lang w:val="en-US"/>
              </w:rPr>
            </w:pPr>
            <w:r w:rsidRPr="00DD4208">
              <w:rPr>
                <w:lang w:val="en-US"/>
              </w:rPr>
              <w:t>506</w:t>
            </w:r>
          </w:p>
        </w:tc>
        <w:tc>
          <w:tcPr>
            <w:tcW w:w="2970" w:type="dxa"/>
          </w:tcPr>
          <w:p w14:paraId="4D723DE2" w14:textId="77777777" w:rsidR="002E3668" w:rsidRPr="00DD4208" w:rsidRDefault="002E3668" w:rsidP="00467087">
            <w:pPr>
              <w:pStyle w:val="Tabletext"/>
              <w:rPr>
                <w:lang w:val="en-US"/>
              </w:rPr>
            </w:pPr>
            <w:r w:rsidRPr="00DD4208">
              <w:rPr>
                <w:lang w:val="en-US"/>
              </w:rPr>
              <w:t>Harmonics in BSS</w:t>
            </w:r>
          </w:p>
        </w:tc>
        <w:tc>
          <w:tcPr>
            <w:tcW w:w="4950" w:type="dxa"/>
          </w:tcPr>
          <w:p w14:paraId="32BCDE3F" w14:textId="77777777" w:rsidR="002E3668" w:rsidRPr="00DD4208" w:rsidRDefault="002E3668" w:rsidP="00467087">
            <w:pPr>
              <w:pStyle w:val="Tabletext"/>
              <w:rPr>
                <w:lang w:val="en-US"/>
              </w:rPr>
            </w:pPr>
            <w:r w:rsidRPr="00DD4208">
              <w:rPr>
                <w:lang w:val="en-US"/>
              </w:rPr>
              <w:t xml:space="preserve">(WARC-79) </w:t>
            </w:r>
            <w:r w:rsidRPr="00DD4208">
              <w:rPr>
                <w:lang w:val="en-US" w:eastAsia="ja-JP"/>
              </w:rPr>
              <w:t>Still relevant.</w:t>
            </w:r>
          </w:p>
        </w:tc>
        <w:tc>
          <w:tcPr>
            <w:tcW w:w="1080" w:type="dxa"/>
            <w:vAlign w:val="center"/>
          </w:tcPr>
          <w:p w14:paraId="12A6D3E2"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055FEB22" w14:textId="77777777" w:rsidTr="00467087">
        <w:trPr>
          <w:cantSplit/>
          <w:jc w:val="center"/>
        </w:trPr>
        <w:tc>
          <w:tcPr>
            <w:tcW w:w="715" w:type="dxa"/>
          </w:tcPr>
          <w:p w14:paraId="1F81A103" w14:textId="77777777" w:rsidR="002E3668" w:rsidRPr="00DD4208" w:rsidRDefault="002E3668" w:rsidP="00467087">
            <w:pPr>
              <w:pStyle w:val="Tabletext"/>
              <w:jc w:val="center"/>
              <w:rPr>
                <w:lang w:val="en-US"/>
              </w:rPr>
            </w:pPr>
            <w:r w:rsidRPr="00DD4208">
              <w:rPr>
                <w:lang w:val="en-US"/>
              </w:rPr>
              <w:lastRenderedPageBreak/>
              <w:t>520</w:t>
            </w:r>
          </w:p>
        </w:tc>
        <w:tc>
          <w:tcPr>
            <w:tcW w:w="2970" w:type="dxa"/>
          </w:tcPr>
          <w:p w14:paraId="4B0AA12B" w14:textId="77777777" w:rsidR="002E3668" w:rsidRPr="00DD4208" w:rsidRDefault="002E3668" w:rsidP="00467087">
            <w:pPr>
              <w:pStyle w:val="Tabletext"/>
              <w:rPr>
                <w:lang w:val="en-US"/>
              </w:rPr>
            </w:pPr>
            <w:r w:rsidRPr="00DD4208">
              <w:rPr>
                <w:lang w:val="en-US"/>
              </w:rPr>
              <w:t>Elimination of out-of-band HFBC emissions</w:t>
            </w:r>
          </w:p>
        </w:tc>
        <w:tc>
          <w:tcPr>
            <w:tcW w:w="4950" w:type="dxa"/>
          </w:tcPr>
          <w:p w14:paraId="71D5C77C" w14:textId="77777777" w:rsidR="002E3668" w:rsidRPr="00DD4208" w:rsidRDefault="002E3668" w:rsidP="00467087">
            <w:pPr>
              <w:pStyle w:val="Tabletext"/>
              <w:rPr>
                <w:lang w:val="en-US"/>
              </w:rPr>
            </w:pPr>
            <w:r w:rsidRPr="00DD4208">
              <w:rPr>
                <w:lang w:val="en-US"/>
              </w:rPr>
              <w:t>(WARC-</w:t>
            </w:r>
            <w:r w:rsidRPr="00DD4208">
              <w:rPr>
                <w:lang w:val="en-US" w:eastAsia="ja-JP"/>
              </w:rPr>
              <w:t>92</w:t>
            </w:r>
            <w:r w:rsidRPr="00DD4208">
              <w:rPr>
                <w:lang w:val="en-US"/>
              </w:rPr>
              <w:t xml:space="preserve">) Still relevant. </w:t>
            </w:r>
          </w:p>
          <w:p w14:paraId="3152CA39" w14:textId="77777777" w:rsidR="002E3668" w:rsidRPr="00DD4208" w:rsidRDefault="002E3668" w:rsidP="00467087">
            <w:pPr>
              <w:pStyle w:val="Tabletext"/>
              <w:rPr>
                <w:lang w:val="en-US"/>
              </w:rPr>
            </w:pPr>
            <w:r w:rsidRPr="00DD4208">
              <w:rPr>
                <w:lang w:val="en-US"/>
              </w:rPr>
              <w:t>This Recommendation has accomplished its purpose.</w:t>
            </w:r>
          </w:p>
        </w:tc>
        <w:tc>
          <w:tcPr>
            <w:tcW w:w="1080" w:type="dxa"/>
            <w:vAlign w:val="center"/>
          </w:tcPr>
          <w:p w14:paraId="5024AF05" w14:textId="77777777" w:rsidR="002E3668" w:rsidRPr="00DD4208" w:rsidRDefault="002E3668" w:rsidP="00467087">
            <w:pPr>
              <w:spacing w:before="40" w:after="40"/>
              <w:jc w:val="center"/>
              <w:rPr>
                <w:sz w:val="20"/>
                <w:lang w:val="en-US" w:eastAsia="ja-JP"/>
              </w:rPr>
            </w:pPr>
            <w:r w:rsidRPr="00DD4208">
              <w:rPr>
                <w:sz w:val="20"/>
                <w:lang w:val="en-US" w:eastAsia="ja-JP"/>
              </w:rPr>
              <w:t>SUP/</w:t>
            </w:r>
          </w:p>
          <w:p w14:paraId="2A5B2324"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66FF9109" w14:textId="77777777" w:rsidTr="00467087">
        <w:trPr>
          <w:cantSplit/>
          <w:jc w:val="center"/>
        </w:trPr>
        <w:tc>
          <w:tcPr>
            <w:tcW w:w="715" w:type="dxa"/>
          </w:tcPr>
          <w:p w14:paraId="4BCC1CAA" w14:textId="77777777" w:rsidR="002E3668" w:rsidRPr="00DD4208" w:rsidRDefault="002E3668" w:rsidP="00467087">
            <w:pPr>
              <w:pStyle w:val="Tabletext"/>
              <w:jc w:val="center"/>
              <w:rPr>
                <w:lang w:val="en-US"/>
              </w:rPr>
            </w:pPr>
            <w:r w:rsidRPr="00DD4208">
              <w:rPr>
                <w:lang w:val="en-US"/>
              </w:rPr>
              <w:t>522</w:t>
            </w:r>
          </w:p>
        </w:tc>
        <w:tc>
          <w:tcPr>
            <w:tcW w:w="2970" w:type="dxa"/>
          </w:tcPr>
          <w:p w14:paraId="70749121" w14:textId="77777777" w:rsidR="002E3668" w:rsidRPr="00DD4208" w:rsidRDefault="002E3668" w:rsidP="00467087">
            <w:pPr>
              <w:pStyle w:val="Tabletext"/>
              <w:rPr>
                <w:lang w:val="en-US"/>
              </w:rPr>
            </w:pPr>
            <w:r w:rsidRPr="00DD4208">
              <w:rPr>
                <w:lang w:val="en-US"/>
              </w:rPr>
              <w:t>Coordination of HFBC schedules</w:t>
            </w:r>
          </w:p>
        </w:tc>
        <w:tc>
          <w:tcPr>
            <w:tcW w:w="4950" w:type="dxa"/>
          </w:tcPr>
          <w:p w14:paraId="42F083FE" w14:textId="77777777" w:rsidR="002E3668" w:rsidRPr="00DD4208" w:rsidRDefault="002E3668" w:rsidP="00467087">
            <w:pPr>
              <w:pStyle w:val="Tabletext"/>
              <w:rPr>
                <w:lang w:val="en-US"/>
              </w:rPr>
            </w:pPr>
            <w:r w:rsidRPr="00DD4208">
              <w:rPr>
                <w:lang w:val="en-US"/>
              </w:rPr>
              <w:t>(WRC-</w:t>
            </w:r>
            <w:r w:rsidRPr="00DD4208">
              <w:rPr>
                <w:lang w:val="en-US" w:eastAsia="ja-JP"/>
              </w:rPr>
              <w:t>97</w:t>
            </w:r>
            <w:r w:rsidRPr="00DD4208">
              <w:rPr>
                <w:lang w:val="en-US"/>
              </w:rPr>
              <w:t xml:space="preserve">) </w:t>
            </w:r>
            <w:r w:rsidRPr="00DD4208">
              <w:rPr>
                <w:lang w:val="en-US" w:eastAsia="ja-JP"/>
              </w:rPr>
              <w:t>Still relevant.</w:t>
            </w:r>
          </w:p>
        </w:tc>
        <w:tc>
          <w:tcPr>
            <w:tcW w:w="1080" w:type="dxa"/>
            <w:vAlign w:val="center"/>
          </w:tcPr>
          <w:p w14:paraId="20047B6C"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1B132857" w14:textId="77777777" w:rsidTr="00467087">
        <w:trPr>
          <w:cantSplit/>
          <w:jc w:val="center"/>
        </w:trPr>
        <w:tc>
          <w:tcPr>
            <w:tcW w:w="715" w:type="dxa"/>
          </w:tcPr>
          <w:p w14:paraId="756BE5F3" w14:textId="77777777" w:rsidR="002E3668" w:rsidRPr="00DD4208" w:rsidRDefault="002E3668" w:rsidP="00467087">
            <w:pPr>
              <w:pStyle w:val="Tabletext"/>
              <w:jc w:val="center"/>
              <w:rPr>
                <w:lang w:val="en-US"/>
              </w:rPr>
            </w:pPr>
            <w:r w:rsidRPr="00DD4208">
              <w:rPr>
                <w:lang w:val="en-US"/>
              </w:rPr>
              <w:t>608</w:t>
            </w:r>
          </w:p>
        </w:tc>
        <w:tc>
          <w:tcPr>
            <w:tcW w:w="2970" w:type="dxa"/>
          </w:tcPr>
          <w:p w14:paraId="476199C2" w14:textId="77777777" w:rsidR="002E3668" w:rsidRPr="00DD4208" w:rsidRDefault="002E3668" w:rsidP="00467087">
            <w:pPr>
              <w:pStyle w:val="Tabletext"/>
              <w:rPr>
                <w:lang w:val="en-US"/>
              </w:rPr>
            </w:pPr>
            <w:r w:rsidRPr="00DD4208">
              <w:rPr>
                <w:lang w:val="en-US"/>
              </w:rPr>
              <w:t xml:space="preserve">Guidelines for consultation meetings established by Res. </w:t>
            </w:r>
            <w:r w:rsidRPr="00DD4208">
              <w:rPr>
                <w:b/>
                <w:bCs/>
                <w:lang w:val="en-US"/>
              </w:rPr>
              <w:t>609</w:t>
            </w:r>
          </w:p>
        </w:tc>
        <w:tc>
          <w:tcPr>
            <w:tcW w:w="4950" w:type="dxa"/>
          </w:tcPr>
          <w:p w14:paraId="06547255" w14:textId="77777777" w:rsidR="002E3668" w:rsidRPr="00DD4208" w:rsidRDefault="002E3668" w:rsidP="00467087">
            <w:pPr>
              <w:pStyle w:val="Tabletext"/>
              <w:rPr>
                <w:lang w:val="en-US"/>
              </w:rPr>
            </w:pPr>
            <w:r w:rsidRPr="00DD4208">
              <w:rPr>
                <w:lang w:val="en-US"/>
              </w:rPr>
              <w:t>(</w:t>
            </w:r>
            <w:r w:rsidRPr="00DD4208">
              <w:rPr>
                <w:lang w:val="en-US" w:eastAsia="ja-JP"/>
              </w:rPr>
              <w:t>Rev.</w:t>
            </w:r>
            <w:r w:rsidRPr="00DD4208">
              <w:rPr>
                <w:lang w:val="en-US"/>
              </w:rPr>
              <w:t>WRC-</w:t>
            </w:r>
            <w:r w:rsidRPr="00DD4208">
              <w:rPr>
                <w:lang w:val="en-US" w:eastAsia="ja-JP"/>
              </w:rPr>
              <w:t>07</w:t>
            </w:r>
            <w:r w:rsidRPr="00DD4208">
              <w:rPr>
                <w:lang w:val="en-US"/>
              </w:rPr>
              <w:t>)</w:t>
            </w:r>
            <w:r w:rsidRPr="00DD4208">
              <w:rPr>
                <w:lang w:val="en-US" w:eastAsia="ja-JP"/>
              </w:rPr>
              <w:t xml:space="preserve"> </w:t>
            </w:r>
            <w:r w:rsidRPr="00DD4208">
              <w:rPr>
                <w:webHidden/>
                <w:lang w:val="en-US" w:eastAsia="ja-JP" w:bidi="en-US"/>
              </w:rPr>
              <w:t>Still relevant.</w:t>
            </w:r>
            <w:r w:rsidRPr="00DD4208">
              <w:rPr>
                <w:rFonts w:eastAsia="Malgun Gothic"/>
                <w:lang w:val="en-US" w:eastAsia="ko-KR"/>
              </w:rPr>
              <w:t xml:space="preserve"> This Recommendation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Resolution </w:t>
            </w:r>
            <w:r w:rsidRPr="00DD4208">
              <w:rPr>
                <w:b/>
                <w:lang w:val="en-US" w:eastAsia="ja-JP"/>
              </w:rPr>
              <w:t>609 (Rev.WRC-07)</w:t>
            </w:r>
            <w:r w:rsidRPr="00DD4208">
              <w:rPr>
                <w:rFonts w:eastAsia="Malgun Gothic"/>
                <w:lang w:val="en-US" w:eastAsia="ko-KR"/>
              </w:rPr>
              <w:t>.</w:t>
            </w:r>
            <w:r w:rsidRPr="00DD4208">
              <w:rPr>
                <w:lang w:val="en-US" w:eastAsia="ja-JP"/>
              </w:rPr>
              <w:t xml:space="preserve"> Recommendations ITU</w:t>
            </w:r>
            <w:r w:rsidRPr="00DD4208">
              <w:rPr>
                <w:lang w:val="en-US" w:eastAsia="ja-JP"/>
              </w:rPr>
              <w:noBreakHyphen/>
              <w:t xml:space="preserve">R M.1642-2 (updated 10/2007) and </w:t>
            </w:r>
            <w:r w:rsidRPr="00DD4208">
              <w:rPr>
                <w:lang w:val="en-US"/>
              </w:rPr>
              <w:t>ITU</w:t>
            </w:r>
            <w:r w:rsidRPr="00DD4208">
              <w:rPr>
                <w:lang w:val="en-US"/>
              </w:rPr>
              <w:noBreakHyphen/>
              <w:t>R M.1787-2</w:t>
            </w:r>
            <w:r w:rsidRPr="00DD4208">
              <w:rPr>
                <w:lang w:val="en-US" w:eastAsia="ja-JP"/>
              </w:rPr>
              <w:t xml:space="preserve"> (updated 09/2014) in force.</w:t>
            </w:r>
          </w:p>
        </w:tc>
        <w:tc>
          <w:tcPr>
            <w:tcW w:w="1080" w:type="dxa"/>
            <w:vAlign w:val="center"/>
          </w:tcPr>
          <w:p w14:paraId="70B2EBF6"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76A886CC" w14:textId="77777777" w:rsidTr="00467087">
        <w:trPr>
          <w:cantSplit/>
          <w:jc w:val="center"/>
        </w:trPr>
        <w:tc>
          <w:tcPr>
            <w:tcW w:w="715" w:type="dxa"/>
          </w:tcPr>
          <w:p w14:paraId="48FF61B4" w14:textId="77777777" w:rsidR="002E3668" w:rsidRPr="00DD4208" w:rsidRDefault="002E3668" w:rsidP="00467087">
            <w:pPr>
              <w:pStyle w:val="Tabletext"/>
              <w:jc w:val="center"/>
              <w:rPr>
                <w:lang w:val="en-US"/>
              </w:rPr>
            </w:pPr>
            <w:r w:rsidRPr="00DD4208">
              <w:rPr>
                <w:lang w:val="en-US"/>
              </w:rPr>
              <w:t>622</w:t>
            </w:r>
          </w:p>
        </w:tc>
        <w:tc>
          <w:tcPr>
            <w:tcW w:w="2970" w:type="dxa"/>
          </w:tcPr>
          <w:p w14:paraId="085416E7" w14:textId="77777777" w:rsidR="002E3668" w:rsidRPr="00DD4208" w:rsidRDefault="002E3668" w:rsidP="00467087">
            <w:pPr>
              <w:pStyle w:val="Tabletext"/>
              <w:rPr>
                <w:lang w:val="en-US"/>
              </w:rPr>
            </w:pPr>
            <w:r w:rsidRPr="00DD4208">
              <w:rPr>
                <w:lang w:val="en-US"/>
              </w:rPr>
              <w:t>Sharing of bands 2 025-2 110 MHz and 2 200-2 290 MHz</w:t>
            </w:r>
          </w:p>
        </w:tc>
        <w:tc>
          <w:tcPr>
            <w:tcW w:w="4950" w:type="dxa"/>
          </w:tcPr>
          <w:p w14:paraId="1CFF4D99" w14:textId="77777777" w:rsidR="002E3668" w:rsidRPr="00DD4208" w:rsidRDefault="002E3668" w:rsidP="00467087">
            <w:pPr>
              <w:pStyle w:val="Tabletext"/>
              <w:rPr>
                <w:lang w:val="en-US"/>
              </w:rPr>
            </w:pPr>
            <w:r w:rsidRPr="00DD4208">
              <w:rPr>
                <w:lang w:val="en-US"/>
              </w:rPr>
              <w:t>(WRC-</w:t>
            </w:r>
            <w:r w:rsidRPr="00DD4208">
              <w:rPr>
                <w:lang w:val="en-US" w:eastAsia="ja-JP"/>
              </w:rPr>
              <w:t>97</w:t>
            </w:r>
            <w:r w:rsidRPr="00DD4208">
              <w:rPr>
                <w:lang w:val="en-US"/>
              </w:rPr>
              <w:t xml:space="preserve">) </w:t>
            </w:r>
            <w:r w:rsidRPr="00DD4208">
              <w:rPr>
                <w:lang w:val="en-US" w:eastAsia="ja-JP"/>
              </w:rPr>
              <w:t>Still relevant. Relevant ITU</w:t>
            </w:r>
            <w:r w:rsidRPr="00DD4208">
              <w:rPr>
                <w:lang w:val="en-US" w:eastAsia="ja-JP"/>
              </w:rPr>
              <w:noBreakHyphen/>
              <w:t xml:space="preserve">R Recommendations </w:t>
            </w:r>
            <w:proofErr w:type="gramStart"/>
            <w:r w:rsidRPr="00DD4208">
              <w:rPr>
                <w:lang w:val="en-US" w:eastAsia="ja-JP"/>
              </w:rPr>
              <w:t>have been adequately updated</w:t>
            </w:r>
            <w:proofErr w:type="gramEnd"/>
            <w:r w:rsidRPr="00DD4208">
              <w:rPr>
                <w:lang w:val="en-US" w:eastAsia="ja-JP"/>
              </w:rPr>
              <w:t xml:space="preserve"> along with this Recommendation.</w:t>
            </w:r>
          </w:p>
        </w:tc>
        <w:tc>
          <w:tcPr>
            <w:tcW w:w="1080" w:type="dxa"/>
            <w:vAlign w:val="center"/>
          </w:tcPr>
          <w:p w14:paraId="0950AA79"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5A6F6547" w14:textId="77777777" w:rsidTr="00467087">
        <w:trPr>
          <w:cantSplit/>
          <w:jc w:val="center"/>
        </w:trPr>
        <w:tc>
          <w:tcPr>
            <w:tcW w:w="715" w:type="dxa"/>
          </w:tcPr>
          <w:p w14:paraId="3A482BB5" w14:textId="77777777" w:rsidR="002E3668" w:rsidRPr="00DD4208" w:rsidRDefault="002E3668" w:rsidP="00467087">
            <w:pPr>
              <w:pStyle w:val="Tabletext"/>
              <w:jc w:val="center"/>
              <w:rPr>
                <w:lang w:val="en-US"/>
              </w:rPr>
            </w:pPr>
            <w:r w:rsidRPr="00DD4208">
              <w:rPr>
                <w:lang w:val="en-US"/>
              </w:rPr>
              <w:t>707</w:t>
            </w:r>
          </w:p>
        </w:tc>
        <w:tc>
          <w:tcPr>
            <w:tcW w:w="2970" w:type="dxa"/>
          </w:tcPr>
          <w:p w14:paraId="7DC1924C" w14:textId="6B43C699" w:rsidR="002E3668" w:rsidRPr="00DD4208" w:rsidRDefault="00916DA5" w:rsidP="00467087">
            <w:pPr>
              <w:pStyle w:val="Tabletext"/>
              <w:rPr>
                <w:lang w:val="en-US"/>
              </w:rPr>
            </w:pPr>
            <w:r w:rsidRPr="00DD4208">
              <w:rPr>
                <w:lang w:val="en-US"/>
              </w:rPr>
              <w:t>Sharing between the inter-satellite service and RNS in the band 32-33</w:t>
            </w:r>
            <w:r w:rsidR="006C181F" w:rsidRPr="00DD4208">
              <w:rPr>
                <w:lang w:val="en-US"/>
              </w:rPr>
              <w:t> </w:t>
            </w:r>
            <w:r w:rsidRPr="00DD4208">
              <w:rPr>
                <w:lang w:val="en-US"/>
              </w:rPr>
              <w:t>GHz</w:t>
            </w:r>
          </w:p>
        </w:tc>
        <w:tc>
          <w:tcPr>
            <w:tcW w:w="4950" w:type="dxa"/>
          </w:tcPr>
          <w:p w14:paraId="06165BC2" w14:textId="77777777" w:rsidR="002E3668" w:rsidRPr="00DD4208" w:rsidRDefault="002E3668" w:rsidP="00467087">
            <w:pPr>
              <w:pStyle w:val="Tabletext"/>
              <w:rPr>
                <w:lang w:val="en-US"/>
              </w:rPr>
            </w:pPr>
            <w:r w:rsidRPr="00DD4208">
              <w:rPr>
                <w:lang w:val="en-US"/>
              </w:rPr>
              <w:t>(W</w:t>
            </w:r>
            <w:r w:rsidRPr="00DD4208">
              <w:rPr>
                <w:lang w:val="en-US" w:eastAsia="ja-JP"/>
              </w:rPr>
              <w:t>A</w:t>
            </w:r>
            <w:r w:rsidRPr="00DD4208">
              <w:rPr>
                <w:lang w:val="en-US"/>
              </w:rPr>
              <w:t>RC-</w:t>
            </w:r>
            <w:r w:rsidRPr="00DD4208">
              <w:rPr>
                <w:lang w:val="en-US" w:eastAsia="ja-JP"/>
              </w:rPr>
              <w:t>79</w:t>
            </w:r>
            <w:r w:rsidRPr="00DD4208">
              <w:rPr>
                <w:lang w:val="en-US"/>
              </w:rPr>
              <w:t>)</w:t>
            </w:r>
            <w:r w:rsidRPr="00DD4208">
              <w:rPr>
                <w:lang w:val="en-US" w:eastAsia="ja-JP"/>
              </w:rPr>
              <w:t xml:space="preserve"> </w:t>
            </w:r>
            <w:r w:rsidRPr="00DD4208">
              <w:rPr>
                <w:webHidden/>
                <w:lang w:val="en-US" w:eastAsia="ja-JP" w:bidi="en-US"/>
              </w:rPr>
              <w:t>Still relevant.</w:t>
            </w:r>
            <w:r w:rsidRPr="00DD4208">
              <w:rPr>
                <w:rFonts w:eastAsia="Malgun Gothic"/>
                <w:lang w:val="en-US" w:eastAsia="ko-KR"/>
              </w:rPr>
              <w:t xml:space="preserve"> This Recommendation </w:t>
            </w:r>
            <w:proofErr w:type="gramStart"/>
            <w:r w:rsidRPr="00DD4208">
              <w:rPr>
                <w:rFonts w:eastAsia="Malgun Gothic"/>
                <w:lang w:val="en-US" w:eastAsia="ko-KR"/>
              </w:rPr>
              <w:t>is referred</w:t>
            </w:r>
            <w:proofErr w:type="gramEnd"/>
            <w:r w:rsidRPr="00DD4208">
              <w:rPr>
                <w:rFonts w:eastAsia="Malgun Gothic"/>
                <w:lang w:val="en-US" w:eastAsia="ko-KR"/>
              </w:rPr>
              <w:t xml:space="preserve"> to in No. </w:t>
            </w:r>
            <w:r w:rsidRPr="00DD4208">
              <w:rPr>
                <w:b/>
                <w:lang w:val="en-US" w:eastAsia="ja-JP"/>
              </w:rPr>
              <w:t>5.548</w:t>
            </w:r>
            <w:r w:rsidRPr="00DD4208">
              <w:rPr>
                <w:rFonts w:eastAsia="Malgun Gothic"/>
                <w:lang w:val="en-US" w:eastAsia="ko-KR"/>
              </w:rPr>
              <w:t>.</w:t>
            </w:r>
            <w:r w:rsidRPr="00DD4208">
              <w:rPr>
                <w:lang w:val="en-US" w:eastAsia="ja-JP"/>
              </w:rPr>
              <w:t xml:space="preserve"> </w:t>
            </w:r>
            <w:r w:rsidRPr="00DD4208">
              <w:rPr>
                <w:lang w:val="en-US"/>
              </w:rPr>
              <w:t>Recommendation ITU</w:t>
            </w:r>
            <w:r w:rsidRPr="00DD4208">
              <w:rPr>
                <w:lang w:val="en-US"/>
              </w:rPr>
              <w:noBreakHyphen/>
              <w:t>R S.1151-0 in force.</w:t>
            </w:r>
          </w:p>
        </w:tc>
        <w:tc>
          <w:tcPr>
            <w:tcW w:w="1080" w:type="dxa"/>
            <w:vAlign w:val="center"/>
          </w:tcPr>
          <w:p w14:paraId="22CAD58E" w14:textId="77777777" w:rsidR="002E3668" w:rsidRPr="00DD4208" w:rsidRDefault="002E3668" w:rsidP="00467087">
            <w:pPr>
              <w:pStyle w:val="Tabletext"/>
              <w:jc w:val="center"/>
              <w:rPr>
                <w:lang w:val="en-US"/>
              </w:rPr>
            </w:pPr>
            <w:r w:rsidRPr="00DD4208">
              <w:rPr>
                <w:lang w:val="en-US" w:eastAsia="ja-JP"/>
              </w:rPr>
              <w:t>NOC</w:t>
            </w:r>
          </w:p>
        </w:tc>
      </w:tr>
      <w:tr w:rsidR="002E3668" w:rsidRPr="00DD4208" w14:paraId="4A12154F" w14:textId="77777777" w:rsidTr="00467087">
        <w:trPr>
          <w:cantSplit/>
          <w:jc w:val="center"/>
        </w:trPr>
        <w:tc>
          <w:tcPr>
            <w:tcW w:w="715" w:type="dxa"/>
          </w:tcPr>
          <w:p w14:paraId="7E8D3393" w14:textId="77777777" w:rsidR="002E3668" w:rsidRPr="00DD4208" w:rsidDel="00DC6F08" w:rsidRDefault="002E3668" w:rsidP="00467087">
            <w:pPr>
              <w:pStyle w:val="Tabletext"/>
              <w:jc w:val="center"/>
              <w:rPr>
                <w:lang w:val="en-US"/>
              </w:rPr>
            </w:pPr>
            <w:r w:rsidRPr="00DD4208">
              <w:rPr>
                <w:lang w:val="en-US"/>
              </w:rPr>
              <w:t>72</w:t>
            </w:r>
            <w:r w:rsidRPr="00DD4208">
              <w:rPr>
                <w:lang w:val="en-US" w:eastAsia="ja-JP"/>
              </w:rPr>
              <w:t>4</w:t>
            </w:r>
          </w:p>
        </w:tc>
        <w:tc>
          <w:tcPr>
            <w:tcW w:w="2970" w:type="dxa"/>
          </w:tcPr>
          <w:p w14:paraId="0A0085FE" w14:textId="77777777" w:rsidR="002E3668" w:rsidRPr="00DD4208" w:rsidDel="00DC6F08" w:rsidRDefault="002E3668" w:rsidP="00467087">
            <w:pPr>
              <w:pStyle w:val="Tabletext"/>
              <w:rPr>
                <w:lang w:val="en-US"/>
              </w:rPr>
            </w:pPr>
            <w:r w:rsidRPr="00DD4208">
              <w:rPr>
                <w:lang w:val="en-US" w:eastAsia="ja-JP"/>
              </w:rPr>
              <w:t>Use by civil aviation of allocations to FSS</w:t>
            </w:r>
          </w:p>
        </w:tc>
        <w:tc>
          <w:tcPr>
            <w:tcW w:w="4950" w:type="dxa"/>
          </w:tcPr>
          <w:p w14:paraId="512110DA" w14:textId="77777777" w:rsidR="002E3668" w:rsidRPr="00DD4208" w:rsidRDefault="002E3668" w:rsidP="00467087">
            <w:pPr>
              <w:pStyle w:val="Tabletext"/>
              <w:rPr>
                <w:lang w:val="en-US"/>
              </w:rPr>
            </w:pPr>
            <w:r w:rsidRPr="00DD4208">
              <w:rPr>
                <w:lang w:val="en-US"/>
              </w:rPr>
              <w:t>(WRC-</w:t>
            </w:r>
            <w:r w:rsidRPr="00DD4208">
              <w:rPr>
                <w:lang w:val="en-US" w:eastAsia="ja-JP"/>
              </w:rPr>
              <w:t>07</w:t>
            </w:r>
            <w:r w:rsidRPr="00DD4208">
              <w:rPr>
                <w:lang w:val="en-US"/>
              </w:rPr>
              <w:t xml:space="preserve">) </w:t>
            </w:r>
            <w:r w:rsidRPr="00DD4208">
              <w:rPr>
                <w:webHidden/>
                <w:lang w:val="en-US" w:eastAsia="ja-JP" w:bidi="en-US"/>
              </w:rPr>
              <w:t>Still relevant.</w:t>
            </w:r>
          </w:p>
        </w:tc>
        <w:tc>
          <w:tcPr>
            <w:tcW w:w="1080" w:type="dxa"/>
            <w:vAlign w:val="center"/>
          </w:tcPr>
          <w:p w14:paraId="7C906225" w14:textId="77777777" w:rsidR="002E3668" w:rsidRPr="00DD4208" w:rsidRDefault="002E3668" w:rsidP="00467087">
            <w:pPr>
              <w:pStyle w:val="Tabletext"/>
              <w:jc w:val="center"/>
              <w:rPr>
                <w:lang w:val="en-US"/>
              </w:rPr>
            </w:pPr>
            <w:r w:rsidRPr="00DD4208">
              <w:rPr>
                <w:lang w:val="en-US" w:eastAsia="ja-JP"/>
              </w:rPr>
              <w:t>NOC</w:t>
            </w:r>
          </w:p>
        </w:tc>
      </w:tr>
    </w:tbl>
    <w:p w14:paraId="32C858E2" w14:textId="77777777" w:rsidR="002E3668" w:rsidRPr="00DD4208" w:rsidRDefault="002E3668" w:rsidP="002E3668">
      <w:pPr>
        <w:pStyle w:val="Reasons"/>
        <w:rPr>
          <w:lang w:val="en-US"/>
        </w:rPr>
      </w:pPr>
    </w:p>
    <w:p w14:paraId="461D0F80" w14:textId="23721CB8" w:rsidR="00F943E6" w:rsidRPr="00DD4208" w:rsidRDefault="00632EFA" w:rsidP="002E3668">
      <w:pPr>
        <w:pStyle w:val="PartNo"/>
        <w:rPr>
          <w:lang w:val="en-US"/>
        </w:rPr>
      </w:pPr>
      <w:r>
        <w:rPr>
          <w:lang w:val="en-US"/>
        </w:rPr>
        <w:t>______________</w:t>
      </w:r>
    </w:p>
    <w:sectPr w:rsidR="00F943E6" w:rsidRPr="00DD4208"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4734D" w14:textId="77777777" w:rsidR="00CE13A9" w:rsidRDefault="00CE13A9">
      <w:r>
        <w:separator/>
      </w:r>
    </w:p>
  </w:endnote>
  <w:endnote w:type="continuationSeparator" w:id="0">
    <w:p w14:paraId="0DB7415D" w14:textId="77777777" w:rsidR="00CE13A9" w:rsidRDefault="00CE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59FC" w14:textId="77777777" w:rsidR="00CE13A9" w:rsidRDefault="00CE13A9">
    <w:pPr>
      <w:framePr w:wrap="around" w:vAnchor="text" w:hAnchor="margin" w:xAlign="right" w:y="1"/>
    </w:pPr>
    <w:r>
      <w:fldChar w:fldCharType="begin"/>
    </w:r>
    <w:r>
      <w:instrText xml:space="preserve">PAGE  </w:instrText>
    </w:r>
    <w:r>
      <w:fldChar w:fldCharType="end"/>
    </w:r>
  </w:p>
  <w:p w14:paraId="0843BD7E" w14:textId="3EC18041" w:rsidR="00CE13A9" w:rsidRPr="0041348E" w:rsidRDefault="00CE13A9">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D200A">
      <w:rPr>
        <w:noProof/>
      </w:rPr>
      <w:t>18.10.19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ECCC" w14:textId="141E31F3" w:rsidR="00CE13A9" w:rsidRDefault="00CE13A9" w:rsidP="009B1EA1">
    <w:pPr>
      <w:pStyle w:val="Footer"/>
    </w:pPr>
    <w:r>
      <w:fldChar w:fldCharType="begin"/>
    </w:r>
    <w:r w:rsidRPr="0041348E">
      <w:rPr>
        <w:lang w:val="en-US"/>
      </w:rPr>
      <w:instrText xml:space="preserve"> FILENAME \p  \* MERGEFORMAT </w:instrText>
    </w:r>
    <w:r>
      <w:fldChar w:fldCharType="separate"/>
    </w:r>
    <w:r>
      <w:rPr>
        <w:lang w:val="en-US"/>
      </w:rPr>
      <w:t>P:\ENG\ITU-R\CONF-R\CMR19\000\028ADD18E.docx</w:t>
    </w:r>
    <w:r>
      <w:fldChar w:fldCharType="end"/>
    </w:r>
    <w:r>
      <w:t xml:space="preserve"> (461527)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1403" w14:textId="70D1CC8D" w:rsidR="00CE13A9" w:rsidRPr="0041348E" w:rsidRDefault="00CE13A9"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P:\ENG\ITU-R\CONF-R\CMR19\000\028ADD18E.docx</w:t>
    </w:r>
    <w:r>
      <w:fldChar w:fldCharType="end"/>
    </w:r>
    <w:r>
      <w:t xml:space="preserve"> (461527)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6D72" w14:textId="77777777" w:rsidR="00CE13A9" w:rsidRDefault="00CE13A9">
      <w:r>
        <w:rPr>
          <w:b/>
        </w:rPr>
        <w:t>_______________</w:t>
      </w:r>
    </w:p>
  </w:footnote>
  <w:footnote w:type="continuationSeparator" w:id="0">
    <w:p w14:paraId="613DB1CC" w14:textId="77777777" w:rsidR="00CE13A9" w:rsidRDefault="00CE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F080" w14:textId="2B5E194D" w:rsidR="00CE13A9" w:rsidRDefault="00CE13A9" w:rsidP="00187BD9">
    <w:pPr>
      <w:pStyle w:val="Header"/>
    </w:pPr>
    <w:r>
      <w:fldChar w:fldCharType="begin"/>
    </w:r>
    <w:r>
      <w:instrText xml:space="preserve"> PAGE  \* MERGEFORMAT </w:instrText>
    </w:r>
    <w:r>
      <w:fldChar w:fldCharType="separate"/>
    </w:r>
    <w:r w:rsidR="009D200A">
      <w:rPr>
        <w:noProof/>
      </w:rPr>
      <w:t>10</w:t>
    </w:r>
    <w:r>
      <w:fldChar w:fldCharType="end"/>
    </w:r>
  </w:p>
  <w:p w14:paraId="3F1B48C0" w14:textId="77777777" w:rsidR="00CE13A9" w:rsidRPr="00A066F1" w:rsidRDefault="00CE13A9" w:rsidP="00241FA2">
    <w:pPr>
      <w:pStyle w:val="Header"/>
    </w:pPr>
    <w:r>
      <w:t>CMR19/</w:t>
    </w:r>
    <w:bookmarkStart w:id="9" w:name="OLE_LINK1"/>
    <w:bookmarkStart w:id="10" w:name="OLE_LINK2"/>
    <w:bookmarkStart w:id="11" w:name="OLE_LINK3"/>
    <w:r>
      <w:t>28(Add.18)</w:t>
    </w:r>
    <w:bookmarkEnd w:id="9"/>
    <w:bookmarkEnd w:id="10"/>
    <w:bookmarkEnd w:id="11"/>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17381"/>
    <w:multiLevelType w:val="hybridMultilevel"/>
    <w:tmpl w:val="F13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AA5229"/>
    <w:multiLevelType w:val="hybridMultilevel"/>
    <w:tmpl w:val="461C2214"/>
    <w:lvl w:ilvl="0" w:tplc="BBBCB1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3890"/>
    <w:rsid w:val="000041EA"/>
    <w:rsid w:val="000053F4"/>
    <w:rsid w:val="00022A29"/>
    <w:rsid w:val="00030AF1"/>
    <w:rsid w:val="000355FD"/>
    <w:rsid w:val="00051E39"/>
    <w:rsid w:val="000705F2"/>
    <w:rsid w:val="00077239"/>
    <w:rsid w:val="0007795D"/>
    <w:rsid w:val="00086491"/>
    <w:rsid w:val="00091346"/>
    <w:rsid w:val="0009706C"/>
    <w:rsid w:val="000D154B"/>
    <w:rsid w:val="000D2DAF"/>
    <w:rsid w:val="000E1925"/>
    <w:rsid w:val="000E463E"/>
    <w:rsid w:val="000F73FF"/>
    <w:rsid w:val="00114CF7"/>
    <w:rsid w:val="00116C7A"/>
    <w:rsid w:val="00123B68"/>
    <w:rsid w:val="00126F2E"/>
    <w:rsid w:val="001360E7"/>
    <w:rsid w:val="00146F6F"/>
    <w:rsid w:val="00187BD9"/>
    <w:rsid w:val="00190B55"/>
    <w:rsid w:val="001B2215"/>
    <w:rsid w:val="001B2F3F"/>
    <w:rsid w:val="001B3176"/>
    <w:rsid w:val="001C3B5F"/>
    <w:rsid w:val="001D058F"/>
    <w:rsid w:val="002009EA"/>
    <w:rsid w:val="00202756"/>
    <w:rsid w:val="00202CA0"/>
    <w:rsid w:val="00211770"/>
    <w:rsid w:val="00216B6D"/>
    <w:rsid w:val="00220BCD"/>
    <w:rsid w:val="00241FA2"/>
    <w:rsid w:val="00271316"/>
    <w:rsid w:val="00285F52"/>
    <w:rsid w:val="00294A2A"/>
    <w:rsid w:val="002A2950"/>
    <w:rsid w:val="002B349C"/>
    <w:rsid w:val="002D58BE"/>
    <w:rsid w:val="002E3668"/>
    <w:rsid w:val="002F4747"/>
    <w:rsid w:val="00302605"/>
    <w:rsid w:val="00330CA9"/>
    <w:rsid w:val="00354A49"/>
    <w:rsid w:val="00361B37"/>
    <w:rsid w:val="003635D1"/>
    <w:rsid w:val="00377BD3"/>
    <w:rsid w:val="00384088"/>
    <w:rsid w:val="003852CE"/>
    <w:rsid w:val="0039169B"/>
    <w:rsid w:val="003A7F8C"/>
    <w:rsid w:val="003B2284"/>
    <w:rsid w:val="003B532E"/>
    <w:rsid w:val="003D0F8B"/>
    <w:rsid w:val="003E0DB6"/>
    <w:rsid w:val="003F0CF5"/>
    <w:rsid w:val="003F71D9"/>
    <w:rsid w:val="00402F5A"/>
    <w:rsid w:val="0041348E"/>
    <w:rsid w:val="00420873"/>
    <w:rsid w:val="00424B1D"/>
    <w:rsid w:val="00435EE5"/>
    <w:rsid w:val="0045348C"/>
    <w:rsid w:val="00467087"/>
    <w:rsid w:val="00492075"/>
    <w:rsid w:val="004969AD"/>
    <w:rsid w:val="004A26C4"/>
    <w:rsid w:val="004B13CB"/>
    <w:rsid w:val="004D26EA"/>
    <w:rsid w:val="004D2BFB"/>
    <w:rsid w:val="004D5D5C"/>
    <w:rsid w:val="004F3DC0"/>
    <w:rsid w:val="0050139F"/>
    <w:rsid w:val="0055140B"/>
    <w:rsid w:val="00554A4B"/>
    <w:rsid w:val="005964AB"/>
    <w:rsid w:val="005C099A"/>
    <w:rsid w:val="005C2073"/>
    <w:rsid w:val="005C31A5"/>
    <w:rsid w:val="005E10C9"/>
    <w:rsid w:val="005E290B"/>
    <w:rsid w:val="005E61DD"/>
    <w:rsid w:val="005F04D8"/>
    <w:rsid w:val="006023DF"/>
    <w:rsid w:val="00615426"/>
    <w:rsid w:val="00616219"/>
    <w:rsid w:val="00616E1D"/>
    <w:rsid w:val="00632EFA"/>
    <w:rsid w:val="00645B7D"/>
    <w:rsid w:val="00652E98"/>
    <w:rsid w:val="00657DE0"/>
    <w:rsid w:val="00685313"/>
    <w:rsid w:val="00692833"/>
    <w:rsid w:val="006A1DB8"/>
    <w:rsid w:val="006A6E9B"/>
    <w:rsid w:val="006B7C2A"/>
    <w:rsid w:val="006C181F"/>
    <w:rsid w:val="006C23DA"/>
    <w:rsid w:val="006E3D45"/>
    <w:rsid w:val="006E4719"/>
    <w:rsid w:val="00702F02"/>
    <w:rsid w:val="0070607A"/>
    <w:rsid w:val="007149F9"/>
    <w:rsid w:val="00733A30"/>
    <w:rsid w:val="00745AEE"/>
    <w:rsid w:val="00750F10"/>
    <w:rsid w:val="007742CA"/>
    <w:rsid w:val="00790D70"/>
    <w:rsid w:val="007A6F1F"/>
    <w:rsid w:val="007D3F19"/>
    <w:rsid w:val="007D5320"/>
    <w:rsid w:val="007D66B0"/>
    <w:rsid w:val="00800972"/>
    <w:rsid w:val="00804475"/>
    <w:rsid w:val="00811633"/>
    <w:rsid w:val="00814037"/>
    <w:rsid w:val="008307EC"/>
    <w:rsid w:val="00841216"/>
    <w:rsid w:val="00842AF0"/>
    <w:rsid w:val="00842B3E"/>
    <w:rsid w:val="00850E16"/>
    <w:rsid w:val="0086171E"/>
    <w:rsid w:val="00861C01"/>
    <w:rsid w:val="00872FC8"/>
    <w:rsid w:val="00882580"/>
    <w:rsid w:val="008845D0"/>
    <w:rsid w:val="00884D60"/>
    <w:rsid w:val="0088551F"/>
    <w:rsid w:val="00885E2B"/>
    <w:rsid w:val="008B43F2"/>
    <w:rsid w:val="008B6CFF"/>
    <w:rsid w:val="008C4489"/>
    <w:rsid w:val="008F6F4D"/>
    <w:rsid w:val="00916DA5"/>
    <w:rsid w:val="009274B4"/>
    <w:rsid w:val="009277E6"/>
    <w:rsid w:val="00934EA2"/>
    <w:rsid w:val="00944A5C"/>
    <w:rsid w:val="00952A66"/>
    <w:rsid w:val="00983D01"/>
    <w:rsid w:val="009B1EA1"/>
    <w:rsid w:val="009B7C9A"/>
    <w:rsid w:val="009C2478"/>
    <w:rsid w:val="009C56E5"/>
    <w:rsid w:val="009C7716"/>
    <w:rsid w:val="009D200A"/>
    <w:rsid w:val="009D3AB3"/>
    <w:rsid w:val="009E5FC8"/>
    <w:rsid w:val="009E687A"/>
    <w:rsid w:val="009F236F"/>
    <w:rsid w:val="00A066F1"/>
    <w:rsid w:val="00A141AF"/>
    <w:rsid w:val="00A16D29"/>
    <w:rsid w:val="00A20C71"/>
    <w:rsid w:val="00A30305"/>
    <w:rsid w:val="00A31D2D"/>
    <w:rsid w:val="00A4600A"/>
    <w:rsid w:val="00A538A6"/>
    <w:rsid w:val="00A54C25"/>
    <w:rsid w:val="00A710E7"/>
    <w:rsid w:val="00A7372E"/>
    <w:rsid w:val="00A93B85"/>
    <w:rsid w:val="00AA0B18"/>
    <w:rsid w:val="00AA3C65"/>
    <w:rsid w:val="00AA666F"/>
    <w:rsid w:val="00AD7914"/>
    <w:rsid w:val="00AE514B"/>
    <w:rsid w:val="00B336E4"/>
    <w:rsid w:val="00B40888"/>
    <w:rsid w:val="00B639E9"/>
    <w:rsid w:val="00B67138"/>
    <w:rsid w:val="00B817CD"/>
    <w:rsid w:val="00B81A7D"/>
    <w:rsid w:val="00B83188"/>
    <w:rsid w:val="00B94AD0"/>
    <w:rsid w:val="00BA2BDE"/>
    <w:rsid w:val="00BA3471"/>
    <w:rsid w:val="00BB3A95"/>
    <w:rsid w:val="00BC2929"/>
    <w:rsid w:val="00BD6CCE"/>
    <w:rsid w:val="00BF70A3"/>
    <w:rsid w:val="00C0018F"/>
    <w:rsid w:val="00C16A5A"/>
    <w:rsid w:val="00C20466"/>
    <w:rsid w:val="00C214ED"/>
    <w:rsid w:val="00C234E6"/>
    <w:rsid w:val="00C23F80"/>
    <w:rsid w:val="00C324A8"/>
    <w:rsid w:val="00C4014D"/>
    <w:rsid w:val="00C54517"/>
    <w:rsid w:val="00C56F70"/>
    <w:rsid w:val="00C57B91"/>
    <w:rsid w:val="00C64CD8"/>
    <w:rsid w:val="00C82695"/>
    <w:rsid w:val="00C97C68"/>
    <w:rsid w:val="00CA1A47"/>
    <w:rsid w:val="00CA3DFC"/>
    <w:rsid w:val="00CB44E5"/>
    <w:rsid w:val="00CC247A"/>
    <w:rsid w:val="00CE0671"/>
    <w:rsid w:val="00CE13A9"/>
    <w:rsid w:val="00CE388F"/>
    <w:rsid w:val="00CE5E47"/>
    <w:rsid w:val="00CF020F"/>
    <w:rsid w:val="00CF2B5B"/>
    <w:rsid w:val="00D14CE0"/>
    <w:rsid w:val="00D268B3"/>
    <w:rsid w:val="00D3718B"/>
    <w:rsid w:val="00D52FD6"/>
    <w:rsid w:val="00D54009"/>
    <w:rsid w:val="00D5651D"/>
    <w:rsid w:val="00D57A34"/>
    <w:rsid w:val="00D735DF"/>
    <w:rsid w:val="00D74898"/>
    <w:rsid w:val="00D801ED"/>
    <w:rsid w:val="00D936BC"/>
    <w:rsid w:val="00D96530"/>
    <w:rsid w:val="00DA1CB1"/>
    <w:rsid w:val="00DD4208"/>
    <w:rsid w:val="00DD44AF"/>
    <w:rsid w:val="00DE2AC3"/>
    <w:rsid w:val="00DE5692"/>
    <w:rsid w:val="00DE6300"/>
    <w:rsid w:val="00DF4BC6"/>
    <w:rsid w:val="00E03C94"/>
    <w:rsid w:val="00E205BC"/>
    <w:rsid w:val="00E26226"/>
    <w:rsid w:val="00E37093"/>
    <w:rsid w:val="00E408A4"/>
    <w:rsid w:val="00E45D05"/>
    <w:rsid w:val="00E55816"/>
    <w:rsid w:val="00E55AEF"/>
    <w:rsid w:val="00E976C1"/>
    <w:rsid w:val="00EA12E5"/>
    <w:rsid w:val="00EB55C6"/>
    <w:rsid w:val="00EF1932"/>
    <w:rsid w:val="00EF71B6"/>
    <w:rsid w:val="00F02766"/>
    <w:rsid w:val="00F05BD4"/>
    <w:rsid w:val="00F06473"/>
    <w:rsid w:val="00F21F11"/>
    <w:rsid w:val="00F6155B"/>
    <w:rsid w:val="00F65C19"/>
    <w:rsid w:val="00F943E6"/>
    <w:rsid w:val="00FA292E"/>
    <w:rsid w:val="00FC53AA"/>
    <w:rsid w:val="00FD08E2"/>
    <w:rsid w:val="00FD18DA"/>
    <w:rsid w:val="00FD2546"/>
    <w:rsid w:val="00FD772E"/>
    <w:rsid w:val="00FE78C7"/>
    <w:rsid w:val="00FF2A08"/>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82FF6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link w:val="ChapNoChar"/>
    <w:uiPriority w:val="99"/>
    <w:rsid w:val="00745AEE"/>
    <w:rPr>
      <w:rFonts w:ascii="Times New Roman Bold" w:hAnsi="Times New Roman Bold"/>
      <w:b/>
    </w:rPr>
  </w:style>
  <w:style w:type="paragraph" w:customStyle="1" w:styleId="Chaptitle">
    <w:name w:val="Chap_title"/>
    <w:basedOn w:val="Arttitle"/>
    <w:next w:val="Normal"/>
    <w:link w:val="ChaptitleChar"/>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qFormat/>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uiPriority w:val="99"/>
    <w:qFormat/>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link w:val="TableheadChar"/>
    <w:uiPriority w:val="99"/>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tabs>
        <w:tab w:val="left" w:pos="567"/>
        <w:tab w:val="left" w:pos="1701"/>
        <w:tab w:val="left" w:pos="2835"/>
      </w:tabs>
      <w:spacing w:before="240"/>
    </w:pPr>
    <w:rPr>
      <w:b w:val="0"/>
      <w:caps/>
    </w:rPr>
  </w:style>
  <w:style w:type="paragraph" w:customStyle="1" w:styleId="Title2">
    <w:name w:val="Title 2"/>
    <w:basedOn w:val="Source"/>
    <w:next w:val="Normal"/>
    <w:link w:val="Title2Carattere"/>
    <w:rsid w:val="001D058F"/>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link w:val="RecNoChar"/>
    <w:rsid w:val="00DE2AC3"/>
    <w:pPr>
      <w:keepNext/>
      <w:keepLines/>
      <w:spacing w:before="480"/>
      <w:jc w:val="center"/>
    </w:pPr>
    <w:rPr>
      <w:caps/>
      <w:sz w:val="28"/>
    </w:rPr>
  </w:style>
  <w:style w:type="paragraph" w:customStyle="1" w:styleId="Rectitle">
    <w:name w:val="Rec_title"/>
    <w:basedOn w:val="RecNo"/>
    <w:next w:val="Normal"/>
    <w:link w:val="Rectitle0"/>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AnnexNoCar">
    <w:name w:val="Annex_No Car"/>
    <w:basedOn w:val="DefaultParagraphFont"/>
    <w:link w:val="AnnexNo"/>
    <w:rsid w:val="00294A2A"/>
    <w:rPr>
      <w:rFonts w:ascii="Times New Roman" w:hAnsi="Times New Roman"/>
      <w:caps/>
      <w:sz w:val="28"/>
      <w:lang w:val="en-GB" w:eastAsia="en-US"/>
    </w:rPr>
  </w:style>
  <w:style w:type="character" w:customStyle="1" w:styleId="AnnextitleChar">
    <w:name w:val="Annex_title Char"/>
    <w:basedOn w:val="DefaultParagraphFont"/>
    <w:link w:val="Annextitle"/>
    <w:rsid w:val="00294A2A"/>
    <w:rPr>
      <w:rFonts w:ascii="Times New Roman Bold" w:hAnsi="Times New Roman Bold"/>
      <w:b/>
      <w:sz w:val="28"/>
      <w:lang w:val="en-GB" w:eastAsia="en-US"/>
    </w:rPr>
  </w:style>
  <w:style w:type="paragraph" w:customStyle="1" w:styleId="Normalaftertitle0">
    <w:name w:val="Normal_after_title"/>
    <w:basedOn w:val="Normal"/>
    <w:next w:val="Normal"/>
    <w:link w:val="NormalaftertitleChar0"/>
    <w:rsid w:val="00294A2A"/>
    <w:pPr>
      <w:spacing w:before="360"/>
    </w:pPr>
    <w:rPr>
      <w:rFonts w:eastAsiaTheme="minorEastAsia"/>
    </w:rPr>
  </w:style>
  <w:style w:type="paragraph" w:customStyle="1" w:styleId="Questionref">
    <w:name w:val="Question_ref"/>
    <w:basedOn w:val="Recref"/>
    <w:next w:val="Questiondate"/>
    <w:rsid w:val="00294A2A"/>
  </w:style>
  <w:style w:type="paragraph" w:customStyle="1" w:styleId="Recref">
    <w:name w:val="Rec_ref"/>
    <w:basedOn w:val="Rectitle"/>
    <w:next w:val="Recdate"/>
    <w:rsid w:val="00294A2A"/>
    <w:pPr>
      <w:spacing w:before="120"/>
    </w:pPr>
    <w:rPr>
      <w:rFonts w:ascii="Times New Roman" w:eastAsiaTheme="minorEastAsia" w:hAnsi="Times New Roman"/>
      <w:b w:val="0"/>
      <w:sz w:val="24"/>
    </w:rPr>
  </w:style>
  <w:style w:type="paragraph" w:styleId="Index1">
    <w:name w:val="index 1"/>
    <w:basedOn w:val="Normal"/>
    <w:next w:val="Normal"/>
    <w:rsid w:val="00294A2A"/>
    <w:rPr>
      <w:rFonts w:eastAsiaTheme="minorEastAsia"/>
    </w:rPr>
  </w:style>
  <w:style w:type="paragraph" w:styleId="Index2">
    <w:name w:val="index 2"/>
    <w:basedOn w:val="Normal"/>
    <w:next w:val="Normal"/>
    <w:rsid w:val="00294A2A"/>
    <w:pPr>
      <w:ind w:left="283"/>
    </w:pPr>
    <w:rPr>
      <w:rFonts w:eastAsiaTheme="minorEastAsia"/>
    </w:rPr>
  </w:style>
  <w:style w:type="paragraph" w:styleId="Index3">
    <w:name w:val="index 3"/>
    <w:basedOn w:val="Normal"/>
    <w:next w:val="Normal"/>
    <w:rsid w:val="00294A2A"/>
    <w:pPr>
      <w:ind w:left="566"/>
    </w:pPr>
    <w:rPr>
      <w:rFonts w:eastAsiaTheme="minorEastAsia"/>
    </w:rPr>
  </w:style>
  <w:style w:type="paragraph" w:customStyle="1" w:styleId="Reftext">
    <w:name w:val="Ref_text"/>
    <w:basedOn w:val="Normal"/>
    <w:rsid w:val="00294A2A"/>
    <w:pPr>
      <w:ind w:left="1134" w:hanging="1134"/>
    </w:pPr>
    <w:rPr>
      <w:rFonts w:eastAsiaTheme="minorEastAsia"/>
    </w:rPr>
  </w:style>
  <w:style w:type="paragraph" w:customStyle="1" w:styleId="Reftitle">
    <w:name w:val="Ref_title"/>
    <w:basedOn w:val="Normal"/>
    <w:next w:val="Reftext"/>
    <w:rsid w:val="00294A2A"/>
    <w:pPr>
      <w:spacing w:before="480"/>
      <w:jc w:val="center"/>
    </w:pPr>
    <w:rPr>
      <w:rFonts w:eastAsiaTheme="minorEastAsia"/>
      <w:caps/>
    </w:rPr>
  </w:style>
  <w:style w:type="paragraph" w:customStyle="1" w:styleId="Repdate">
    <w:name w:val="Rep_date"/>
    <w:basedOn w:val="Recdate"/>
    <w:next w:val="Normalaftertitle"/>
    <w:rsid w:val="00294A2A"/>
    <w:rPr>
      <w:rFonts w:eastAsiaTheme="minorEastAsia"/>
    </w:rPr>
  </w:style>
  <w:style w:type="paragraph" w:customStyle="1" w:styleId="Reptitle">
    <w:name w:val="Rep_title"/>
    <w:basedOn w:val="Rectitle"/>
    <w:next w:val="Repref"/>
    <w:link w:val="ReptitleChar"/>
    <w:rsid w:val="00294A2A"/>
    <w:rPr>
      <w:rFonts w:eastAsiaTheme="minorEastAsia"/>
    </w:rPr>
  </w:style>
  <w:style w:type="paragraph" w:customStyle="1" w:styleId="Repref">
    <w:name w:val="Rep_ref"/>
    <w:basedOn w:val="Recref"/>
    <w:next w:val="Repdate"/>
    <w:rsid w:val="00294A2A"/>
  </w:style>
  <w:style w:type="paragraph" w:customStyle="1" w:styleId="Resdate">
    <w:name w:val="Res_date"/>
    <w:basedOn w:val="Recdate"/>
    <w:next w:val="Normalaftertitle"/>
    <w:rsid w:val="00294A2A"/>
    <w:rPr>
      <w:rFonts w:eastAsiaTheme="minorEastAsia"/>
    </w:rPr>
  </w:style>
  <w:style w:type="paragraph" w:customStyle="1" w:styleId="Resref">
    <w:name w:val="Res_ref"/>
    <w:basedOn w:val="Recref"/>
    <w:next w:val="Resdate"/>
    <w:rsid w:val="00294A2A"/>
  </w:style>
  <w:style w:type="paragraph" w:customStyle="1" w:styleId="toc0">
    <w:name w:val="toc 0"/>
    <w:basedOn w:val="Normal"/>
    <w:next w:val="TOC1"/>
    <w:rsid w:val="00294A2A"/>
    <w:pPr>
      <w:tabs>
        <w:tab w:val="clear" w:pos="1134"/>
        <w:tab w:val="clear" w:pos="1871"/>
        <w:tab w:val="clear" w:pos="2268"/>
        <w:tab w:val="right" w:pos="9781"/>
      </w:tabs>
    </w:pPr>
    <w:rPr>
      <w:rFonts w:eastAsiaTheme="minorEastAsia"/>
      <w:b/>
    </w:rPr>
  </w:style>
  <w:style w:type="character" w:customStyle="1" w:styleId="Recdef">
    <w:name w:val="Rec_def"/>
    <w:basedOn w:val="DefaultParagraphFont"/>
    <w:rsid w:val="00294A2A"/>
    <w:rPr>
      <w:b/>
    </w:rPr>
  </w:style>
  <w:style w:type="character" w:customStyle="1" w:styleId="Resdef">
    <w:name w:val="Res_def"/>
    <w:basedOn w:val="DefaultParagraphFont"/>
    <w:rsid w:val="00294A2A"/>
    <w:rPr>
      <w:rFonts w:ascii="Times New Roman" w:hAnsi="Times New Roman"/>
      <w:b/>
    </w:rPr>
  </w:style>
  <w:style w:type="paragraph" w:customStyle="1" w:styleId="Formal">
    <w:name w:val="Formal"/>
    <w:basedOn w:val="Normal"/>
    <w:rsid w:val="00294A2A"/>
    <w:pPr>
      <w:tabs>
        <w:tab w:val="left" w:pos="567"/>
        <w:tab w:val="left" w:pos="1701"/>
        <w:tab w:val="left" w:pos="2835"/>
        <w:tab w:val="left" w:pos="3402"/>
        <w:tab w:val="left" w:pos="3969"/>
        <w:tab w:val="left" w:pos="4536"/>
        <w:tab w:val="left" w:pos="5103"/>
        <w:tab w:val="left" w:pos="5670"/>
      </w:tabs>
      <w:spacing w:before="0"/>
    </w:pPr>
    <w:rPr>
      <w:rFonts w:ascii="Times New Roman Bold" w:eastAsiaTheme="minorEastAsia" w:hAnsi="Times New Roman Bold"/>
      <w:noProof/>
      <w:sz w:val="20"/>
    </w:rPr>
  </w:style>
  <w:style w:type="paragraph" w:customStyle="1" w:styleId="FooterQP">
    <w:name w:val="Footer_QP"/>
    <w:basedOn w:val="Normal"/>
    <w:uiPriority w:val="99"/>
    <w:rsid w:val="00294A2A"/>
    <w:pPr>
      <w:tabs>
        <w:tab w:val="left" w:pos="907"/>
        <w:tab w:val="right" w:pos="8789"/>
        <w:tab w:val="right" w:pos="9639"/>
      </w:tabs>
      <w:spacing w:before="0"/>
    </w:pPr>
    <w:rPr>
      <w:rFonts w:eastAsiaTheme="minorEastAsia"/>
      <w:b/>
      <w:sz w:val="22"/>
    </w:rPr>
  </w:style>
  <w:style w:type="character" w:styleId="PageNumber">
    <w:name w:val="page number"/>
    <w:basedOn w:val="DefaultParagraphFont"/>
    <w:rsid w:val="00294A2A"/>
  </w:style>
  <w:style w:type="paragraph" w:customStyle="1" w:styleId="RepNo">
    <w:name w:val="Rep_No"/>
    <w:basedOn w:val="RecNo"/>
    <w:next w:val="Reptitle"/>
    <w:link w:val="RepNoChar"/>
    <w:rsid w:val="00294A2A"/>
    <w:rPr>
      <w:rFonts w:eastAsiaTheme="minorEastAsia"/>
    </w:rPr>
  </w:style>
  <w:style w:type="paragraph" w:styleId="Index4">
    <w:name w:val="index 4"/>
    <w:basedOn w:val="Normal"/>
    <w:next w:val="Normal"/>
    <w:rsid w:val="00294A2A"/>
    <w:pPr>
      <w:ind w:left="849"/>
    </w:pPr>
    <w:rPr>
      <w:rFonts w:eastAsiaTheme="minorEastAsia"/>
    </w:rPr>
  </w:style>
  <w:style w:type="paragraph" w:styleId="Index5">
    <w:name w:val="index 5"/>
    <w:basedOn w:val="Normal"/>
    <w:next w:val="Normal"/>
    <w:rsid w:val="00294A2A"/>
    <w:pPr>
      <w:ind w:left="1132"/>
    </w:pPr>
    <w:rPr>
      <w:rFonts w:eastAsiaTheme="minorEastAsia"/>
    </w:rPr>
  </w:style>
  <w:style w:type="paragraph" w:styleId="Index6">
    <w:name w:val="index 6"/>
    <w:basedOn w:val="Normal"/>
    <w:next w:val="Normal"/>
    <w:rsid w:val="00294A2A"/>
    <w:pPr>
      <w:ind w:left="1415"/>
    </w:pPr>
    <w:rPr>
      <w:rFonts w:eastAsiaTheme="minorEastAsia"/>
    </w:rPr>
  </w:style>
  <w:style w:type="paragraph" w:styleId="Index7">
    <w:name w:val="index 7"/>
    <w:basedOn w:val="Normal"/>
    <w:next w:val="Normal"/>
    <w:rsid w:val="00294A2A"/>
    <w:pPr>
      <w:ind w:left="1698"/>
    </w:pPr>
    <w:rPr>
      <w:rFonts w:eastAsiaTheme="minorEastAsia"/>
    </w:rPr>
  </w:style>
  <w:style w:type="paragraph" w:styleId="IndexHeading">
    <w:name w:val="index heading"/>
    <w:basedOn w:val="Normal"/>
    <w:next w:val="Index1"/>
    <w:rsid w:val="00294A2A"/>
    <w:rPr>
      <w:rFonts w:eastAsiaTheme="minorEastAsia"/>
    </w:rPr>
  </w:style>
  <w:style w:type="character" w:styleId="LineNumber">
    <w:name w:val="line number"/>
    <w:basedOn w:val="DefaultParagraphFont"/>
    <w:rsid w:val="00294A2A"/>
  </w:style>
  <w:style w:type="character" w:styleId="Strong">
    <w:name w:val="Strong"/>
    <w:basedOn w:val="DefaultParagraphFont"/>
    <w:uiPriority w:val="99"/>
    <w:qFormat/>
    <w:rsid w:val="00294A2A"/>
    <w:rPr>
      <w:b/>
      <w:bCs/>
    </w:rPr>
  </w:style>
  <w:style w:type="paragraph" w:customStyle="1" w:styleId="TABLECAPS">
    <w:name w:val="TABLECAPS"/>
    <w:basedOn w:val="TableTextS5"/>
    <w:rsid w:val="00294A2A"/>
    <w:pPr>
      <w:tabs>
        <w:tab w:val="clear" w:pos="170"/>
        <w:tab w:val="clear" w:pos="567"/>
        <w:tab w:val="clear" w:pos="737"/>
        <w:tab w:val="clear" w:pos="2977"/>
        <w:tab w:val="clear" w:pos="3266"/>
        <w:tab w:val="left" w:pos="431"/>
        <w:tab w:val="left" w:pos="3119"/>
      </w:tabs>
      <w:ind w:left="0" w:firstLine="0"/>
    </w:pPr>
    <w:rPr>
      <w:rFonts w:ascii="Times New Roman Bold" w:eastAsia="SimHei" w:hAnsi="Times New Roman Bold" w:cs="Times New Roman Bold"/>
      <w:b/>
      <w:lang w:val="en-US"/>
    </w:rPr>
  </w:style>
  <w:style w:type="paragraph" w:customStyle="1" w:styleId="NormalCH">
    <w:name w:val="NormalCH"/>
    <w:basedOn w:val="Normal"/>
    <w:next w:val="Normal"/>
    <w:qFormat/>
    <w:rsid w:val="00294A2A"/>
    <w:pPr>
      <w:tabs>
        <w:tab w:val="clear" w:pos="1871"/>
        <w:tab w:val="left" w:pos="567"/>
        <w:tab w:val="left" w:pos="1701"/>
        <w:tab w:val="left" w:pos="2835"/>
      </w:tabs>
      <w:ind w:firstLineChars="200" w:firstLine="200"/>
    </w:pPr>
    <w:rPr>
      <w:rFonts w:eastAsiaTheme="minorEastAsia"/>
      <w:lang w:val="en-US"/>
    </w:rPr>
  </w:style>
  <w:style w:type="paragraph" w:customStyle="1" w:styleId="TableNote">
    <w:name w:val="TableNote"/>
    <w:basedOn w:val="Tabletext"/>
    <w:uiPriority w:val="99"/>
    <w:rsid w:val="00294A2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Theme="minorEastAsia"/>
      <w:lang w:val="fr-FR"/>
    </w:rPr>
  </w:style>
  <w:style w:type="paragraph" w:customStyle="1" w:styleId="Heading8a">
    <w:name w:val="Heading 8a"/>
    <w:basedOn w:val="Heading8"/>
    <w:next w:val="Normal"/>
    <w:uiPriority w:val="99"/>
    <w:rsid w:val="00294A2A"/>
    <w:pPr>
      <w:tabs>
        <w:tab w:val="clear" w:pos="1871"/>
        <w:tab w:val="clear" w:pos="2268"/>
        <w:tab w:val="left" w:pos="1418"/>
      </w:tabs>
      <w:ind w:left="1418" w:hanging="1418"/>
    </w:pPr>
    <w:rPr>
      <w:rFonts w:eastAsiaTheme="minorEastAsia"/>
    </w:rPr>
  </w:style>
  <w:style w:type="paragraph" w:customStyle="1" w:styleId="Heading9a">
    <w:name w:val="Heading 9a"/>
    <w:basedOn w:val="Heading9"/>
    <w:next w:val="Normal"/>
    <w:uiPriority w:val="99"/>
    <w:rsid w:val="00294A2A"/>
    <w:pPr>
      <w:tabs>
        <w:tab w:val="clear" w:pos="1871"/>
        <w:tab w:val="clear" w:pos="2268"/>
        <w:tab w:val="left" w:pos="1559"/>
      </w:tabs>
      <w:ind w:left="1559" w:hanging="1559"/>
    </w:pPr>
    <w:rPr>
      <w:rFonts w:eastAsiaTheme="minorEastAsia"/>
    </w:rPr>
  </w:style>
  <w:style w:type="character" w:customStyle="1" w:styleId="href">
    <w:name w:val="href"/>
    <w:basedOn w:val="DefaultParagraphFont"/>
    <w:qFormat/>
    <w:rsid w:val="00294A2A"/>
  </w:style>
  <w:style w:type="character" w:customStyle="1" w:styleId="enumlev1Char">
    <w:name w:val="enumlev1 Char"/>
    <w:basedOn w:val="DefaultParagraphFont"/>
    <w:link w:val="enumlev1"/>
    <w:qFormat/>
    <w:locked/>
    <w:rsid w:val="00294A2A"/>
    <w:rPr>
      <w:rFonts w:ascii="Times New Roman" w:hAnsi="Times New Roman"/>
      <w:sz w:val="24"/>
      <w:lang w:val="en-GB" w:eastAsia="en-US"/>
    </w:rPr>
  </w:style>
  <w:style w:type="character" w:customStyle="1" w:styleId="CallChar">
    <w:name w:val="Call Char"/>
    <w:link w:val="Call"/>
    <w:qFormat/>
    <w:locked/>
    <w:rsid w:val="00294A2A"/>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rsid w:val="00294A2A"/>
    <w:rPr>
      <w:rFonts w:ascii="Times New Roman" w:hAnsi="Times New Roman"/>
      <w:sz w:val="24"/>
      <w:lang w:val="en-GB" w:eastAsia="en-US"/>
    </w:rPr>
  </w:style>
  <w:style w:type="character" w:customStyle="1" w:styleId="ReasonsChar">
    <w:name w:val="Reasons Char"/>
    <w:basedOn w:val="DefaultParagraphFont"/>
    <w:link w:val="Reasons"/>
    <w:locked/>
    <w:rsid w:val="00294A2A"/>
    <w:rPr>
      <w:rFonts w:ascii="Times New Roman" w:hAnsi="Times New Roman"/>
      <w:sz w:val="24"/>
      <w:lang w:val="en-GB" w:eastAsia="en-US"/>
    </w:rPr>
  </w:style>
  <w:style w:type="character" w:customStyle="1" w:styleId="RestitleChar">
    <w:name w:val="Res_title Char"/>
    <w:link w:val="Restitle"/>
    <w:qFormat/>
    <w:rsid w:val="00294A2A"/>
    <w:rPr>
      <w:rFonts w:ascii="Times New Roman Bold" w:hAnsi="Times New Roman Bold"/>
      <w:b/>
      <w:sz w:val="28"/>
      <w:lang w:val="en-GB" w:eastAsia="en-US"/>
    </w:rPr>
  </w:style>
  <w:style w:type="character" w:customStyle="1" w:styleId="ResNoChar">
    <w:name w:val="Res_No Char"/>
    <w:basedOn w:val="DefaultParagraphFont"/>
    <w:link w:val="ResNo"/>
    <w:qFormat/>
    <w:rsid w:val="00294A2A"/>
    <w:rPr>
      <w:rFonts w:ascii="Times New Roman" w:hAnsi="Times New Roman"/>
      <w:caps/>
      <w:sz w:val="28"/>
      <w:lang w:val="en-GB" w:eastAsia="en-US"/>
    </w:rPr>
  </w:style>
  <w:style w:type="paragraph" w:customStyle="1" w:styleId="ASN1">
    <w:name w:val="ASN.1"/>
    <w:basedOn w:val="Normal"/>
    <w:rsid w:val="00294A2A"/>
    <w:pPr>
      <w:tabs>
        <w:tab w:val="left" w:pos="567"/>
        <w:tab w:val="left" w:pos="1701"/>
        <w:tab w:val="left" w:pos="2835"/>
        <w:tab w:val="left" w:pos="3402"/>
        <w:tab w:val="left" w:pos="3969"/>
        <w:tab w:val="left" w:pos="4536"/>
        <w:tab w:val="left" w:pos="5103"/>
        <w:tab w:val="left" w:pos="5670"/>
      </w:tabs>
      <w:spacing w:before="0"/>
    </w:pPr>
    <w:rPr>
      <w:rFonts w:ascii="Times New Roman Bold" w:eastAsia="MS Mincho" w:hAnsi="Times New Roman Bold"/>
      <w:b/>
      <w:noProof/>
      <w:sz w:val="20"/>
    </w:rPr>
  </w:style>
  <w:style w:type="character" w:customStyle="1" w:styleId="ChaptitleChar">
    <w:name w:val="Chap_title Char"/>
    <w:link w:val="Chaptitle"/>
    <w:locked/>
    <w:rsid w:val="00294A2A"/>
    <w:rPr>
      <w:rFonts w:ascii="Times New Roman" w:hAnsi="Times New Roman"/>
      <w:b/>
      <w:sz w:val="28"/>
      <w:lang w:val="en-GB" w:eastAsia="en-US"/>
    </w:rPr>
  </w:style>
  <w:style w:type="character" w:customStyle="1" w:styleId="NormalaftertitleChar0">
    <w:name w:val="Normal_after_title Char"/>
    <w:basedOn w:val="DefaultParagraphFont"/>
    <w:link w:val="Normalaftertitle0"/>
    <w:locked/>
    <w:rsid w:val="00294A2A"/>
    <w:rPr>
      <w:rFonts w:ascii="Times New Roman" w:eastAsiaTheme="minorEastAsia" w:hAnsi="Times New Roman"/>
      <w:sz w:val="24"/>
      <w:lang w:val="en-GB" w:eastAsia="en-US"/>
    </w:rPr>
  </w:style>
  <w:style w:type="character" w:customStyle="1" w:styleId="ProposalChar">
    <w:name w:val="Proposal Char"/>
    <w:basedOn w:val="DefaultParagraphFont"/>
    <w:link w:val="Proposal"/>
    <w:qFormat/>
    <w:locked/>
    <w:rsid w:val="00294A2A"/>
    <w:rPr>
      <w:rFonts w:ascii="Times New Roman" w:hAnsi="Times New Roman Bold"/>
      <w:b/>
      <w:sz w:val="24"/>
      <w:lang w:val="en-GB" w:eastAsia="en-US"/>
    </w:rPr>
  </w:style>
  <w:style w:type="character" w:styleId="Hyperlink">
    <w:name w:val="Hyperlink"/>
    <w:aliases w:val="超级链接,CEO_Hyperlink"/>
    <w:basedOn w:val="DefaultParagraphFont"/>
    <w:unhideWhenUsed/>
    <w:rsid w:val="00294A2A"/>
    <w:rPr>
      <w:color w:val="0000FF" w:themeColor="hyperlink"/>
      <w:u w:val="single"/>
    </w:rPr>
  </w:style>
  <w:style w:type="character" w:customStyle="1" w:styleId="Heading1Char">
    <w:name w:val="Heading 1 Char"/>
    <w:basedOn w:val="DefaultParagraphFont"/>
    <w:link w:val="Heading1"/>
    <w:uiPriority w:val="99"/>
    <w:qFormat/>
    <w:rsid w:val="00294A2A"/>
    <w:rPr>
      <w:rFonts w:ascii="Times New Roman" w:hAnsi="Times New Roman"/>
      <w:b/>
      <w:sz w:val="28"/>
      <w:lang w:val="en-GB" w:eastAsia="en-US"/>
    </w:rPr>
  </w:style>
  <w:style w:type="character" w:customStyle="1" w:styleId="Heading2Char">
    <w:name w:val="Heading 2 Char"/>
    <w:basedOn w:val="DefaultParagraphFont"/>
    <w:link w:val="Heading2"/>
    <w:uiPriority w:val="99"/>
    <w:qFormat/>
    <w:rsid w:val="00294A2A"/>
    <w:rPr>
      <w:rFonts w:ascii="Times New Roman" w:hAnsi="Times New Roman"/>
      <w:b/>
      <w:sz w:val="24"/>
      <w:lang w:val="en-GB" w:eastAsia="en-US"/>
    </w:rPr>
  </w:style>
  <w:style w:type="character" w:customStyle="1" w:styleId="Heading3Char">
    <w:name w:val="Heading 3 Char"/>
    <w:basedOn w:val="DefaultParagraphFont"/>
    <w:link w:val="Heading3"/>
    <w:rsid w:val="00294A2A"/>
    <w:rPr>
      <w:rFonts w:ascii="Times New Roman" w:hAnsi="Times New Roman"/>
      <w:b/>
      <w:sz w:val="24"/>
      <w:lang w:val="en-GB" w:eastAsia="en-US"/>
    </w:rPr>
  </w:style>
  <w:style w:type="character" w:customStyle="1" w:styleId="Heading4Char">
    <w:name w:val="Heading 4 Char"/>
    <w:basedOn w:val="DefaultParagraphFont"/>
    <w:link w:val="Heading4"/>
    <w:locked/>
    <w:rsid w:val="00294A2A"/>
    <w:rPr>
      <w:rFonts w:ascii="Times New Roman" w:hAnsi="Times New Roman"/>
      <w:b/>
      <w:sz w:val="24"/>
      <w:lang w:val="en-GB" w:eastAsia="en-US"/>
    </w:rPr>
  </w:style>
  <w:style w:type="character" w:customStyle="1" w:styleId="Heading5Char">
    <w:name w:val="Heading 5 Char"/>
    <w:basedOn w:val="DefaultParagraphFont"/>
    <w:link w:val="Heading5"/>
    <w:locked/>
    <w:rsid w:val="00294A2A"/>
    <w:rPr>
      <w:rFonts w:ascii="Times New Roman" w:hAnsi="Times New Roman"/>
      <w:b/>
      <w:sz w:val="24"/>
      <w:lang w:val="en-GB" w:eastAsia="en-US"/>
    </w:rPr>
  </w:style>
  <w:style w:type="character" w:customStyle="1" w:styleId="Heading6Char">
    <w:name w:val="Heading 6 Char"/>
    <w:basedOn w:val="DefaultParagraphFont"/>
    <w:link w:val="Heading6"/>
    <w:locked/>
    <w:rsid w:val="00294A2A"/>
    <w:rPr>
      <w:rFonts w:ascii="Times New Roman" w:hAnsi="Times New Roman"/>
      <w:b/>
      <w:sz w:val="24"/>
      <w:lang w:val="en-GB" w:eastAsia="en-US"/>
    </w:rPr>
  </w:style>
  <w:style w:type="character" w:customStyle="1" w:styleId="Heading7Char">
    <w:name w:val="Heading 7 Char"/>
    <w:basedOn w:val="DefaultParagraphFont"/>
    <w:link w:val="Heading7"/>
    <w:locked/>
    <w:rsid w:val="00294A2A"/>
    <w:rPr>
      <w:rFonts w:ascii="Times New Roman" w:hAnsi="Times New Roman"/>
      <w:b/>
      <w:sz w:val="24"/>
      <w:lang w:val="en-GB" w:eastAsia="en-US"/>
    </w:rPr>
  </w:style>
  <w:style w:type="character" w:customStyle="1" w:styleId="Heading8Char">
    <w:name w:val="Heading 8 Char"/>
    <w:basedOn w:val="DefaultParagraphFont"/>
    <w:link w:val="Heading8"/>
    <w:locked/>
    <w:rsid w:val="00294A2A"/>
    <w:rPr>
      <w:rFonts w:ascii="Times New Roman" w:hAnsi="Times New Roman"/>
      <w:b/>
      <w:sz w:val="24"/>
      <w:lang w:val="en-GB" w:eastAsia="en-US"/>
    </w:rPr>
  </w:style>
  <w:style w:type="character" w:customStyle="1" w:styleId="Heading9Char">
    <w:name w:val="Heading 9 Char"/>
    <w:basedOn w:val="DefaultParagraphFont"/>
    <w:link w:val="Heading9"/>
    <w:locked/>
    <w:rsid w:val="00294A2A"/>
    <w:rPr>
      <w:rFonts w:ascii="Times New Roman" w:hAnsi="Times New Roman"/>
      <w:b/>
      <w:sz w:val="24"/>
      <w:lang w:val="en-GB" w:eastAsia="en-US"/>
    </w:rPr>
  </w:style>
  <w:style w:type="character" w:customStyle="1" w:styleId="ArtNoChar">
    <w:name w:val="Art_No Char"/>
    <w:link w:val="ArtNo"/>
    <w:locked/>
    <w:rsid w:val="00294A2A"/>
    <w:rPr>
      <w:rFonts w:ascii="Times New Roman" w:hAnsi="Times New Roman"/>
      <w:caps/>
      <w:sz w:val="28"/>
      <w:lang w:val="en-GB" w:eastAsia="en-US"/>
    </w:rPr>
  </w:style>
  <w:style w:type="character" w:customStyle="1" w:styleId="ArttitleCar">
    <w:name w:val="Art_title Car"/>
    <w:link w:val="Arttitle"/>
    <w:locked/>
    <w:rsid w:val="00294A2A"/>
    <w:rPr>
      <w:rFonts w:ascii="Times New Roman" w:hAnsi="Times New Roman"/>
      <w:b/>
      <w:sz w:val="28"/>
      <w:lang w:val="en-GB" w:eastAsia="en-US"/>
    </w:rPr>
  </w:style>
  <w:style w:type="character" w:customStyle="1" w:styleId="ChapNoChar">
    <w:name w:val="Chap_No Char"/>
    <w:basedOn w:val="DefaultParagraphFont"/>
    <w:link w:val="ChapNo"/>
    <w:uiPriority w:val="99"/>
    <w:rsid w:val="00294A2A"/>
    <w:rPr>
      <w:rFonts w:ascii="Times New Roman Bold" w:hAnsi="Times New Roman Bold"/>
      <w:b/>
      <w:caps/>
      <w:sz w:val="28"/>
      <w:lang w:val="en-GB" w:eastAsia="en-US"/>
    </w:rPr>
  </w:style>
  <w:style w:type="character" w:customStyle="1" w:styleId="EquationChar">
    <w:name w:val="Equation Char"/>
    <w:link w:val="Equation"/>
    <w:qFormat/>
    <w:locked/>
    <w:rsid w:val="00294A2A"/>
    <w:rPr>
      <w:rFonts w:ascii="Times New Roman" w:hAnsi="Times New Roman"/>
      <w:sz w:val="24"/>
      <w:lang w:val="en-GB" w:eastAsia="en-US"/>
    </w:rPr>
  </w:style>
  <w:style w:type="character" w:customStyle="1" w:styleId="EquationlegendChar">
    <w:name w:val="Equation_legend Char"/>
    <w:basedOn w:val="DefaultParagraphFont"/>
    <w:link w:val="Equationlegend"/>
    <w:qFormat/>
    <w:locked/>
    <w:rsid w:val="00294A2A"/>
    <w:rPr>
      <w:rFonts w:ascii="Times New Roman" w:hAnsi="Times New Roman"/>
      <w:sz w:val="24"/>
      <w:lang w:val="en-GB" w:eastAsia="en-US"/>
    </w:rPr>
  </w:style>
  <w:style w:type="character" w:customStyle="1" w:styleId="TabletextChar">
    <w:name w:val="Table_text Char"/>
    <w:basedOn w:val="DefaultParagraphFont"/>
    <w:link w:val="Tabletext"/>
    <w:uiPriority w:val="99"/>
    <w:qFormat/>
    <w:rsid w:val="00294A2A"/>
    <w:rPr>
      <w:rFonts w:ascii="Times New Roman" w:hAnsi="Times New Roman"/>
      <w:lang w:val="en-GB" w:eastAsia="en-US"/>
    </w:rPr>
  </w:style>
  <w:style w:type="character" w:customStyle="1" w:styleId="FigureNoChar">
    <w:name w:val="Figure_No Char"/>
    <w:link w:val="FigureNo"/>
    <w:uiPriority w:val="99"/>
    <w:qFormat/>
    <w:locked/>
    <w:rsid w:val="00294A2A"/>
    <w:rPr>
      <w:rFonts w:ascii="Times New Roman" w:hAnsi="Times New Roman"/>
      <w:caps/>
      <w:lang w:val="en-GB" w:eastAsia="en-US"/>
    </w:rPr>
  </w:style>
  <w:style w:type="character" w:customStyle="1" w:styleId="NoteChar">
    <w:name w:val="Note Char"/>
    <w:basedOn w:val="DefaultParagraphFont"/>
    <w:link w:val="Note"/>
    <w:qFormat/>
    <w:locked/>
    <w:rsid w:val="00294A2A"/>
    <w:rPr>
      <w:rFonts w:ascii="Times New Roman" w:hAnsi="Times New Roman"/>
      <w:sz w:val="24"/>
      <w:lang w:val="en-GB" w:eastAsia="en-US"/>
    </w:rPr>
  </w:style>
  <w:style w:type="character" w:customStyle="1" w:styleId="RecNoChar">
    <w:name w:val="Rec_No Char"/>
    <w:link w:val="RecNo"/>
    <w:locked/>
    <w:rsid w:val="00294A2A"/>
    <w:rPr>
      <w:rFonts w:ascii="Times New Roman" w:hAnsi="Times New Roman"/>
      <w:caps/>
      <w:sz w:val="28"/>
      <w:lang w:val="en-GB" w:eastAsia="en-US"/>
    </w:rPr>
  </w:style>
  <w:style w:type="character" w:customStyle="1" w:styleId="Rectitle0">
    <w:name w:val="Rec_title Знак"/>
    <w:link w:val="Rectitle"/>
    <w:locked/>
    <w:rsid w:val="00294A2A"/>
    <w:rPr>
      <w:rFonts w:ascii="Times New Roman Bold" w:hAnsi="Times New Roman Bold"/>
      <w:b/>
      <w:sz w:val="28"/>
      <w:lang w:val="en-GB" w:eastAsia="en-US"/>
    </w:rPr>
  </w:style>
  <w:style w:type="character" w:customStyle="1" w:styleId="ReptitleChar">
    <w:name w:val="Rep_title Char"/>
    <w:basedOn w:val="DefaultParagraphFont"/>
    <w:link w:val="Reptitle"/>
    <w:locked/>
    <w:rsid w:val="00294A2A"/>
    <w:rPr>
      <w:rFonts w:ascii="Times New Roman Bold" w:eastAsiaTheme="minorEastAsia" w:hAnsi="Times New Roman Bold"/>
      <w:b/>
      <w:sz w:val="28"/>
      <w:lang w:val="en-GB" w:eastAsia="en-US"/>
    </w:rPr>
  </w:style>
  <w:style w:type="character" w:customStyle="1" w:styleId="RepNoChar">
    <w:name w:val="Rep_No Char"/>
    <w:basedOn w:val="DefaultParagraphFont"/>
    <w:link w:val="RepNo"/>
    <w:locked/>
    <w:rsid w:val="00294A2A"/>
    <w:rPr>
      <w:rFonts w:ascii="Times New Roman" w:eastAsiaTheme="minorEastAsia" w:hAnsi="Times New Roman"/>
      <w:caps/>
      <w:sz w:val="28"/>
      <w:lang w:val="en-GB" w:eastAsia="en-US"/>
    </w:rPr>
  </w:style>
  <w:style w:type="character" w:customStyle="1" w:styleId="SourceChar">
    <w:name w:val="Source Char"/>
    <w:basedOn w:val="DefaultParagraphFont"/>
    <w:link w:val="Source"/>
    <w:locked/>
    <w:rsid w:val="00294A2A"/>
    <w:rPr>
      <w:rFonts w:ascii="Times New Roman" w:hAnsi="Times New Roman"/>
      <w:b/>
      <w:sz w:val="28"/>
      <w:lang w:val="en-GB" w:eastAsia="en-US"/>
    </w:rPr>
  </w:style>
  <w:style w:type="character" w:customStyle="1" w:styleId="TableheadChar">
    <w:name w:val="Table_head Char"/>
    <w:basedOn w:val="DefaultParagraphFont"/>
    <w:link w:val="Tablehead"/>
    <w:uiPriority w:val="99"/>
    <w:qFormat/>
    <w:locked/>
    <w:rsid w:val="00294A2A"/>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294A2A"/>
    <w:rPr>
      <w:rFonts w:ascii="Times New Roman" w:hAnsi="Times New Roman"/>
      <w:lang w:val="en-GB" w:eastAsia="en-US"/>
    </w:rPr>
  </w:style>
  <w:style w:type="character" w:customStyle="1" w:styleId="TableNoChar">
    <w:name w:val="Table_No Char"/>
    <w:basedOn w:val="DefaultParagraphFont"/>
    <w:link w:val="TableNo"/>
    <w:locked/>
    <w:rsid w:val="00294A2A"/>
    <w:rPr>
      <w:rFonts w:ascii="Times New Roman" w:hAnsi="Times New Roman"/>
      <w:caps/>
      <w:lang w:val="en-GB" w:eastAsia="en-US"/>
    </w:rPr>
  </w:style>
  <w:style w:type="character" w:customStyle="1" w:styleId="TabletitleChar">
    <w:name w:val="Table_title Char"/>
    <w:basedOn w:val="DefaultParagraphFont"/>
    <w:link w:val="Tabletitle"/>
    <w:qFormat/>
    <w:locked/>
    <w:rsid w:val="00294A2A"/>
    <w:rPr>
      <w:rFonts w:ascii="Times New Roman Bold" w:hAnsi="Times New Roman Bold"/>
      <w:b/>
      <w:lang w:val="en-GB" w:eastAsia="en-US"/>
    </w:rPr>
  </w:style>
  <w:style w:type="character" w:customStyle="1" w:styleId="Title1Char">
    <w:name w:val="Title 1 Char"/>
    <w:basedOn w:val="DefaultParagraphFont"/>
    <w:link w:val="Title1"/>
    <w:qFormat/>
    <w:locked/>
    <w:rsid w:val="00294A2A"/>
    <w:rPr>
      <w:rFonts w:ascii="Times New Roman" w:hAnsi="Times New Roman"/>
      <w:caps/>
      <w:sz w:val="28"/>
      <w:lang w:val="en-GB" w:eastAsia="en-US"/>
    </w:rPr>
  </w:style>
  <w:style w:type="character" w:customStyle="1" w:styleId="Title2Carattere">
    <w:name w:val="Title 2 Carattere"/>
    <w:basedOn w:val="DefaultParagraphFont"/>
    <w:link w:val="Title2"/>
    <w:locked/>
    <w:rsid w:val="00294A2A"/>
    <w:rPr>
      <w:rFonts w:ascii="Times New Roman" w:hAnsi="Times New Roman"/>
      <w:caps/>
      <w:sz w:val="28"/>
      <w:lang w:val="en-GB" w:eastAsia="en-US"/>
    </w:rPr>
  </w:style>
  <w:style w:type="character" w:customStyle="1" w:styleId="Title3Char">
    <w:name w:val="Title 3 Char"/>
    <w:link w:val="Title3"/>
    <w:locked/>
    <w:rsid w:val="00294A2A"/>
    <w:rPr>
      <w:rFonts w:ascii="Times New Roman" w:hAnsi="Times New Roman"/>
      <w:sz w:val="28"/>
      <w:lang w:val="en-GB" w:eastAsia="en-US"/>
    </w:rPr>
  </w:style>
  <w:style w:type="character" w:customStyle="1" w:styleId="Section1Char">
    <w:name w:val="Section_1 Char"/>
    <w:link w:val="Section1"/>
    <w:locked/>
    <w:rsid w:val="00294A2A"/>
    <w:rPr>
      <w:rFonts w:ascii="Times New Roman" w:hAnsi="Times New Roman"/>
      <w:b/>
      <w:sz w:val="24"/>
      <w:lang w:val="en-GB" w:eastAsia="en-US"/>
    </w:rPr>
  </w:style>
  <w:style w:type="character" w:customStyle="1" w:styleId="HeadingbChar">
    <w:name w:val="Heading_b Char"/>
    <w:link w:val="Headingb"/>
    <w:locked/>
    <w:rsid w:val="00294A2A"/>
    <w:rPr>
      <w:rFonts w:ascii="Times New Roman Bold" w:hAnsi="Times New Roman Bold" w:cs="Times New Roman Bold"/>
      <w:b/>
      <w:sz w:val="24"/>
      <w:lang w:val="fr-CH" w:eastAsia="en-US"/>
    </w:rPr>
  </w:style>
  <w:style w:type="character" w:customStyle="1" w:styleId="FiguretitleChar">
    <w:name w:val="Figure_title Char"/>
    <w:link w:val="Figuretitle"/>
    <w:locked/>
    <w:rsid w:val="00294A2A"/>
    <w:rPr>
      <w:rFonts w:ascii="Times New Roman Bold" w:hAnsi="Times New Roman Bold"/>
      <w:b/>
      <w:lang w:val="en-GB" w:eastAsia="en-US"/>
    </w:rPr>
  </w:style>
  <w:style w:type="character" w:customStyle="1" w:styleId="AppendixNoChar">
    <w:name w:val="Appendix_No Char"/>
    <w:basedOn w:val="DefaultParagraphFont"/>
    <w:link w:val="AppendixNo"/>
    <w:locked/>
    <w:rsid w:val="00294A2A"/>
    <w:rPr>
      <w:rFonts w:ascii="Times New Roman" w:hAnsi="Times New Roman"/>
      <w:caps/>
      <w:sz w:val="28"/>
      <w:lang w:val="en-GB" w:eastAsia="en-US"/>
    </w:rPr>
  </w:style>
  <w:style w:type="character" w:customStyle="1" w:styleId="AppendixtitleChar">
    <w:name w:val="Appendix_title Char"/>
    <w:basedOn w:val="DefaultParagraphFont"/>
    <w:link w:val="Appendixtitle"/>
    <w:rsid w:val="00294A2A"/>
    <w:rPr>
      <w:rFonts w:ascii="Times New Roman Bold" w:hAnsi="Times New Roman Bold"/>
      <w:b/>
      <w:sz w:val="28"/>
      <w:lang w:val="en-GB" w:eastAsia="en-US"/>
    </w:rPr>
  </w:style>
  <w:style w:type="character" w:customStyle="1" w:styleId="TableTextS5Char">
    <w:name w:val="Table_TextS5 Char"/>
    <w:link w:val="TableTextS5"/>
    <w:locked/>
    <w:rsid w:val="00294A2A"/>
    <w:rPr>
      <w:rFonts w:ascii="Times New Roman" w:hAnsi="Times New Roman"/>
      <w:lang w:val="en-GB" w:eastAsia="en-US"/>
    </w:rPr>
  </w:style>
  <w:style w:type="character" w:customStyle="1" w:styleId="st">
    <w:name w:val="st"/>
    <w:basedOn w:val="DefaultParagraphFont"/>
    <w:rsid w:val="00294A2A"/>
  </w:style>
  <w:style w:type="character" w:styleId="FollowedHyperlink">
    <w:name w:val="FollowedHyperlink"/>
    <w:basedOn w:val="DefaultParagraphFont"/>
    <w:unhideWhenUsed/>
    <w:rsid w:val="00294A2A"/>
    <w:rPr>
      <w:color w:val="800080" w:themeColor="followedHyperlink"/>
      <w:u w:val="single"/>
    </w:rPr>
  </w:style>
  <w:style w:type="paragraph" w:styleId="ListParagraph">
    <w:name w:val="List Paragraph"/>
    <w:basedOn w:val="Normal"/>
    <w:link w:val="ListParagraphChar"/>
    <w:uiPriority w:val="34"/>
    <w:qFormat/>
    <w:rsid w:val="00294A2A"/>
    <w:pPr>
      <w:ind w:left="720"/>
      <w:contextualSpacing/>
    </w:pPr>
    <w:rPr>
      <w:rFonts w:eastAsia="MS Mincho"/>
    </w:rPr>
  </w:style>
  <w:style w:type="character" w:customStyle="1" w:styleId="ListParagraphChar">
    <w:name w:val="List Paragraph Char"/>
    <w:link w:val="ListParagraph"/>
    <w:uiPriority w:val="34"/>
    <w:locked/>
    <w:rsid w:val="00294A2A"/>
    <w:rPr>
      <w:rFonts w:ascii="Times New Roman" w:eastAsia="MS Mincho" w:hAnsi="Times New Roman"/>
      <w:sz w:val="24"/>
      <w:lang w:val="en-GB" w:eastAsia="en-US"/>
    </w:rPr>
  </w:style>
  <w:style w:type="table" w:styleId="TableGrid">
    <w:name w:val="Table Grid"/>
    <w:basedOn w:val="TableNormal"/>
    <w:rsid w:val="00294A2A"/>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94A2A"/>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294A2A"/>
    <w:rPr>
      <w:rFonts w:ascii="Consolas" w:eastAsia="Calibri" w:hAnsi="Consolas"/>
      <w:sz w:val="21"/>
      <w:szCs w:val="21"/>
      <w:lang w:eastAsia="en-US"/>
    </w:rPr>
  </w:style>
  <w:style w:type="paragraph" w:styleId="TOC9">
    <w:name w:val="toc 9"/>
    <w:basedOn w:val="Normal"/>
    <w:next w:val="Normal"/>
    <w:autoRedefine/>
    <w:uiPriority w:val="39"/>
    <w:unhideWhenUsed/>
    <w:rsid w:val="00294A2A"/>
    <w:pPr>
      <w:tabs>
        <w:tab w:val="clear" w:pos="1134"/>
        <w:tab w:val="clear" w:pos="1871"/>
        <w:tab w:val="clear" w:pos="2268"/>
      </w:tabs>
      <w:spacing w:before="0"/>
      <w:ind w:left="1920"/>
    </w:pPr>
    <w:rPr>
      <w:rFonts w:asciiTheme="minorHAnsi" w:eastAsia="MS Mincho" w:hAnsiTheme="minorHAnsi"/>
      <w:sz w:val="20"/>
      <w:szCs w:val="24"/>
    </w:rPr>
  </w:style>
  <w:style w:type="paragraph" w:customStyle="1" w:styleId="Tablefin">
    <w:name w:val="Table_fin"/>
    <w:basedOn w:val="Tabletext"/>
    <w:rsid w:val="00294A2A"/>
    <w:pPr>
      <w:spacing w:before="0" w:after="0"/>
    </w:pPr>
    <w:rPr>
      <w:rFonts w:eastAsia="MS Mincho"/>
    </w:rPr>
  </w:style>
  <w:style w:type="character" w:styleId="Emphasis">
    <w:name w:val="Emphasis"/>
    <w:aliases w:val="ECC HL italics"/>
    <w:basedOn w:val="DefaultParagraphFont"/>
    <w:uiPriority w:val="20"/>
    <w:qFormat/>
    <w:rsid w:val="00294A2A"/>
    <w:rPr>
      <w:i/>
      <w:iCs/>
    </w:rPr>
  </w:style>
  <w:style w:type="paragraph" w:styleId="DocumentMap">
    <w:name w:val="Document Map"/>
    <w:basedOn w:val="Normal"/>
    <w:link w:val="DocumentMapChar"/>
    <w:rsid w:val="00294A2A"/>
    <w:pPr>
      <w:spacing w:before="0"/>
    </w:pPr>
    <w:rPr>
      <w:rFonts w:ascii="Tahoma" w:eastAsia="MS Mincho" w:hAnsi="Tahoma" w:cs="Tahoma"/>
      <w:sz w:val="16"/>
      <w:szCs w:val="16"/>
    </w:rPr>
  </w:style>
  <w:style w:type="character" w:customStyle="1" w:styleId="DocumentMapChar">
    <w:name w:val="Document Map Char"/>
    <w:basedOn w:val="DefaultParagraphFont"/>
    <w:link w:val="DocumentMap"/>
    <w:rsid w:val="00294A2A"/>
    <w:rPr>
      <w:rFonts w:ascii="Tahoma" w:eastAsia="MS Mincho" w:hAnsi="Tahoma" w:cs="Tahoma"/>
      <w:sz w:val="16"/>
      <w:szCs w:val="16"/>
      <w:lang w:val="en-GB" w:eastAsia="en-US"/>
    </w:rPr>
  </w:style>
  <w:style w:type="paragraph" w:styleId="HTMLPreformatted">
    <w:name w:val="HTML Preformatted"/>
    <w:basedOn w:val="Normal"/>
    <w:link w:val="HTMLPreformattedChar"/>
    <w:uiPriority w:val="99"/>
    <w:unhideWhenUsed/>
    <w:rsid w:val="00294A2A"/>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color w:val="000000"/>
      <w:sz w:val="20"/>
      <w:lang w:eastAsia="en-GB"/>
    </w:rPr>
  </w:style>
  <w:style w:type="character" w:customStyle="1" w:styleId="HTMLPreformattedChar">
    <w:name w:val="HTML Preformatted Char"/>
    <w:basedOn w:val="DefaultParagraphFont"/>
    <w:link w:val="HTMLPreformatted"/>
    <w:uiPriority w:val="99"/>
    <w:rsid w:val="00294A2A"/>
    <w:rPr>
      <w:rFonts w:ascii="Courier New" w:eastAsia="MS Mincho" w:hAnsi="Courier New" w:cs="Courier New"/>
      <w:color w:val="000000"/>
      <w:lang w:val="en-GB" w:eastAsia="en-GB"/>
    </w:rPr>
  </w:style>
  <w:style w:type="paragraph" w:styleId="NormalWeb">
    <w:name w:val="Normal (Web)"/>
    <w:basedOn w:val="Normal"/>
    <w:link w:val="NormalWebChar"/>
    <w:uiPriority w:val="99"/>
    <w:unhideWhenUsed/>
    <w:rsid w:val="00294A2A"/>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CA" w:eastAsia="en-CA"/>
    </w:rPr>
  </w:style>
  <w:style w:type="character" w:customStyle="1" w:styleId="NormalWebChar">
    <w:name w:val="Normal (Web) Char"/>
    <w:basedOn w:val="DefaultParagraphFont"/>
    <w:link w:val="NormalWeb"/>
    <w:uiPriority w:val="99"/>
    <w:locked/>
    <w:rsid w:val="00294A2A"/>
    <w:rPr>
      <w:rFonts w:ascii="Times New Roman" w:eastAsiaTheme="minorEastAsia" w:hAnsi="Times New Roman"/>
      <w:sz w:val="24"/>
      <w:szCs w:val="24"/>
      <w:lang w:val="en-CA" w:eastAsia="en-CA"/>
    </w:rPr>
  </w:style>
  <w:style w:type="character" w:styleId="CommentReference">
    <w:name w:val="annotation reference"/>
    <w:basedOn w:val="DefaultParagraphFont"/>
    <w:uiPriority w:val="99"/>
    <w:rsid w:val="00294A2A"/>
    <w:rPr>
      <w:rFonts w:cs="Times New Roman"/>
      <w:sz w:val="16"/>
      <w:szCs w:val="16"/>
    </w:rPr>
  </w:style>
  <w:style w:type="paragraph" w:styleId="CommentText">
    <w:name w:val="annotation text"/>
    <w:basedOn w:val="Normal"/>
    <w:link w:val="CommentTextChar"/>
    <w:uiPriority w:val="99"/>
    <w:rsid w:val="00294A2A"/>
    <w:rPr>
      <w:rFonts w:eastAsia="MS Mincho"/>
      <w:sz w:val="20"/>
    </w:rPr>
  </w:style>
  <w:style w:type="character" w:customStyle="1" w:styleId="CommentTextChar">
    <w:name w:val="Comment Text Char"/>
    <w:basedOn w:val="DefaultParagraphFont"/>
    <w:link w:val="CommentText"/>
    <w:uiPriority w:val="99"/>
    <w:rsid w:val="00294A2A"/>
    <w:rPr>
      <w:rFonts w:ascii="Times New Roman" w:eastAsia="MS Mincho" w:hAnsi="Times New Roman"/>
      <w:lang w:val="en-GB" w:eastAsia="en-US"/>
    </w:rPr>
  </w:style>
  <w:style w:type="paragraph" w:styleId="CommentSubject">
    <w:name w:val="annotation subject"/>
    <w:basedOn w:val="CommentText"/>
    <w:next w:val="CommentText"/>
    <w:link w:val="CommentSubjectChar"/>
    <w:uiPriority w:val="99"/>
    <w:rsid w:val="00294A2A"/>
    <w:rPr>
      <w:b/>
      <w:bCs/>
    </w:rPr>
  </w:style>
  <w:style w:type="character" w:customStyle="1" w:styleId="CommentSubjectChar">
    <w:name w:val="Comment Subject Char"/>
    <w:basedOn w:val="CommentTextChar"/>
    <w:link w:val="CommentSubject"/>
    <w:uiPriority w:val="99"/>
    <w:rsid w:val="00294A2A"/>
    <w:rPr>
      <w:rFonts w:ascii="Times New Roman" w:eastAsia="MS Mincho" w:hAnsi="Times New Roman"/>
      <w:b/>
      <w:bCs/>
      <w:lang w:val="en-GB" w:eastAsia="en-US"/>
    </w:rPr>
  </w:style>
  <w:style w:type="paragraph" w:styleId="BodyText">
    <w:name w:val="Body Text"/>
    <w:basedOn w:val="Normal"/>
    <w:link w:val="BodyTextChar"/>
    <w:uiPriority w:val="99"/>
    <w:qFormat/>
    <w:rsid w:val="00294A2A"/>
    <w:pPr>
      <w:suppressAutoHyphens/>
      <w:autoSpaceDN/>
      <w:adjustRightInd/>
      <w:spacing w:before="0" w:after="120"/>
    </w:pPr>
    <w:rPr>
      <w:rFonts w:eastAsia="MS Mincho"/>
      <w:lang w:eastAsia="zh-CN"/>
    </w:rPr>
  </w:style>
  <w:style w:type="character" w:customStyle="1" w:styleId="BodyTextChar">
    <w:name w:val="Body Text Char"/>
    <w:basedOn w:val="DefaultParagraphFont"/>
    <w:link w:val="BodyText"/>
    <w:uiPriority w:val="99"/>
    <w:rsid w:val="00294A2A"/>
    <w:rPr>
      <w:rFonts w:ascii="Times New Roman" w:eastAsia="MS Mincho" w:hAnsi="Times New Roman"/>
      <w:sz w:val="24"/>
      <w:lang w:val="en-GB"/>
    </w:rPr>
  </w:style>
  <w:style w:type="paragraph" w:styleId="List">
    <w:name w:val="List"/>
    <w:basedOn w:val="BodyText"/>
    <w:rsid w:val="00294A2A"/>
    <w:rPr>
      <w:rFonts w:cs="Mangal"/>
    </w:rPr>
  </w:style>
  <w:style w:type="paragraph" w:styleId="Caption">
    <w:name w:val="caption"/>
    <w:aliases w:val="Ca,ECC Caption"/>
    <w:basedOn w:val="Normal"/>
    <w:next w:val="Normal"/>
    <w:link w:val="CaptionChar"/>
    <w:qFormat/>
    <w:rsid w:val="00294A2A"/>
    <w:pPr>
      <w:widowControl w:val="0"/>
      <w:suppressAutoHyphens/>
      <w:overflowPunct/>
      <w:autoSpaceDE/>
      <w:autoSpaceDN/>
      <w:adjustRightInd/>
      <w:spacing w:before="0" w:after="200"/>
      <w:textAlignment w:val="auto"/>
    </w:pPr>
    <w:rPr>
      <w:rFonts w:eastAsia="MS Mincho"/>
      <w:b/>
      <w:bCs/>
      <w:color w:val="4F81BD"/>
      <w:sz w:val="18"/>
      <w:szCs w:val="18"/>
      <w:lang w:val="en-US" w:eastAsia="zh-CN"/>
    </w:rPr>
  </w:style>
  <w:style w:type="character" w:customStyle="1" w:styleId="CaptionChar">
    <w:name w:val="Caption Char"/>
    <w:aliases w:val="Ca Char,ECC Caption Char"/>
    <w:basedOn w:val="DefaultParagraphFont"/>
    <w:link w:val="Caption"/>
    <w:locked/>
    <w:rsid w:val="00294A2A"/>
    <w:rPr>
      <w:rFonts w:ascii="Times New Roman" w:eastAsia="MS Mincho" w:hAnsi="Times New Roman"/>
      <w:b/>
      <w:bCs/>
      <w:color w:val="4F81BD"/>
      <w:sz w:val="18"/>
      <w:szCs w:val="18"/>
    </w:rPr>
  </w:style>
  <w:style w:type="paragraph" w:styleId="TableofFigures">
    <w:name w:val="table of figures"/>
    <w:basedOn w:val="Normal"/>
    <w:next w:val="Normal"/>
    <w:unhideWhenUsed/>
    <w:rsid w:val="00294A2A"/>
    <w:pPr>
      <w:tabs>
        <w:tab w:val="clear" w:pos="1134"/>
        <w:tab w:val="clear" w:pos="1871"/>
        <w:tab w:val="clear" w:pos="2268"/>
      </w:tabs>
      <w:suppressAutoHyphens/>
      <w:autoSpaceDN/>
      <w:adjustRightInd/>
    </w:pPr>
    <w:rPr>
      <w:rFonts w:eastAsia="MS Mincho"/>
      <w:lang w:eastAsia="zh-CN"/>
    </w:rPr>
  </w:style>
  <w:style w:type="paragraph" w:styleId="TOCHeading">
    <w:name w:val="TOC Heading"/>
    <w:basedOn w:val="Heading1"/>
    <w:next w:val="Normal"/>
    <w:uiPriority w:val="39"/>
    <w:unhideWhenUsed/>
    <w:qFormat/>
    <w:rsid w:val="00294A2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ArtrefBold">
    <w:name w:val="Art_ref +  Bold"/>
    <w:basedOn w:val="Artref"/>
    <w:uiPriority w:val="99"/>
    <w:rsid w:val="00294A2A"/>
    <w:rPr>
      <w:b/>
      <w:color w:val="auto"/>
    </w:rPr>
  </w:style>
  <w:style w:type="character" w:styleId="IntenseReference">
    <w:name w:val="Intense Reference"/>
    <w:aliases w:val="ECC HL bold"/>
    <w:basedOn w:val="DefaultParagraphFont"/>
    <w:uiPriority w:val="1"/>
    <w:qFormat/>
    <w:rsid w:val="00294A2A"/>
    <w:rPr>
      <w:b/>
      <w:i w:val="0"/>
      <w:lang w:val="en-GB"/>
    </w:rPr>
  </w:style>
  <w:style w:type="paragraph" w:customStyle="1" w:styleId="ResTitle0">
    <w:name w:val="Res_Title"/>
    <w:basedOn w:val="Normal"/>
    <w:rsid w:val="00294A2A"/>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sz w:val="28"/>
      <w:lang w:val="en-US"/>
    </w:rPr>
  </w:style>
  <w:style w:type="paragraph" w:styleId="EndnoteText">
    <w:name w:val="endnote text"/>
    <w:basedOn w:val="Normal"/>
    <w:link w:val="EndnoteTextChar"/>
    <w:rsid w:val="00294A2A"/>
    <w:pPr>
      <w:spacing w:before="0"/>
      <w:jc w:val="both"/>
    </w:pPr>
    <w:rPr>
      <w:rFonts w:eastAsiaTheme="minorEastAsia"/>
      <w:sz w:val="20"/>
    </w:rPr>
  </w:style>
  <w:style w:type="character" w:customStyle="1" w:styleId="EndnoteTextChar">
    <w:name w:val="Endnote Text Char"/>
    <w:basedOn w:val="DefaultParagraphFont"/>
    <w:link w:val="EndnoteText"/>
    <w:rsid w:val="00294A2A"/>
    <w:rPr>
      <w:rFonts w:ascii="Times New Roman" w:eastAsiaTheme="minorEastAsia" w:hAnsi="Times New Roman"/>
      <w:lang w:val="en-GB" w:eastAsia="en-US"/>
    </w:rPr>
  </w:style>
  <w:style w:type="character" w:customStyle="1" w:styleId="ArtrefBold0">
    <w:name w:val="Art_ref + Bold"/>
    <w:basedOn w:val="Artref"/>
    <w:uiPriority w:val="99"/>
    <w:rsid w:val="00294A2A"/>
    <w:rPr>
      <w:b/>
      <w:bCs/>
      <w:color w:val="auto"/>
    </w:rPr>
  </w:style>
  <w:style w:type="character" w:customStyle="1" w:styleId="ApprefBold">
    <w:name w:val="App_ref + Bold"/>
    <w:basedOn w:val="Appref"/>
    <w:qFormat/>
    <w:rsid w:val="00294A2A"/>
    <w:rPr>
      <w:b/>
      <w:color w:val="000000"/>
    </w:rPr>
  </w:style>
  <w:style w:type="table" w:customStyle="1" w:styleId="TableGrid1">
    <w:name w:val="Table Grid1"/>
    <w:basedOn w:val="TableNormal"/>
    <w:next w:val="TableGrid"/>
    <w:uiPriority w:val="59"/>
    <w:rsid w:val="00294A2A"/>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94A2A"/>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BodyTextIndent">
    <w:name w:val="Body Text Indent"/>
    <w:basedOn w:val="Normal"/>
    <w:link w:val="BodyTextIndentChar"/>
    <w:rsid w:val="00294A2A"/>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character" w:customStyle="1" w:styleId="BodyTextIndentChar">
    <w:name w:val="Body Text Indent Char"/>
    <w:basedOn w:val="DefaultParagraphFont"/>
    <w:link w:val="BodyTextIndent"/>
    <w:rsid w:val="00294A2A"/>
    <w:rPr>
      <w:rFonts w:ascii="Times New Roman" w:eastAsia="MS Mincho" w:hAnsi="Times New Roman"/>
      <w:sz w:val="24"/>
      <w:szCs w:val="24"/>
      <w:lang w:eastAsia="ru-RU"/>
    </w:rPr>
  </w:style>
  <w:style w:type="paragraph" w:styleId="Title">
    <w:name w:val="Title"/>
    <w:basedOn w:val="Normal"/>
    <w:link w:val="TitleChar"/>
    <w:qFormat/>
    <w:rsid w:val="00294A2A"/>
    <w:pPr>
      <w:tabs>
        <w:tab w:val="clear" w:pos="1134"/>
        <w:tab w:val="clear" w:pos="1871"/>
        <w:tab w:val="clear" w:pos="2268"/>
      </w:tabs>
      <w:overflowPunct/>
      <w:autoSpaceDE/>
      <w:autoSpaceDN/>
      <w:adjustRightInd/>
      <w:jc w:val="center"/>
      <w:textAlignment w:val="auto"/>
    </w:pPr>
    <w:rPr>
      <w:rFonts w:ascii="Arial" w:eastAsia="MS Mincho" w:hAnsi="Arial"/>
      <w:b/>
      <w:bCs/>
      <w:sz w:val="22"/>
      <w:lang w:val="en-US"/>
    </w:rPr>
  </w:style>
  <w:style w:type="character" w:customStyle="1" w:styleId="TitleChar">
    <w:name w:val="Title Char"/>
    <w:basedOn w:val="DefaultParagraphFont"/>
    <w:link w:val="Title"/>
    <w:rsid w:val="00294A2A"/>
    <w:rPr>
      <w:rFonts w:ascii="Arial" w:eastAsia="MS Mincho" w:hAnsi="Arial"/>
      <w:b/>
      <w:bCs/>
      <w:sz w:val="22"/>
      <w:lang w:eastAsia="en-US"/>
    </w:rPr>
  </w:style>
  <w:style w:type="paragraph" w:styleId="Subtitle">
    <w:name w:val="Subtitle"/>
    <w:basedOn w:val="Normal"/>
    <w:link w:val="SubtitleChar"/>
    <w:qFormat/>
    <w:rsid w:val="00294A2A"/>
    <w:pPr>
      <w:tabs>
        <w:tab w:val="clear" w:pos="1134"/>
        <w:tab w:val="clear" w:pos="1871"/>
        <w:tab w:val="clear" w:pos="2268"/>
        <w:tab w:val="left" w:pos="794"/>
        <w:tab w:val="left" w:pos="1191"/>
        <w:tab w:val="left" w:pos="1588"/>
        <w:tab w:val="left" w:pos="1985"/>
      </w:tabs>
      <w:spacing w:after="60"/>
      <w:jc w:val="center"/>
      <w:outlineLvl w:val="1"/>
    </w:pPr>
    <w:rPr>
      <w:rFonts w:ascii="Arial" w:eastAsia="MS Mincho" w:hAnsi="Arial" w:cs="Arial"/>
      <w:szCs w:val="24"/>
    </w:rPr>
  </w:style>
  <w:style w:type="character" w:customStyle="1" w:styleId="SubtitleChar">
    <w:name w:val="Subtitle Char"/>
    <w:basedOn w:val="DefaultParagraphFont"/>
    <w:link w:val="Subtitle"/>
    <w:rsid w:val="00294A2A"/>
    <w:rPr>
      <w:rFonts w:ascii="Arial" w:eastAsia="MS Mincho" w:hAnsi="Arial" w:cs="Arial"/>
      <w:sz w:val="24"/>
      <w:szCs w:val="24"/>
      <w:lang w:val="en-GB" w:eastAsia="en-US"/>
    </w:rPr>
  </w:style>
  <w:style w:type="character" w:customStyle="1" w:styleId="ApprefBold0">
    <w:name w:val="App_ref +  Bold"/>
    <w:rsid w:val="00294A2A"/>
    <w:rPr>
      <w:b/>
      <w:color w:val="auto"/>
    </w:rPr>
  </w:style>
  <w:style w:type="character" w:customStyle="1" w:styleId="DateChar">
    <w:name w:val="Date Char"/>
    <w:basedOn w:val="DefaultParagraphFont"/>
    <w:link w:val="Date"/>
    <w:rsid w:val="00294A2A"/>
    <w:rPr>
      <w:rFonts w:ascii="Times New Roman" w:hAnsi="Times New Roman"/>
      <w:lang w:val="en-GB" w:eastAsia="en-US"/>
    </w:rPr>
  </w:style>
  <w:style w:type="paragraph" w:styleId="Date">
    <w:name w:val="Date"/>
    <w:basedOn w:val="Normal"/>
    <w:link w:val="DateChar"/>
    <w:rsid w:val="00294A2A"/>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DateChar1">
    <w:name w:val="Date Char1"/>
    <w:basedOn w:val="DefaultParagraphFont"/>
    <w:rsid w:val="00294A2A"/>
    <w:rPr>
      <w:rFonts w:ascii="Times New Roman" w:hAnsi="Times New Roman"/>
      <w:sz w:val="24"/>
      <w:lang w:val="en-GB" w:eastAsia="en-US"/>
    </w:rPr>
  </w:style>
  <w:style w:type="character" w:customStyle="1" w:styleId="1">
    <w:name w:val="日期 字符1"/>
    <w:basedOn w:val="DefaultParagraphFont"/>
    <w:rsid w:val="00294A2A"/>
    <w:rPr>
      <w:rFonts w:ascii="Times New Roman" w:hAnsi="Times New Roman"/>
      <w:sz w:val="24"/>
      <w:lang w:val="en-GB" w:eastAsia="en-US"/>
    </w:rPr>
  </w:style>
  <w:style w:type="character" w:customStyle="1" w:styleId="Char1">
    <w:name w:val="日期 Char1"/>
    <w:basedOn w:val="DefaultParagraphFont"/>
    <w:rsid w:val="00294A2A"/>
    <w:rPr>
      <w:rFonts w:ascii="Times New Roman" w:hAnsi="Times New Roman"/>
      <w:sz w:val="24"/>
      <w:lang w:val="en-GB" w:eastAsia="en-US"/>
    </w:rPr>
  </w:style>
  <w:style w:type="character" w:customStyle="1" w:styleId="BodyText3Char">
    <w:name w:val="Body Text 3 Char"/>
    <w:basedOn w:val="DefaultParagraphFont"/>
    <w:link w:val="BodyText3"/>
    <w:rsid w:val="00294A2A"/>
    <w:rPr>
      <w:rFonts w:ascii="Times New Roman" w:hAnsi="Times New Roman"/>
      <w:sz w:val="22"/>
      <w:szCs w:val="22"/>
      <w:lang w:val="ru-RU" w:eastAsia="ru-RU"/>
    </w:rPr>
  </w:style>
  <w:style w:type="paragraph" w:styleId="BodyText3">
    <w:name w:val="Body Text 3"/>
    <w:basedOn w:val="Normal"/>
    <w:link w:val="BodyText3Char"/>
    <w:rsid w:val="00294A2A"/>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1">
    <w:name w:val="Body Text 3 Char1"/>
    <w:basedOn w:val="DefaultParagraphFont"/>
    <w:semiHidden/>
    <w:rsid w:val="00294A2A"/>
    <w:rPr>
      <w:rFonts w:ascii="Times New Roman" w:hAnsi="Times New Roman"/>
      <w:sz w:val="16"/>
      <w:szCs w:val="16"/>
      <w:lang w:val="en-GB" w:eastAsia="en-US"/>
    </w:rPr>
  </w:style>
  <w:style w:type="character" w:customStyle="1" w:styleId="31">
    <w:name w:val="正文文本 3 字符1"/>
    <w:basedOn w:val="DefaultParagraphFont"/>
    <w:semiHidden/>
    <w:rsid w:val="00294A2A"/>
    <w:rPr>
      <w:rFonts w:ascii="Times New Roman" w:hAnsi="Times New Roman"/>
      <w:sz w:val="16"/>
      <w:szCs w:val="16"/>
      <w:lang w:val="en-GB" w:eastAsia="en-US"/>
    </w:rPr>
  </w:style>
  <w:style w:type="character" w:customStyle="1" w:styleId="3Char1">
    <w:name w:val="正文文本 3 Char1"/>
    <w:basedOn w:val="DefaultParagraphFont"/>
    <w:semiHidden/>
    <w:rsid w:val="00294A2A"/>
    <w:rPr>
      <w:rFonts w:ascii="Times New Roman" w:hAnsi="Times New Roman"/>
      <w:sz w:val="16"/>
      <w:szCs w:val="16"/>
      <w:lang w:val="en-GB" w:eastAsia="en-US"/>
    </w:rPr>
  </w:style>
  <w:style w:type="character" w:customStyle="1" w:styleId="BodyText2Char">
    <w:name w:val="Body Text 2 Char"/>
    <w:aliases w:val="Body Text1 Char"/>
    <w:basedOn w:val="DefaultParagraphFont"/>
    <w:link w:val="BodyText2"/>
    <w:rsid w:val="00294A2A"/>
    <w:rPr>
      <w:rFonts w:ascii="Times New Roman" w:hAnsi="Times New Roman"/>
      <w:sz w:val="24"/>
      <w:lang w:val="en-GB" w:eastAsia="en-US"/>
    </w:rPr>
  </w:style>
  <w:style w:type="paragraph" w:styleId="BodyText2">
    <w:name w:val="Body Text 2"/>
    <w:aliases w:val="Body Text1"/>
    <w:basedOn w:val="Normal"/>
    <w:link w:val="BodyText2Char"/>
    <w:rsid w:val="00294A2A"/>
    <w:pPr>
      <w:tabs>
        <w:tab w:val="clear" w:pos="1134"/>
        <w:tab w:val="clear" w:pos="1871"/>
        <w:tab w:val="clear" w:pos="2268"/>
        <w:tab w:val="left" w:pos="794"/>
        <w:tab w:val="left" w:pos="1191"/>
        <w:tab w:val="left" w:pos="1588"/>
        <w:tab w:val="left" w:pos="1985"/>
      </w:tabs>
      <w:ind w:left="720" w:hanging="720"/>
    </w:pPr>
  </w:style>
  <w:style w:type="character" w:customStyle="1" w:styleId="BodyText2Char1">
    <w:name w:val="Body Text 2 Char1"/>
    <w:basedOn w:val="DefaultParagraphFont"/>
    <w:semiHidden/>
    <w:rsid w:val="00294A2A"/>
    <w:rPr>
      <w:rFonts w:ascii="Times New Roman" w:hAnsi="Times New Roman"/>
      <w:sz w:val="24"/>
      <w:lang w:val="en-GB" w:eastAsia="en-US"/>
    </w:rPr>
  </w:style>
  <w:style w:type="character" w:customStyle="1" w:styleId="21">
    <w:name w:val="正文文本 2 字符1"/>
    <w:basedOn w:val="DefaultParagraphFont"/>
    <w:semiHidden/>
    <w:rsid w:val="00294A2A"/>
    <w:rPr>
      <w:rFonts w:ascii="Times New Roman" w:hAnsi="Times New Roman"/>
      <w:sz w:val="24"/>
      <w:lang w:val="en-GB" w:eastAsia="en-US"/>
    </w:rPr>
  </w:style>
  <w:style w:type="character" w:customStyle="1" w:styleId="2Char1">
    <w:name w:val="正文文本 2 Char1"/>
    <w:basedOn w:val="DefaultParagraphFont"/>
    <w:semiHidden/>
    <w:rsid w:val="00294A2A"/>
    <w:rPr>
      <w:rFonts w:ascii="Times New Roman" w:hAnsi="Times New Roman"/>
      <w:sz w:val="24"/>
      <w:lang w:val="en-GB" w:eastAsia="en-US"/>
    </w:rPr>
  </w:style>
  <w:style w:type="character" w:customStyle="1" w:styleId="BodyTextIndent2Char">
    <w:name w:val="Body Text Indent 2 Char"/>
    <w:basedOn w:val="DefaultParagraphFont"/>
    <w:link w:val="BodyTextIndent2"/>
    <w:rsid w:val="00294A2A"/>
    <w:rPr>
      <w:rFonts w:ascii="Times New Roman" w:hAnsi="Times New Roman"/>
      <w:i/>
      <w:sz w:val="24"/>
      <w:lang w:val="en-GB" w:eastAsia="en-US"/>
    </w:rPr>
  </w:style>
  <w:style w:type="paragraph" w:styleId="BodyTextIndent2">
    <w:name w:val="Body Text Indent 2"/>
    <w:basedOn w:val="Normal"/>
    <w:link w:val="BodyTextIndent2Char"/>
    <w:rsid w:val="00294A2A"/>
    <w:pPr>
      <w:tabs>
        <w:tab w:val="clear" w:pos="1134"/>
        <w:tab w:val="clear" w:pos="1871"/>
        <w:tab w:val="clear" w:pos="2268"/>
        <w:tab w:val="left" w:pos="794"/>
        <w:tab w:val="left" w:pos="1191"/>
        <w:tab w:val="left" w:pos="1588"/>
        <w:tab w:val="left" w:pos="1985"/>
      </w:tabs>
      <w:ind w:left="1560" w:hanging="1560"/>
      <w:jc w:val="both"/>
    </w:pPr>
    <w:rPr>
      <w:i/>
    </w:rPr>
  </w:style>
  <w:style w:type="character" w:customStyle="1" w:styleId="BodyTextIndent2Char1">
    <w:name w:val="Body Text Indent 2 Char1"/>
    <w:basedOn w:val="DefaultParagraphFont"/>
    <w:semiHidden/>
    <w:rsid w:val="00294A2A"/>
    <w:rPr>
      <w:rFonts w:ascii="Times New Roman" w:hAnsi="Times New Roman"/>
      <w:sz w:val="24"/>
      <w:lang w:val="en-GB" w:eastAsia="en-US"/>
    </w:rPr>
  </w:style>
  <w:style w:type="character" w:customStyle="1" w:styleId="210">
    <w:name w:val="正文文本缩进 2 字符1"/>
    <w:basedOn w:val="DefaultParagraphFont"/>
    <w:semiHidden/>
    <w:rsid w:val="00294A2A"/>
    <w:rPr>
      <w:rFonts w:ascii="Times New Roman" w:hAnsi="Times New Roman"/>
      <w:sz w:val="24"/>
      <w:lang w:val="en-GB" w:eastAsia="en-US"/>
    </w:rPr>
  </w:style>
  <w:style w:type="character" w:customStyle="1" w:styleId="2Char10">
    <w:name w:val="正文文本缩进 2 Char1"/>
    <w:basedOn w:val="DefaultParagraphFont"/>
    <w:semiHidden/>
    <w:rsid w:val="00294A2A"/>
    <w:rPr>
      <w:rFonts w:ascii="Times New Roman" w:hAnsi="Times New Roman"/>
      <w:sz w:val="24"/>
      <w:lang w:val="en-GB" w:eastAsia="en-US"/>
    </w:rPr>
  </w:style>
  <w:style w:type="character" w:customStyle="1" w:styleId="BodyTextIndent3Char">
    <w:name w:val="Body Text Indent 3 Char"/>
    <w:basedOn w:val="DefaultParagraphFont"/>
    <w:link w:val="BodyTextIndent3"/>
    <w:rsid w:val="00294A2A"/>
    <w:rPr>
      <w:rFonts w:ascii="Times New Roman" w:hAnsi="Times New Roman"/>
      <w:b/>
      <w:bCs/>
      <w:i/>
      <w:iCs/>
      <w:sz w:val="24"/>
      <w:lang w:eastAsia="en-US"/>
    </w:rPr>
  </w:style>
  <w:style w:type="paragraph" w:styleId="BodyTextIndent3">
    <w:name w:val="Body Text Indent 3"/>
    <w:basedOn w:val="Normal"/>
    <w:link w:val="BodyTextIndent3Char"/>
    <w:rsid w:val="00294A2A"/>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BodyTextIndent3Char1">
    <w:name w:val="Body Text Indent 3 Char1"/>
    <w:basedOn w:val="DefaultParagraphFont"/>
    <w:semiHidden/>
    <w:rsid w:val="00294A2A"/>
    <w:rPr>
      <w:rFonts w:ascii="Times New Roman" w:hAnsi="Times New Roman"/>
      <w:sz w:val="16"/>
      <w:szCs w:val="16"/>
      <w:lang w:val="en-GB" w:eastAsia="en-US"/>
    </w:rPr>
  </w:style>
  <w:style w:type="character" w:customStyle="1" w:styleId="310">
    <w:name w:val="正文文本缩进 3 字符1"/>
    <w:basedOn w:val="DefaultParagraphFont"/>
    <w:semiHidden/>
    <w:rsid w:val="00294A2A"/>
    <w:rPr>
      <w:rFonts w:ascii="Times New Roman" w:hAnsi="Times New Roman"/>
      <w:sz w:val="16"/>
      <w:szCs w:val="16"/>
      <w:lang w:val="en-GB" w:eastAsia="en-US"/>
    </w:rPr>
  </w:style>
  <w:style w:type="character" w:customStyle="1" w:styleId="3Char10">
    <w:name w:val="正文文本缩进 3 Char1"/>
    <w:basedOn w:val="DefaultParagraphFont"/>
    <w:semiHidden/>
    <w:rsid w:val="00294A2A"/>
    <w:rPr>
      <w:rFonts w:ascii="Times New Roman" w:hAnsi="Times New Roman"/>
      <w:sz w:val="16"/>
      <w:szCs w:val="16"/>
      <w:lang w:val="en-GB" w:eastAsia="en-US"/>
    </w:rPr>
  </w:style>
  <w:style w:type="character" w:customStyle="1" w:styleId="ClosingChar">
    <w:name w:val="Closing Char"/>
    <w:basedOn w:val="DefaultParagraphFont"/>
    <w:link w:val="Closing"/>
    <w:rsid w:val="00294A2A"/>
    <w:rPr>
      <w:rFonts w:ascii="Century" w:eastAsia="MS Mincho" w:hAnsi="Century"/>
      <w:kern w:val="2"/>
      <w:sz w:val="21"/>
      <w:szCs w:val="24"/>
      <w:lang w:eastAsia="ja-JP"/>
    </w:rPr>
  </w:style>
  <w:style w:type="paragraph" w:styleId="Closing">
    <w:name w:val="Closing"/>
    <w:basedOn w:val="Normal"/>
    <w:link w:val="ClosingChar"/>
    <w:rsid w:val="00294A2A"/>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semiHidden/>
    <w:rsid w:val="00294A2A"/>
    <w:rPr>
      <w:rFonts w:ascii="Times New Roman" w:hAnsi="Times New Roman"/>
      <w:sz w:val="24"/>
      <w:lang w:val="en-GB" w:eastAsia="en-US"/>
    </w:rPr>
  </w:style>
  <w:style w:type="character" w:customStyle="1" w:styleId="10">
    <w:name w:val="结束语 字符1"/>
    <w:basedOn w:val="DefaultParagraphFont"/>
    <w:semiHidden/>
    <w:rsid w:val="00294A2A"/>
    <w:rPr>
      <w:rFonts w:ascii="Times New Roman" w:hAnsi="Times New Roman"/>
      <w:sz w:val="24"/>
      <w:lang w:val="en-GB" w:eastAsia="en-US"/>
    </w:rPr>
  </w:style>
  <w:style w:type="character" w:customStyle="1" w:styleId="Char10">
    <w:name w:val="结束语 Char1"/>
    <w:basedOn w:val="DefaultParagraphFont"/>
    <w:semiHidden/>
    <w:rsid w:val="00294A2A"/>
    <w:rPr>
      <w:rFonts w:ascii="Times New Roman" w:hAnsi="Times New Roman"/>
      <w:sz w:val="24"/>
      <w:lang w:val="en-GB" w:eastAsia="en-US"/>
    </w:rPr>
  </w:style>
  <w:style w:type="table" w:customStyle="1" w:styleId="ECCTable-redheader">
    <w:name w:val="ECC Table - red header"/>
    <w:basedOn w:val="TableNormal"/>
    <w:uiPriority w:val="99"/>
    <w:rsid w:val="00294A2A"/>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styleId="ListBullet">
    <w:name w:val="List Bullet"/>
    <w:basedOn w:val="Normal"/>
    <w:unhideWhenUsed/>
    <w:rsid w:val="00294A2A"/>
    <w:pPr>
      <w:tabs>
        <w:tab w:val="num" w:pos="360"/>
      </w:tabs>
      <w:ind w:left="360" w:hanging="360"/>
      <w:contextualSpacing/>
    </w:pPr>
    <w:rPr>
      <w:rFonts w:eastAsia="MS Mincho"/>
    </w:rPr>
  </w:style>
  <w:style w:type="paragraph" w:styleId="Revision">
    <w:name w:val="Revision"/>
    <w:hidden/>
    <w:uiPriority w:val="99"/>
    <w:semiHidden/>
    <w:rsid w:val="00294A2A"/>
    <w:rPr>
      <w:rFonts w:ascii="Times New Roman" w:eastAsia="MS Mincho" w:hAnsi="Times New Roman"/>
      <w:sz w:val="24"/>
      <w:lang w:val="en-GB" w:eastAsia="en-US"/>
    </w:rPr>
  </w:style>
  <w:style w:type="character" w:styleId="PlaceholderText">
    <w:name w:val="Placeholder Text"/>
    <w:basedOn w:val="DefaultParagraphFont"/>
    <w:uiPriority w:val="99"/>
    <w:semiHidden/>
    <w:rsid w:val="00294A2A"/>
    <w:rPr>
      <w:color w:val="808080"/>
    </w:rPr>
  </w:style>
  <w:style w:type="paragraph" w:customStyle="1" w:styleId="Tabletext0">
    <w:name w:val="Table text"/>
    <w:basedOn w:val="Normal"/>
    <w:rsid w:val="00294A2A"/>
    <w:pPr>
      <w:tabs>
        <w:tab w:val="clear" w:pos="1134"/>
        <w:tab w:val="clear" w:pos="1871"/>
        <w:tab w:val="clear" w:pos="2268"/>
      </w:tabs>
      <w:adjustRightInd/>
      <w:jc w:val="center"/>
      <w:textAlignment w:val="auto"/>
    </w:pPr>
    <w:rPr>
      <w:rFonts w:eastAsiaTheme="minorEastAsia"/>
      <w:color w:val="000000"/>
      <w:sz w:val="20"/>
      <w:lang w:eastAsia="ru-RU"/>
    </w:rPr>
  </w:style>
  <w:style w:type="paragraph" w:customStyle="1" w:styleId="Tablehead0">
    <w:name w:val="Table head"/>
    <w:basedOn w:val="Normal"/>
    <w:rsid w:val="00294A2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MS Mincho" w:hAnsi="Times New Roman Bold"/>
      <w:b/>
      <w:sz w:val="20"/>
    </w:rPr>
  </w:style>
  <w:style w:type="character" w:customStyle="1" w:styleId="ECCParagraph">
    <w:name w:val="ECC Paragraph"/>
    <w:basedOn w:val="DefaultParagraphFont"/>
    <w:uiPriority w:val="1"/>
    <w:qFormat/>
    <w:rsid w:val="00294A2A"/>
    <w:rPr>
      <w:rFonts w:ascii="Arial" w:hAnsi="Arial"/>
      <w:noProof w:val="0"/>
      <w:sz w:val="20"/>
      <w:bdr w:val="none" w:sz="0" w:space="0" w:color="auto"/>
      <w:lang w:val="en-GB"/>
    </w:rPr>
  </w:style>
  <w:style w:type="character" w:customStyle="1" w:styleId="artref0">
    <w:name w:val="artref"/>
    <w:basedOn w:val="DefaultParagraphFont"/>
    <w:rsid w:val="00294A2A"/>
  </w:style>
  <w:style w:type="paragraph" w:customStyle="1" w:styleId="AnnexTitle0">
    <w:name w:val="Annex_Title"/>
    <w:basedOn w:val="Normal"/>
    <w:next w:val="Normalaftertitle"/>
    <w:rsid w:val="00294A2A"/>
    <w:pPr>
      <w:tabs>
        <w:tab w:val="clear" w:pos="1871"/>
        <w:tab w:val="left" w:pos="567"/>
        <w:tab w:val="left" w:pos="1701"/>
        <w:tab w:val="left" w:pos="2835"/>
      </w:tabs>
      <w:spacing w:before="240" w:after="280"/>
      <w:jc w:val="center"/>
    </w:pPr>
    <w:rPr>
      <w:rFonts w:eastAsia="MS Mincho"/>
      <w:b/>
    </w:rPr>
  </w:style>
  <w:style w:type="paragraph" w:customStyle="1" w:styleId="MEP">
    <w:name w:val="MEP"/>
    <w:basedOn w:val="Normal"/>
    <w:uiPriority w:val="99"/>
    <w:rsid w:val="00294A2A"/>
    <w:pPr>
      <w:spacing w:before="240"/>
      <w:jc w:val="both"/>
    </w:pPr>
    <w:rPr>
      <w:rFonts w:eastAsia="MS Mincho"/>
      <w:noProof/>
    </w:rPr>
  </w:style>
  <w:style w:type="character" w:customStyle="1" w:styleId="rvts7">
    <w:name w:val="rvts7"/>
    <w:basedOn w:val="DefaultParagraphFont"/>
    <w:rsid w:val="00294A2A"/>
    <w:rPr>
      <w:rFonts w:ascii="Calibri" w:hAnsi="Calibri" w:hint="default"/>
      <w:sz w:val="24"/>
      <w:szCs w:val="24"/>
    </w:rPr>
  </w:style>
  <w:style w:type="character" w:customStyle="1" w:styleId="illustration">
    <w:name w:val="illustration"/>
    <w:basedOn w:val="DefaultParagraphFont"/>
    <w:rsid w:val="00294A2A"/>
  </w:style>
  <w:style w:type="character" w:customStyle="1" w:styleId="ECCHLmagenta">
    <w:name w:val="ECC HL magenta"/>
    <w:basedOn w:val="DefaultParagraphFont"/>
    <w:uiPriority w:val="1"/>
    <w:qFormat/>
    <w:rsid w:val="00294A2A"/>
    <w:rPr>
      <w:color w:val="auto"/>
      <w:bdr w:val="none" w:sz="0" w:space="0" w:color="auto"/>
      <w:shd w:val="clear" w:color="auto" w:fill="FF6699"/>
      <w:lang w:val="en-GB"/>
    </w:rPr>
  </w:style>
  <w:style w:type="character" w:customStyle="1" w:styleId="ECCHLyellow">
    <w:name w:val="ECC HL yellow"/>
    <w:basedOn w:val="DefaultParagraphFont"/>
    <w:uiPriority w:val="1"/>
    <w:qFormat/>
    <w:rsid w:val="00294A2A"/>
    <w:rPr>
      <w:i w:val="0"/>
      <w:bdr w:val="none" w:sz="0" w:space="0" w:color="auto"/>
      <w:shd w:val="clear" w:color="auto" w:fill="FFFF00"/>
      <w:lang w:val="en-GB"/>
    </w:rPr>
  </w:style>
  <w:style w:type="paragraph" w:customStyle="1" w:styleId="ECCParBulleted">
    <w:name w:val="ECC Par Bulleted"/>
    <w:basedOn w:val="Normal"/>
    <w:rsid w:val="00294A2A"/>
    <w:pPr>
      <w:tabs>
        <w:tab w:val="clear" w:pos="1134"/>
        <w:tab w:val="clear" w:pos="1871"/>
        <w:tab w:val="clear" w:pos="2268"/>
        <w:tab w:val="num" w:pos="624"/>
      </w:tabs>
      <w:overflowPunct/>
      <w:autoSpaceDE/>
      <w:autoSpaceDN/>
      <w:adjustRightInd/>
      <w:spacing w:before="0"/>
      <w:ind w:left="624" w:hanging="340"/>
      <w:jc w:val="both"/>
      <w:textAlignment w:val="auto"/>
    </w:pPr>
    <w:rPr>
      <w:rFonts w:ascii="Arial" w:eastAsia="MS Mincho" w:hAnsi="Arial"/>
      <w:sz w:val="20"/>
      <w:szCs w:val="24"/>
    </w:rPr>
  </w:style>
  <w:style w:type="paragraph" w:customStyle="1" w:styleId="Note2">
    <w:name w:val="Note2"/>
    <w:basedOn w:val="Normal"/>
    <w:link w:val="Note2Char"/>
    <w:qFormat/>
    <w:rsid w:val="00294A2A"/>
    <w:pPr>
      <w:tabs>
        <w:tab w:val="left" w:pos="284"/>
      </w:tabs>
      <w:spacing w:before="80"/>
      <w:jc w:val="both"/>
    </w:pPr>
    <w:rPr>
      <w:rFonts w:eastAsia="MS Mincho"/>
      <w:sz w:val="20"/>
      <w:szCs w:val="16"/>
    </w:rPr>
  </w:style>
  <w:style w:type="character" w:customStyle="1" w:styleId="Note2Char">
    <w:name w:val="Note2 Char"/>
    <w:basedOn w:val="DefaultParagraphFont"/>
    <w:link w:val="Note2"/>
    <w:rsid w:val="00294A2A"/>
    <w:rPr>
      <w:rFonts w:ascii="Times New Roman" w:eastAsia="MS Mincho" w:hAnsi="Times New Roman"/>
      <w:szCs w:val="16"/>
      <w:lang w:val="en-GB" w:eastAsia="en-US"/>
    </w:rPr>
  </w:style>
  <w:style w:type="paragraph" w:customStyle="1" w:styleId="BRNormal">
    <w:name w:val="BR_Normal"/>
    <w:basedOn w:val="Normal"/>
    <w:link w:val="BRNormalZchn"/>
    <w:qFormat/>
    <w:rsid w:val="00294A2A"/>
    <w:rPr>
      <w:rFonts w:eastAsia="MS Mincho"/>
    </w:rPr>
  </w:style>
  <w:style w:type="character" w:customStyle="1" w:styleId="BRNormalZchn">
    <w:name w:val="BR_Normal Zchn"/>
    <w:basedOn w:val="DefaultParagraphFont"/>
    <w:link w:val="BRNormal"/>
    <w:rsid w:val="00294A2A"/>
    <w:rPr>
      <w:rFonts w:ascii="Times New Roman" w:eastAsia="MS Mincho" w:hAnsi="Times New Roman"/>
      <w:sz w:val="24"/>
      <w:lang w:val="en-GB" w:eastAsia="en-US"/>
    </w:rPr>
  </w:style>
  <w:style w:type="character" w:customStyle="1" w:styleId="EndnoteCharacters">
    <w:name w:val="Endnote Characters"/>
    <w:rsid w:val="00294A2A"/>
    <w:rPr>
      <w:vertAlign w:val="superscript"/>
    </w:rPr>
  </w:style>
  <w:style w:type="character" w:customStyle="1" w:styleId="FootnoteCharacters">
    <w:name w:val="Footnote Characters"/>
    <w:rsid w:val="00294A2A"/>
    <w:rPr>
      <w:position w:val="6"/>
      <w:sz w:val="18"/>
    </w:rPr>
  </w:style>
  <w:style w:type="paragraph" w:customStyle="1" w:styleId="Heading">
    <w:name w:val="Heading"/>
    <w:basedOn w:val="Normal"/>
    <w:next w:val="BodyText"/>
    <w:rsid w:val="00294A2A"/>
    <w:pPr>
      <w:keepNext/>
      <w:suppressAutoHyphens/>
      <w:autoSpaceDN/>
      <w:adjustRightInd/>
      <w:spacing w:before="240" w:after="120"/>
    </w:pPr>
    <w:rPr>
      <w:rFonts w:ascii="Arial" w:eastAsia="Microsoft YaHei" w:hAnsi="Arial" w:cs="Mangal"/>
      <w:sz w:val="28"/>
      <w:szCs w:val="28"/>
      <w:lang w:eastAsia="zh-CN"/>
    </w:rPr>
  </w:style>
  <w:style w:type="paragraph" w:customStyle="1" w:styleId="Index">
    <w:name w:val="Index"/>
    <w:basedOn w:val="Normal"/>
    <w:rsid w:val="00294A2A"/>
    <w:pPr>
      <w:suppressLineNumbers/>
      <w:suppressAutoHyphens/>
      <w:autoSpaceDN/>
      <w:adjustRightInd/>
    </w:pPr>
    <w:rPr>
      <w:rFonts w:eastAsia="MS Mincho" w:cs="Mangal"/>
      <w:lang w:eastAsia="zh-CN"/>
    </w:rPr>
  </w:style>
  <w:style w:type="character" w:customStyle="1" w:styleId="BalloonTextChar1">
    <w:name w:val="Balloon Text Char1"/>
    <w:basedOn w:val="DefaultParagraphFont"/>
    <w:rsid w:val="00294A2A"/>
    <w:rPr>
      <w:rFonts w:ascii="Tahoma" w:hAnsi="Tahoma" w:cs="Tahoma"/>
      <w:sz w:val="16"/>
      <w:szCs w:val="16"/>
      <w:lang w:val="en-GB"/>
    </w:rPr>
  </w:style>
  <w:style w:type="paragraph" w:customStyle="1" w:styleId="FiguretitleBR">
    <w:name w:val="Figure_title_BR"/>
    <w:basedOn w:val="Normal"/>
    <w:next w:val="Figurewithouttitle"/>
    <w:rsid w:val="00294A2A"/>
    <w:pPr>
      <w:keepLines/>
      <w:suppressAutoHyphens/>
      <w:autoSpaceDN/>
      <w:adjustRightInd/>
      <w:spacing w:before="0" w:after="480"/>
      <w:jc w:val="center"/>
    </w:pPr>
    <w:rPr>
      <w:rFonts w:eastAsia="MS Mincho"/>
      <w:b/>
      <w:lang w:eastAsia="zh-CN"/>
    </w:rPr>
  </w:style>
  <w:style w:type="paragraph" w:customStyle="1" w:styleId="FigureNoBR">
    <w:name w:val="Figure_No_BR"/>
    <w:basedOn w:val="Normal"/>
    <w:next w:val="FiguretitleBR"/>
    <w:rsid w:val="00294A2A"/>
    <w:pPr>
      <w:keepNext/>
      <w:keepLines/>
      <w:suppressAutoHyphens/>
      <w:autoSpaceDN/>
      <w:adjustRightInd/>
      <w:spacing w:before="480" w:after="120"/>
      <w:jc w:val="center"/>
    </w:pPr>
    <w:rPr>
      <w:rFonts w:eastAsia="MS Mincho"/>
      <w:caps/>
      <w:lang w:eastAsia="zh-CN"/>
    </w:rPr>
  </w:style>
  <w:style w:type="paragraph" w:customStyle="1" w:styleId="TableContents">
    <w:name w:val="Table Contents"/>
    <w:basedOn w:val="Normal"/>
    <w:rsid w:val="00294A2A"/>
    <w:pPr>
      <w:suppressLineNumbers/>
      <w:suppressAutoHyphens/>
      <w:autoSpaceDN/>
      <w:adjustRightInd/>
    </w:pPr>
    <w:rPr>
      <w:rFonts w:eastAsia="MS Mincho"/>
      <w:lang w:eastAsia="zh-CN"/>
    </w:rPr>
  </w:style>
  <w:style w:type="paragraph" w:customStyle="1" w:styleId="TableHeading">
    <w:name w:val="Table Heading"/>
    <w:basedOn w:val="TableContents"/>
    <w:rsid w:val="00294A2A"/>
    <w:pPr>
      <w:jc w:val="center"/>
    </w:pPr>
    <w:rPr>
      <w:b/>
      <w:bCs/>
    </w:rPr>
  </w:style>
  <w:style w:type="paragraph" w:customStyle="1" w:styleId="Framecontents">
    <w:name w:val="Frame contents"/>
    <w:basedOn w:val="BodyText"/>
    <w:rsid w:val="00294A2A"/>
  </w:style>
  <w:style w:type="paragraph" w:customStyle="1" w:styleId="t3">
    <w:name w:val="t3"/>
    <w:basedOn w:val="Normal"/>
    <w:rsid w:val="00294A2A"/>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character" w:customStyle="1" w:styleId="ECCHLbrown">
    <w:name w:val="ECC HL brown"/>
    <w:basedOn w:val="DefaultParagraphFont"/>
    <w:uiPriority w:val="1"/>
    <w:qFormat/>
    <w:rsid w:val="00294A2A"/>
    <w:rPr>
      <w:color w:val="D9D9D9" w:themeColor="background1" w:themeShade="D9"/>
      <w:bdr w:val="none" w:sz="0" w:space="0" w:color="auto"/>
      <w:shd w:val="clear" w:color="auto" w:fill="996633"/>
    </w:rPr>
  </w:style>
  <w:style w:type="character" w:customStyle="1" w:styleId="apple-converted-space">
    <w:name w:val="apple-converted-space"/>
    <w:basedOn w:val="DefaultParagraphFont"/>
    <w:qFormat/>
    <w:rsid w:val="00294A2A"/>
  </w:style>
  <w:style w:type="paragraph" w:customStyle="1" w:styleId="BodyText-MITRE2007">
    <w:name w:val="Body Text - MITRE 2007"/>
    <w:link w:val="BodyText-MITRE2007Char"/>
    <w:qFormat/>
    <w:rsid w:val="00294A2A"/>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rsid w:val="00294A2A"/>
    <w:rPr>
      <w:rFonts w:ascii="Times New Roman" w:eastAsiaTheme="minorEastAsia" w:hAnsi="Times New Roman"/>
      <w:sz w:val="24"/>
      <w:szCs w:val="24"/>
      <w:lang w:eastAsia="en-US"/>
    </w:rPr>
  </w:style>
  <w:style w:type="character" w:customStyle="1" w:styleId="ECCHLcyan">
    <w:name w:val="ECC HL cyan"/>
    <w:uiPriority w:val="1"/>
    <w:qFormat/>
    <w:rsid w:val="00294A2A"/>
    <w:rPr>
      <w:i w:val="0"/>
      <w:iCs w:val="0"/>
      <w:bdr w:val="none" w:sz="0" w:space="0" w:color="auto"/>
      <w:shd w:val="clear" w:color="auto" w:fill="00FFFF"/>
      <w:lang w:val="en-GB"/>
    </w:rPr>
  </w:style>
  <w:style w:type="character" w:customStyle="1" w:styleId="ECCHLgreen">
    <w:name w:val="ECC HL green"/>
    <w:uiPriority w:val="1"/>
    <w:qFormat/>
    <w:rsid w:val="00294A2A"/>
    <w:rPr>
      <w:i w:val="0"/>
      <w:bdr w:val="none" w:sz="0" w:space="0" w:color="auto"/>
      <w:shd w:val="clear" w:color="auto" w:fill="92D050"/>
      <w:lang w:val="en-GB"/>
    </w:rPr>
  </w:style>
  <w:style w:type="character" w:customStyle="1" w:styleId="ECCHLorange">
    <w:name w:val="ECC HL orange"/>
    <w:basedOn w:val="DefaultParagraphFont"/>
    <w:uiPriority w:val="1"/>
    <w:qFormat/>
    <w:rsid w:val="00294A2A"/>
    <w:rPr>
      <w:bdr w:val="none" w:sz="0" w:space="0" w:color="auto"/>
      <w:shd w:val="clear" w:color="auto" w:fill="FFC000"/>
    </w:rPr>
  </w:style>
  <w:style w:type="character" w:customStyle="1" w:styleId="ECCHLpetrol">
    <w:name w:val="ECC HL petrol"/>
    <w:uiPriority w:val="1"/>
    <w:qFormat/>
    <w:rsid w:val="00294A2A"/>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294A2A"/>
    <w:rPr>
      <w:i w:val="0"/>
      <w:u w:val="single"/>
    </w:rPr>
  </w:style>
  <w:style w:type="paragraph" w:customStyle="1" w:styleId="ECCEditorsNote">
    <w:name w:val="ECC Editor's Note"/>
    <w:qFormat/>
    <w:rsid w:val="00294A2A"/>
    <w:pPr>
      <w:tabs>
        <w:tab w:val="left" w:pos="1560"/>
      </w:tabs>
      <w:spacing w:before="60" w:after="240"/>
      <w:ind w:left="1560" w:hanging="1560"/>
      <w:jc w:val="both"/>
    </w:pPr>
    <w:rPr>
      <w:rFonts w:ascii="Arial" w:eastAsiaTheme="minorEastAsia" w:hAnsi="Arial"/>
      <w:szCs w:val="22"/>
      <w:lang w:val="da-DK" w:eastAsia="de-DE"/>
    </w:rPr>
  </w:style>
  <w:style w:type="character" w:customStyle="1" w:styleId="ECCHLsubscript">
    <w:name w:val="ECC HL sub script"/>
    <w:basedOn w:val="DefaultParagraphFont"/>
    <w:uiPriority w:val="1"/>
    <w:qFormat/>
    <w:rsid w:val="00294A2A"/>
    <w:rPr>
      <w:vertAlign w:val="subscript"/>
    </w:rPr>
  </w:style>
  <w:style w:type="character" w:customStyle="1" w:styleId="ECCHLsuperscript">
    <w:name w:val="ECC HL super script"/>
    <w:basedOn w:val="DefaultParagraphFont"/>
    <w:uiPriority w:val="1"/>
    <w:qFormat/>
    <w:rsid w:val="00294A2A"/>
    <w:rPr>
      <w:vertAlign w:val="superscript"/>
    </w:rPr>
  </w:style>
  <w:style w:type="character" w:customStyle="1" w:styleId="enumlev10">
    <w:name w:val="enumlev1 Знак"/>
    <w:uiPriority w:val="99"/>
    <w:locked/>
    <w:rsid w:val="00294A2A"/>
    <w:rPr>
      <w:rFonts w:ascii="Times New Roman" w:hAnsi="Times New Roman"/>
      <w:sz w:val="24"/>
      <w:lang w:val="en-GB" w:eastAsia="en-US"/>
    </w:rPr>
  </w:style>
  <w:style w:type="character" w:customStyle="1" w:styleId="skypepnhprintcontainer1381318816">
    <w:name w:val="skype_pnh_print_container_1381318816"/>
    <w:basedOn w:val="DefaultParagraphFont"/>
    <w:rsid w:val="00294A2A"/>
  </w:style>
  <w:style w:type="character" w:customStyle="1" w:styleId="skypepnhtextspan">
    <w:name w:val="skype_pnh_text_span"/>
    <w:basedOn w:val="DefaultParagraphFont"/>
    <w:rsid w:val="00294A2A"/>
  </w:style>
  <w:style w:type="paragraph" w:customStyle="1" w:styleId="Agenda">
    <w:name w:val="Agenda"/>
    <w:basedOn w:val="Title3"/>
    <w:rsid w:val="00294A2A"/>
    <w:rPr>
      <w:rFonts w:eastAsia="MS Mincho"/>
    </w:rPr>
  </w:style>
  <w:style w:type="paragraph" w:customStyle="1" w:styleId="Default">
    <w:name w:val="Default"/>
    <w:rsid w:val="00294A2A"/>
    <w:pPr>
      <w:autoSpaceDE w:val="0"/>
      <w:autoSpaceDN w:val="0"/>
      <w:adjustRightInd w:val="0"/>
    </w:pPr>
    <w:rPr>
      <w:rFonts w:ascii="Times New Roman" w:eastAsiaTheme="minorEastAsia" w:hAnsi="Times New Roman"/>
      <w:color w:val="000000"/>
      <w:sz w:val="24"/>
      <w:szCs w:val="24"/>
      <w:lang w:val="fr-FR"/>
    </w:rPr>
  </w:style>
  <w:style w:type="character" w:customStyle="1" w:styleId="AnnextitleChar1">
    <w:name w:val="Annex_title Char1"/>
    <w:basedOn w:val="DefaultParagraphFont"/>
    <w:locked/>
    <w:rsid w:val="00294A2A"/>
    <w:rPr>
      <w:rFonts w:ascii="Times New Roman Bold" w:hAnsi="Times New Roman Bold"/>
      <w:b/>
      <w:sz w:val="28"/>
      <w:lang w:val="en-GB" w:eastAsia="en-US"/>
    </w:rPr>
  </w:style>
  <w:style w:type="character" w:customStyle="1" w:styleId="RectitleChar">
    <w:name w:val="Rec_title Char"/>
    <w:basedOn w:val="DefaultParagraphFont"/>
    <w:locked/>
    <w:rsid w:val="00294A2A"/>
    <w:rPr>
      <w:rFonts w:ascii="Times New Roman Bold" w:hAnsi="Times New Roman Bold"/>
      <w:b/>
      <w:sz w:val="28"/>
      <w:lang w:val="en-GB" w:eastAsia="en-US"/>
    </w:rPr>
  </w:style>
  <w:style w:type="paragraph" w:customStyle="1" w:styleId="Style2notbold">
    <w:name w:val="Style2 (not bold)"/>
    <w:basedOn w:val="Normal"/>
    <w:link w:val="Style2notboldChar"/>
    <w:rsid w:val="00294A2A"/>
    <w:pPr>
      <w:tabs>
        <w:tab w:val="clear" w:pos="1134"/>
        <w:tab w:val="clear" w:pos="1871"/>
        <w:tab w:val="clear" w:pos="2268"/>
        <w:tab w:val="left" w:pos="794"/>
        <w:tab w:val="left" w:pos="1191"/>
        <w:tab w:val="left" w:pos="1588"/>
        <w:tab w:val="left" w:pos="1985"/>
      </w:tabs>
      <w:spacing w:before="40"/>
      <w:ind w:left="227"/>
    </w:pPr>
    <w:rPr>
      <w:rFonts w:eastAsia="MS Mincho"/>
      <w:noProof/>
      <w:color w:val="000000"/>
      <w:sz w:val="16"/>
      <w:szCs w:val="16"/>
      <w:lang w:val="en-US"/>
    </w:rPr>
  </w:style>
  <w:style w:type="character" w:customStyle="1" w:styleId="Style2notboldChar">
    <w:name w:val="Style2 (not bold) Char"/>
    <w:basedOn w:val="DefaultParagraphFont"/>
    <w:link w:val="Style2notbold"/>
    <w:locked/>
    <w:rsid w:val="00294A2A"/>
    <w:rPr>
      <w:rFonts w:ascii="Times New Roman" w:eastAsia="MS Mincho" w:hAnsi="Times New Roman"/>
      <w:noProof/>
      <w:color w:val="000000"/>
      <w:sz w:val="16"/>
      <w:szCs w:val="16"/>
      <w:lang w:eastAsia="en-US"/>
    </w:rPr>
  </w:style>
  <w:style w:type="paragraph" w:customStyle="1" w:styleId="AnnexNoTitle">
    <w:name w:val="Annex_NoTitle"/>
    <w:basedOn w:val="Normal"/>
    <w:next w:val="Normal"/>
    <w:link w:val="AnnexNoTitleChar"/>
    <w:rsid w:val="00294A2A"/>
    <w:pPr>
      <w:keepNext/>
      <w:keepLines/>
      <w:tabs>
        <w:tab w:val="clear" w:pos="1134"/>
        <w:tab w:val="clear" w:pos="1871"/>
        <w:tab w:val="clear" w:pos="2268"/>
        <w:tab w:val="left" w:pos="794"/>
        <w:tab w:val="left" w:pos="1191"/>
        <w:tab w:val="left" w:pos="1588"/>
        <w:tab w:val="left" w:pos="1985"/>
      </w:tabs>
      <w:spacing w:before="480"/>
      <w:jc w:val="center"/>
    </w:pPr>
    <w:rPr>
      <w:rFonts w:eastAsia="MS Mincho"/>
      <w:b/>
      <w:noProof/>
      <w:sz w:val="28"/>
      <w:lang w:val="en-CA"/>
    </w:rPr>
  </w:style>
  <w:style w:type="character" w:customStyle="1" w:styleId="AnnexNoTitleChar">
    <w:name w:val="Annex_NoTitle Char"/>
    <w:basedOn w:val="DefaultParagraphFont"/>
    <w:link w:val="AnnexNoTitle"/>
    <w:locked/>
    <w:rsid w:val="00294A2A"/>
    <w:rPr>
      <w:rFonts w:ascii="Times New Roman" w:eastAsia="MS Mincho" w:hAnsi="Times New Roman"/>
      <w:b/>
      <w:noProof/>
      <w:sz w:val="28"/>
      <w:lang w:val="en-CA" w:eastAsia="en-US"/>
    </w:rPr>
  </w:style>
  <w:style w:type="paragraph" w:customStyle="1" w:styleId="Style0">
    <w:name w:val="Style0"/>
    <w:basedOn w:val="Normal"/>
    <w:link w:val="Style0CharChar"/>
    <w:rsid w:val="00294A2A"/>
    <w:pPr>
      <w:tabs>
        <w:tab w:val="clear" w:pos="1134"/>
        <w:tab w:val="clear" w:pos="1871"/>
        <w:tab w:val="clear" w:pos="2268"/>
        <w:tab w:val="left" w:pos="794"/>
        <w:tab w:val="left" w:pos="1191"/>
        <w:tab w:val="left" w:pos="1588"/>
        <w:tab w:val="left" w:pos="1985"/>
      </w:tabs>
      <w:spacing w:before="40"/>
    </w:pPr>
    <w:rPr>
      <w:rFonts w:eastAsia="MS Mincho"/>
      <w:b/>
      <w:bCs/>
      <w:noProof/>
      <w:color w:val="000000"/>
      <w:sz w:val="16"/>
      <w:szCs w:val="16"/>
      <w:lang w:val="en-CA"/>
    </w:rPr>
  </w:style>
  <w:style w:type="character" w:customStyle="1" w:styleId="Style0CharChar">
    <w:name w:val="Style0 Char Char"/>
    <w:basedOn w:val="DefaultParagraphFont"/>
    <w:link w:val="Style0"/>
    <w:locked/>
    <w:rsid w:val="00294A2A"/>
    <w:rPr>
      <w:rFonts w:ascii="Times New Roman" w:eastAsia="MS Mincho" w:hAnsi="Times New Roman"/>
      <w:b/>
      <w:bCs/>
      <w:noProof/>
      <w:color w:val="000000"/>
      <w:sz w:val="16"/>
      <w:szCs w:val="16"/>
      <w:lang w:val="en-CA" w:eastAsia="en-US"/>
    </w:rPr>
  </w:style>
  <w:style w:type="paragraph" w:customStyle="1" w:styleId="Style1notBold">
    <w:name w:val="Style1(not Bold)"/>
    <w:basedOn w:val="Normal"/>
    <w:link w:val="Style1notBoldChar"/>
    <w:rsid w:val="00294A2A"/>
    <w:pPr>
      <w:tabs>
        <w:tab w:val="clear" w:pos="1134"/>
        <w:tab w:val="clear" w:pos="1871"/>
        <w:tab w:val="clear" w:pos="2268"/>
        <w:tab w:val="left" w:pos="794"/>
        <w:tab w:val="left" w:pos="1191"/>
        <w:tab w:val="left" w:pos="1588"/>
        <w:tab w:val="left" w:pos="1985"/>
      </w:tabs>
      <w:spacing w:before="40"/>
      <w:ind w:left="57"/>
    </w:pPr>
    <w:rPr>
      <w:rFonts w:eastAsia="MS Mincho"/>
      <w:noProof/>
      <w:color w:val="000000"/>
      <w:sz w:val="16"/>
      <w:szCs w:val="16"/>
      <w:lang w:val="en-US"/>
    </w:rPr>
  </w:style>
  <w:style w:type="character" w:customStyle="1" w:styleId="Style1notBoldChar">
    <w:name w:val="Style1(not Bold) Char"/>
    <w:basedOn w:val="DefaultParagraphFont"/>
    <w:link w:val="Style1notBold"/>
    <w:locked/>
    <w:rsid w:val="00294A2A"/>
    <w:rPr>
      <w:rFonts w:ascii="Times New Roman" w:eastAsia="MS Mincho" w:hAnsi="Times New Roman"/>
      <w:noProof/>
      <w:color w:val="000000"/>
      <w:sz w:val="16"/>
      <w:szCs w:val="16"/>
      <w:lang w:eastAsia="en-US"/>
    </w:rPr>
  </w:style>
  <w:style w:type="paragraph" w:customStyle="1" w:styleId="Style3notbold">
    <w:name w:val="Style3 (not bold)"/>
    <w:basedOn w:val="Normal"/>
    <w:link w:val="Style3notboldChar"/>
    <w:rsid w:val="00294A2A"/>
    <w:pPr>
      <w:tabs>
        <w:tab w:val="clear" w:pos="1134"/>
        <w:tab w:val="clear" w:pos="1871"/>
        <w:tab w:val="clear" w:pos="2268"/>
        <w:tab w:val="left" w:pos="794"/>
        <w:tab w:val="left" w:pos="1191"/>
        <w:tab w:val="left" w:pos="1588"/>
        <w:tab w:val="left" w:pos="1985"/>
      </w:tabs>
      <w:spacing w:before="40"/>
      <w:ind w:left="397"/>
    </w:pPr>
    <w:rPr>
      <w:rFonts w:eastAsia="MS Mincho"/>
      <w:noProof/>
      <w:sz w:val="16"/>
      <w:lang w:val="en-CA"/>
    </w:rPr>
  </w:style>
  <w:style w:type="character" w:customStyle="1" w:styleId="Style3notboldChar">
    <w:name w:val="Style3 (not bold) Char"/>
    <w:basedOn w:val="DefaultParagraphFont"/>
    <w:link w:val="Style3notbold"/>
    <w:locked/>
    <w:rsid w:val="00294A2A"/>
    <w:rPr>
      <w:rFonts w:ascii="Times New Roman" w:eastAsia="MS Mincho" w:hAnsi="Times New Roman"/>
      <w:noProof/>
      <w:sz w:val="16"/>
      <w:lang w:val="en-CA" w:eastAsia="en-US"/>
    </w:rPr>
  </w:style>
  <w:style w:type="paragraph" w:customStyle="1" w:styleId="Style4notbold">
    <w:name w:val="Style4 (not bold)"/>
    <w:basedOn w:val="Style3notbold"/>
    <w:link w:val="Style4notboldChar"/>
    <w:rsid w:val="00294A2A"/>
    <w:pPr>
      <w:ind w:left="567"/>
    </w:pPr>
  </w:style>
  <w:style w:type="character" w:customStyle="1" w:styleId="Style4notboldChar">
    <w:name w:val="Style4 (not bold) Char"/>
    <w:basedOn w:val="Style3notboldChar"/>
    <w:link w:val="Style4notbold"/>
    <w:locked/>
    <w:rsid w:val="00294A2A"/>
    <w:rPr>
      <w:rFonts w:ascii="Times New Roman" w:eastAsia="MS Mincho" w:hAnsi="Times New Roman"/>
      <w:noProof/>
      <w:sz w:val="16"/>
      <w:lang w:val="en-CA" w:eastAsia="en-US"/>
    </w:rPr>
  </w:style>
  <w:style w:type="paragraph" w:customStyle="1" w:styleId="Style1">
    <w:name w:val="Style1"/>
    <w:basedOn w:val="Style0"/>
    <w:link w:val="Style1Char"/>
    <w:rsid w:val="00294A2A"/>
    <w:rPr>
      <w:rFonts w:ascii="Times New Roman Bold" w:hAnsi="Times New Roman Bold"/>
    </w:rPr>
  </w:style>
  <w:style w:type="character" w:customStyle="1" w:styleId="Style1Char">
    <w:name w:val="Style1 Char"/>
    <w:basedOn w:val="Style0CharChar"/>
    <w:link w:val="Style1"/>
    <w:locked/>
    <w:rsid w:val="00294A2A"/>
    <w:rPr>
      <w:rFonts w:ascii="Times New Roman Bold" w:eastAsia="MS Mincho" w:hAnsi="Times New Roman Bold"/>
      <w:b/>
      <w:bCs/>
      <w:noProof/>
      <w:color w:val="000000"/>
      <w:sz w:val="16"/>
      <w:szCs w:val="16"/>
      <w:lang w:val="en-CA" w:eastAsia="en-US"/>
    </w:rPr>
  </w:style>
  <w:style w:type="paragraph" w:customStyle="1" w:styleId="AppendixNoTitle">
    <w:name w:val="Appendix_NoTitle"/>
    <w:basedOn w:val="AnnexNoTitle"/>
    <w:next w:val="Normalaftertitle0"/>
    <w:rsid w:val="00294A2A"/>
    <w:rPr>
      <w:noProof w:val="0"/>
      <w:lang w:val="en-GB"/>
    </w:rPr>
  </w:style>
  <w:style w:type="character" w:customStyle="1" w:styleId="enumlev2Char">
    <w:name w:val="enumlev2 Char"/>
    <w:basedOn w:val="enumlev1Char"/>
    <w:rsid w:val="00294A2A"/>
    <w:rPr>
      <w:rFonts w:ascii="Times New Roman" w:hAnsi="Times New Roman" w:cs="Angsana New"/>
      <w:sz w:val="24"/>
      <w:lang w:val="en-GB" w:eastAsia="en-US" w:bidi="ar-SA"/>
    </w:rPr>
  </w:style>
  <w:style w:type="character" w:customStyle="1" w:styleId="ProposalZchn">
    <w:name w:val="Proposal Zchn"/>
    <w:rsid w:val="00294A2A"/>
    <w:rPr>
      <w:rFonts w:ascii="Times New Roman" w:hAnsi="Times New Roman Bold"/>
      <w:b/>
      <w:sz w:val="24"/>
      <w:lang w:val="en-GB" w:eastAsia="en-US"/>
    </w:rPr>
  </w:style>
  <w:style w:type="paragraph" w:customStyle="1" w:styleId="Summary">
    <w:name w:val="Summary"/>
    <w:basedOn w:val="Normal"/>
    <w:next w:val="Normalaftertitle0"/>
    <w:rsid w:val="00294A2A"/>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CommentSubjectChar1">
    <w:name w:val="Comment Subject Char1"/>
    <w:basedOn w:val="CommentTextChar"/>
    <w:semiHidden/>
    <w:rsid w:val="00294A2A"/>
    <w:rPr>
      <w:rFonts w:ascii="Times New Roman" w:eastAsiaTheme="minorEastAsia" w:hAnsi="Times New Roman"/>
      <w:b/>
      <w:bCs/>
      <w:lang w:val="en-GB" w:eastAsia="en-US"/>
    </w:rPr>
  </w:style>
  <w:style w:type="paragraph" w:customStyle="1" w:styleId="ECCTabletext">
    <w:name w:val="ECC Table text"/>
    <w:basedOn w:val="Normal"/>
    <w:qFormat/>
    <w:rsid w:val="00294A2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CCBulletsLv1">
    <w:name w:val="ECC Bullets Lv1"/>
    <w:basedOn w:val="Normal"/>
    <w:qFormat/>
    <w:rsid w:val="00294A2A"/>
    <w:pPr>
      <w:tabs>
        <w:tab w:val="clear" w:pos="1134"/>
        <w:tab w:val="clear" w:pos="1871"/>
        <w:tab w:val="clear" w:pos="2268"/>
        <w:tab w:val="left" w:pos="340"/>
      </w:tabs>
      <w:overflowPunct/>
      <w:autoSpaceDE/>
      <w:autoSpaceDN/>
      <w:adjustRightInd/>
      <w:spacing w:before="60"/>
      <w:ind w:left="360" w:hanging="360"/>
      <w:jc w:val="both"/>
      <w:textAlignment w:val="auto"/>
    </w:pPr>
    <w:rPr>
      <w:rFonts w:ascii="Arial" w:eastAsia="Calibri" w:hAnsi="Arial"/>
      <w:sz w:val="20"/>
      <w:szCs w:val="22"/>
    </w:rPr>
  </w:style>
  <w:style w:type="character" w:customStyle="1" w:styleId="ECCHLsuperscript0">
    <w:name w:val="ECC HL superscript"/>
    <w:uiPriority w:val="1"/>
    <w:qFormat/>
    <w:rsid w:val="00294A2A"/>
    <w:rPr>
      <w:vertAlign w:val="superscript"/>
    </w:rPr>
  </w:style>
  <w:style w:type="paragraph" w:customStyle="1" w:styleId="ECCBulletsLv2">
    <w:name w:val="ECC Bullets Lv2"/>
    <w:basedOn w:val="ECCBulletsLv1"/>
    <w:rsid w:val="00294A2A"/>
    <w:pPr>
      <w:ind w:left="680" w:hanging="340"/>
    </w:pPr>
  </w:style>
  <w:style w:type="paragraph" w:customStyle="1" w:styleId="ECCFiguregraphcentered">
    <w:name w:val="ECC Figure/graph centered"/>
    <w:next w:val="Normal"/>
    <w:rsid w:val="00294A2A"/>
    <w:pPr>
      <w:spacing w:before="240" w:after="240"/>
      <w:jc w:val="center"/>
    </w:pPr>
    <w:rPr>
      <w:rFonts w:ascii="Arial" w:eastAsia="Calibri" w:hAnsi="Arial"/>
      <w:noProof/>
      <w:lang w:val="de-DE" w:eastAsia="de-DE"/>
    </w:rPr>
  </w:style>
  <w:style w:type="paragraph" w:customStyle="1" w:styleId="ECCTablenote">
    <w:name w:val="ECC Table note"/>
    <w:qFormat/>
    <w:rsid w:val="00294A2A"/>
    <w:pPr>
      <w:ind w:left="284" w:hanging="284"/>
      <w:jc w:val="both"/>
    </w:pPr>
    <w:rPr>
      <w:rFonts w:ascii="Arial" w:eastAsia="Calibri" w:hAnsi="Arial"/>
      <w:sz w:val="16"/>
      <w:szCs w:val="16"/>
      <w:lang w:val="en-GB" w:eastAsia="en-US"/>
    </w:rPr>
  </w:style>
  <w:style w:type="character" w:customStyle="1" w:styleId="ECCLetterHeadZchn">
    <w:name w:val="ECC Letter Head Zchn"/>
    <w:basedOn w:val="DefaultParagraphFont"/>
    <w:link w:val="ECCLetterHead"/>
    <w:locked/>
    <w:rsid w:val="00294A2A"/>
    <w:rPr>
      <w:rFonts w:ascii="Calibri" w:eastAsia="Calibri" w:hAnsi="Calibri" w:cs="Calibri"/>
      <w:b/>
      <w:sz w:val="22"/>
      <w:lang w:val="en-GB"/>
    </w:rPr>
  </w:style>
  <w:style w:type="paragraph" w:customStyle="1" w:styleId="ECCLetterHead">
    <w:name w:val="ECC Letter Head"/>
    <w:basedOn w:val="Normal"/>
    <w:link w:val="ECCLetterHeadZchn"/>
    <w:qFormat/>
    <w:rsid w:val="00294A2A"/>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eastAsia="zh-CN"/>
    </w:rPr>
  </w:style>
  <w:style w:type="paragraph" w:customStyle="1" w:styleId="m">
    <w:name w:val="m"/>
    <w:basedOn w:val="Heading3"/>
    <w:rsid w:val="00294A2A"/>
    <w:rPr>
      <w:rFonts w:eastAsia="MS Mincho"/>
    </w:rPr>
  </w:style>
  <w:style w:type="paragraph" w:customStyle="1" w:styleId="paragraph">
    <w:name w:val="paragraph"/>
    <w:basedOn w:val="Normal"/>
    <w:qFormat/>
    <w:rsid w:val="00294A2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eop">
    <w:name w:val="eop"/>
    <w:basedOn w:val="DefaultParagraphFont"/>
    <w:rsid w:val="00294A2A"/>
  </w:style>
  <w:style w:type="paragraph" w:customStyle="1" w:styleId="Tablefreq0">
    <w:name w:val="Table freq"/>
    <w:basedOn w:val="Normal"/>
    <w:rsid w:val="00294A2A"/>
    <w:pPr>
      <w:tabs>
        <w:tab w:val="clear" w:pos="1134"/>
        <w:tab w:val="clear" w:pos="1871"/>
        <w:tab w:val="clear" w:pos="2268"/>
        <w:tab w:val="left" w:pos="170"/>
        <w:tab w:val="left" w:pos="567"/>
        <w:tab w:val="left" w:pos="737"/>
        <w:tab w:val="left" w:pos="2977"/>
        <w:tab w:val="left" w:pos="3266"/>
      </w:tabs>
      <w:spacing w:before="30" w:after="30"/>
    </w:pPr>
    <w:rPr>
      <w:rFonts w:eastAsia="MS Mincho"/>
      <w:b/>
      <w:sz w:val="20"/>
    </w:rPr>
  </w:style>
  <w:style w:type="character" w:customStyle="1" w:styleId="fontstyle01">
    <w:name w:val="fontstyle01"/>
    <w:basedOn w:val="DefaultParagraphFont"/>
    <w:qFormat/>
    <w:rsid w:val="00294A2A"/>
    <w:rPr>
      <w:rFonts w:ascii="TimesNewRomanPS-BoldMT" w:hAnsi="TimesNewRomanPS-BoldMT" w:hint="default"/>
      <w:b/>
      <w:bCs/>
      <w:color w:val="000000"/>
      <w:sz w:val="22"/>
      <w:szCs w:val="22"/>
    </w:rPr>
  </w:style>
  <w:style w:type="paragraph" w:customStyle="1" w:styleId="EditorsNote">
    <w:name w:val="EditorsNote"/>
    <w:basedOn w:val="Normal"/>
    <w:rsid w:val="00294A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character" w:customStyle="1" w:styleId="ArtrefBold1">
    <w:name w:val="Art_ref + Bold1"/>
    <w:basedOn w:val="Artref"/>
    <w:rsid w:val="00294A2A"/>
    <w:rPr>
      <w:b/>
      <w:bCs/>
      <w:color w:val="auto"/>
    </w:rPr>
  </w:style>
  <w:style w:type="character" w:customStyle="1" w:styleId="UnresolvedMention1">
    <w:name w:val="Unresolved Mention1"/>
    <w:basedOn w:val="DefaultParagraphFont"/>
    <w:uiPriority w:val="99"/>
    <w:semiHidden/>
    <w:unhideWhenUsed/>
    <w:rsid w:val="00294A2A"/>
    <w:rPr>
      <w:color w:val="808080"/>
      <w:shd w:val="clear" w:color="auto" w:fill="E6E6E6"/>
    </w:rPr>
  </w:style>
  <w:style w:type="paragraph" w:customStyle="1" w:styleId="GSMANormal">
    <w:name w:val="GSMA Normal"/>
    <w:basedOn w:val="Normal"/>
    <w:qFormat/>
    <w:rsid w:val="00294A2A"/>
    <w:pPr>
      <w:tabs>
        <w:tab w:val="clear" w:pos="1134"/>
        <w:tab w:val="clear" w:pos="1871"/>
        <w:tab w:val="clear" w:pos="2268"/>
      </w:tabs>
      <w:overflowPunct/>
      <w:autoSpaceDE/>
      <w:autoSpaceDN/>
      <w:adjustRightInd/>
      <w:spacing w:before="0" w:after="120" w:line="276" w:lineRule="auto"/>
      <w:textAlignment w:val="auto"/>
    </w:pPr>
    <w:rPr>
      <w:rFonts w:ascii="Arial" w:eastAsia="MS Mincho" w:hAnsi="Arial" w:cs="Arial"/>
      <w:sz w:val="22"/>
      <w:szCs w:val="22"/>
      <w:lang w:eastAsia="ja-JP"/>
    </w:rPr>
  </w:style>
  <w:style w:type="table" w:customStyle="1" w:styleId="TableNormal1">
    <w:name w:val="Table Normal1"/>
    <w:uiPriority w:val="2"/>
    <w:semiHidden/>
    <w:unhideWhenUsed/>
    <w:qFormat/>
    <w:rsid w:val="00294A2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Blanc">
    <w:name w:val="Blanc"/>
    <w:basedOn w:val="Normal"/>
    <w:next w:val="Tabletext"/>
    <w:rsid w:val="00294A2A"/>
    <w:pPr>
      <w:keepNext/>
      <w:keepLines/>
      <w:tabs>
        <w:tab w:val="clear" w:pos="1134"/>
        <w:tab w:val="clear" w:pos="1871"/>
        <w:tab w:val="clear" w:pos="2268"/>
      </w:tabs>
      <w:spacing w:before="0"/>
      <w:jc w:val="both"/>
    </w:pPr>
    <w:rPr>
      <w:rFonts w:eastAsia="MS Mincho"/>
      <w:sz w:val="16"/>
    </w:rPr>
  </w:style>
  <w:style w:type="paragraph" w:customStyle="1" w:styleId="Alinea">
    <w:name w:val="Alinea"/>
    <w:basedOn w:val="Normal"/>
    <w:qFormat/>
    <w:rsid w:val="00294A2A"/>
    <w:pPr>
      <w:numPr>
        <w:numId w:val="3"/>
      </w:numPr>
      <w:tabs>
        <w:tab w:val="clear" w:pos="1134"/>
        <w:tab w:val="clear" w:pos="1871"/>
        <w:tab w:val="clear" w:pos="2268"/>
      </w:tabs>
      <w:overflowPunct/>
      <w:spacing w:before="0" w:after="120"/>
      <w:jc w:val="both"/>
      <w:textAlignment w:val="auto"/>
    </w:pPr>
    <w:rPr>
      <w:rFonts w:eastAsia="Calibri"/>
      <w:szCs w:val="24"/>
      <w:lang w:val="en-US"/>
    </w:rPr>
  </w:style>
  <w:style w:type="character" w:customStyle="1" w:styleId="normaltextrun">
    <w:name w:val="normaltextrun"/>
    <w:basedOn w:val="DefaultParagraphFont"/>
    <w:rsid w:val="00294A2A"/>
  </w:style>
  <w:style w:type="character" w:customStyle="1" w:styleId="WW8Num2z0">
    <w:name w:val="WW8Num2z0"/>
    <w:rsid w:val="00294A2A"/>
    <w:rPr>
      <w:rFonts w:cs="Times New Roman"/>
    </w:rPr>
  </w:style>
  <w:style w:type="paragraph" w:customStyle="1" w:styleId="TableNoBR">
    <w:name w:val="Table_No_BR"/>
    <w:basedOn w:val="Normal"/>
    <w:next w:val="TabletitleBR"/>
    <w:rsid w:val="00294A2A"/>
    <w:pPr>
      <w:keepNext/>
      <w:suppressAutoHyphens/>
      <w:autoSpaceDN/>
      <w:adjustRightInd/>
      <w:spacing w:before="560" w:after="120"/>
      <w:jc w:val="center"/>
    </w:pPr>
    <w:rPr>
      <w:rFonts w:eastAsia="MS Mincho"/>
      <w:caps/>
      <w:lang w:eastAsia="zh-CN"/>
    </w:rPr>
  </w:style>
  <w:style w:type="paragraph" w:customStyle="1" w:styleId="TabletitleBR">
    <w:name w:val="Table_title_BR"/>
    <w:basedOn w:val="Normal"/>
    <w:next w:val="Tablehead"/>
    <w:rsid w:val="00294A2A"/>
    <w:pPr>
      <w:keepNext/>
      <w:keepLines/>
      <w:suppressAutoHyphens/>
      <w:autoSpaceDN/>
      <w:adjustRightInd/>
      <w:spacing w:before="0" w:after="120"/>
      <w:jc w:val="center"/>
    </w:pPr>
    <w:rPr>
      <w:rFonts w:eastAsia="MS Mincho"/>
      <w:b/>
      <w:lang w:eastAsia="zh-CN"/>
    </w:rPr>
  </w:style>
  <w:style w:type="character" w:customStyle="1" w:styleId="Tabletitle0">
    <w:name w:val="Table_title Знак"/>
    <w:locked/>
    <w:rsid w:val="00294A2A"/>
    <w:rPr>
      <w:rFonts w:ascii="Times New Roman Bold" w:hAnsi="Times New Roman Bold"/>
      <w:b/>
      <w:lang w:val="en-GB" w:eastAsia="en-US"/>
    </w:rPr>
  </w:style>
  <w:style w:type="paragraph" w:customStyle="1" w:styleId="headingb0">
    <w:name w:val="heading_b"/>
    <w:basedOn w:val="Heading3"/>
    <w:next w:val="Normal"/>
    <w:link w:val="headingbZchn"/>
    <w:rsid w:val="00294A2A"/>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Zchn">
    <w:name w:val="heading_b Zchn"/>
    <w:basedOn w:val="Heading3Char"/>
    <w:link w:val="headingb0"/>
    <w:rsid w:val="00294A2A"/>
    <w:rPr>
      <w:rFonts w:ascii="Times New Roman" w:eastAsiaTheme="minorEastAsia" w:hAnsi="Times New Roman"/>
      <w:b/>
      <w:bCs/>
      <w:sz w:val="24"/>
      <w:lang w:val="fr-FR" w:eastAsia="en-US"/>
    </w:rPr>
  </w:style>
  <w:style w:type="character" w:customStyle="1" w:styleId="ECCHLblue">
    <w:name w:val="ECC HL blue"/>
    <w:uiPriority w:val="1"/>
    <w:qFormat/>
    <w:rsid w:val="00294A2A"/>
    <w:rPr>
      <w:i w:val="0"/>
      <w:color w:val="FFFF00"/>
      <w:bdr w:val="none" w:sz="0" w:space="0" w:color="auto"/>
      <w:shd w:val="clear" w:color="auto" w:fill="548DD4" w:themeFill="text2" w:themeFillTint="99"/>
      <w:lang w:val="en-GB"/>
    </w:rPr>
  </w:style>
  <w:style w:type="paragraph" w:customStyle="1" w:styleId="p0">
    <w:name w:val="p0"/>
    <w:basedOn w:val="Normal"/>
    <w:rsid w:val="00294A2A"/>
    <w:pPr>
      <w:tabs>
        <w:tab w:val="clear" w:pos="1134"/>
        <w:tab w:val="clear" w:pos="1871"/>
        <w:tab w:val="clear" w:pos="2268"/>
      </w:tabs>
      <w:overflowPunct/>
      <w:autoSpaceDE/>
      <w:autoSpaceDN/>
      <w:adjustRightInd/>
      <w:snapToGrid w:val="0"/>
      <w:textAlignment w:val="auto"/>
    </w:pPr>
    <w:rPr>
      <w:szCs w:val="24"/>
      <w:lang w:val="en-US" w:eastAsia="zh-CN"/>
    </w:rPr>
  </w:style>
  <w:style w:type="paragraph" w:customStyle="1" w:styleId="p15">
    <w:name w:val="p15"/>
    <w:basedOn w:val="Normal"/>
    <w:rsid w:val="00294A2A"/>
    <w:pPr>
      <w:tabs>
        <w:tab w:val="clear" w:pos="1134"/>
        <w:tab w:val="clear" w:pos="1871"/>
        <w:tab w:val="clear" w:pos="2268"/>
      </w:tabs>
      <w:overflowPunct/>
      <w:autoSpaceDE/>
      <w:adjustRightInd/>
      <w:spacing w:before="0" w:after="200" w:line="273" w:lineRule="auto"/>
      <w:ind w:left="720"/>
      <w:textAlignment w:val="auto"/>
    </w:pPr>
    <w:rPr>
      <w:rFonts w:ascii="Calibri" w:hAnsi="Calibri" w:cs="Calibri"/>
      <w:sz w:val="22"/>
      <w:szCs w:val="22"/>
      <w:lang w:val="en-US" w:eastAsia="zh-CN"/>
    </w:rPr>
  </w:style>
  <w:style w:type="character" w:customStyle="1" w:styleId="Note95ptCharChar">
    <w:name w:val="Note + 9.5 pt Char Char"/>
    <w:link w:val="Note95pt"/>
    <w:locked/>
    <w:rsid w:val="00294A2A"/>
    <w:rPr>
      <w:rFonts w:ascii="Times New Roman" w:eastAsia="SimSun" w:hAnsi="Times New Roman"/>
      <w:sz w:val="19"/>
      <w:szCs w:val="19"/>
      <w:lang w:val="ru-RU" w:eastAsia="ru-RU"/>
    </w:rPr>
  </w:style>
  <w:style w:type="paragraph" w:customStyle="1" w:styleId="Note95pt">
    <w:name w:val="Note + 9.5 pt"/>
    <w:basedOn w:val="Normal"/>
    <w:link w:val="Note95ptCharChar"/>
    <w:rsid w:val="00294A2A"/>
    <w:pPr>
      <w:tabs>
        <w:tab w:val="left" w:pos="284"/>
      </w:tabs>
      <w:spacing w:before="80"/>
      <w:ind w:left="992"/>
      <w:jc w:val="both"/>
      <w:textAlignment w:val="auto"/>
    </w:pPr>
    <w:rPr>
      <w:sz w:val="19"/>
      <w:szCs w:val="19"/>
      <w:lang w:val="ru-RU" w:eastAsia="ru-RU"/>
    </w:rPr>
  </w:style>
  <w:style w:type="character" w:customStyle="1" w:styleId="Note95ptBoldChar">
    <w:name w:val="Note + 9.5 pt Bold Char"/>
    <w:link w:val="Note95ptBold"/>
    <w:locked/>
    <w:rsid w:val="00294A2A"/>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294A2A"/>
    <w:pPr>
      <w:tabs>
        <w:tab w:val="left" w:pos="284"/>
      </w:tabs>
      <w:spacing w:before="80"/>
      <w:ind w:left="992"/>
      <w:jc w:val="both"/>
      <w:textAlignment w:val="auto"/>
    </w:pPr>
    <w:rPr>
      <w:b/>
      <w:bCs/>
      <w:sz w:val="19"/>
      <w:szCs w:val="19"/>
      <w:lang w:val="ru-RU" w:eastAsia="ru-RU"/>
    </w:rPr>
  </w:style>
  <w:style w:type="paragraph" w:customStyle="1" w:styleId="TabletextHanging0">
    <w:name w:val="Table_text + Hanging:  0"/>
    <w:aliases w:val="5 cm"/>
    <w:basedOn w:val="Tabletext"/>
    <w:rsid w:val="00294A2A"/>
    <w:pPr>
      <w:ind w:left="284" w:hanging="284"/>
      <w:textAlignment w:val="auto"/>
    </w:pPr>
    <w:rPr>
      <w:rFonts w:eastAsia="MS Mincho"/>
      <w:lang w:val="en-US"/>
    </w:rPr>
  </w:style>
  <w:style w:type="paragraph" w:customStyle="1" w:styleId="yiv4770536762msonormal">
    <w:name w:val="yiv4770536762msonormal"/>
    <w:basedOn w:val="Normal"/>
    <w:rsid w:val="00294A2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Headingb1">
    <w:name w:val="Heading b"/>
    <w:basedOn w:val="Heading3"/>
    <w:rsid w:val="00294A2A"/>
    <w:pPr>
      <w:tabs>
        <w:tab w:val="clear" w:pos="2268"/>
        <w:tab w:val="left" w:pos="1134"/>
      </w:tabs>
      <w:spacing w:before="400"/>
      <w:ind w:left="0" w:firstLine="0"/>
      <w:jc w:val="both"/>
      <w:outlineLvl w:val="9"/>
    </w:pPr>
    <w:rPr>
      <w:rFonts w:eastAsia="MS Mincho"/>
    </w:rPr>
  </w:style>
  <w:style w:type="paragraph" w:customStyle="1" w:styleId="HeadingbCharChar">
    <w:name w:val="Heading_b Char Char"/>
    <w:basedOn w:val="Normal"/>
    <w:next w:val="Normal"/>
    <w:link w:val="HeadingbCharCharChar"/>
    <w:autoRedefine/>
    <w:rsid w:val="00294A2A"/>
    <w:pPr>
      <w:keepNext/>
      <w:tabs>
        <w:tab w:val="clear" w:pos="1134"/>
        <w:tab w:val="clear" w:pos="1871"/>
        <w:tab w:val="clear" w:pos="2268"/>
        <w:tab w:val="left" w:pos="794"/>
        <w:tab w:val="left" w:pos="1191"/>
        <w:tab w:val="left" w:pos="1588"/>
        <w:tab w:val="left" w:pos="1985"/>
      </w:tabs>
      <w:spacing w:before="240"/>
    </w:pPr>
    <w:rPr>
      <w:rFonts w:eastAsia="MS Mincho"/>
      <w:b/>
    </w:rPr>
  </w:style>
  <w:style w:type="character" w:customStyle="1" w:styleId="HeadingbCharCharChar">
    <w:name w:val="Heading_b Char Char Char"/>
    <w:basedOn w:val="DefaultParagraphFont"/>
    <w:link w:val="HeadingbCharChar"/>
    <w:locked/>
    <w:rsid w:val="00294A2A"/>
    <w:rPr>
      <w:rFonts w:ascii="Times New Roman" w:eastAsia="MS Mincho" w:hAnsi="Times New Roman"/>
      <w:b/>
      <w:sz w:val="24"/>
      <w:lang w:val="en-GB" w:eastAsia="en-US"/>
    </w:rPr>
  </w:style>
  <w:style w:type="character" w:customStyle="1" w:styleId="a">
    <w:name w:val="Привязка сноски"/>
    <w:rsid w:val="00294A2A"/>
    <w:rPr>
      <w:vertAlign w:val="superscript"/>
    </w:rPr>
  </w:style>
  <w:style w:type="character" w:customStyle="1" w:styleId="xmsoins">
    <w:name w:val="x_msoins"/>
    <w:basedOn w:val="DefaultParagraphFont"/>
    <w:rsid w:val="00294A2A"/>
  </w:style>
  <w:style w:type="character" w:customStyle="1" w:styleId="xmsodel">
    <w:name w:val="x_msodel"/>
    <w:basedOn w:val="DefaultParagraphFont"/>
    <w:rsid w:val="00294A2A"/>
  </w:style>
  <w:style w:type="paragraph" w:customStyle="1" w:styleId="NormalHeadingsCSTimesNewRoman">
    <w:name w:val="Normal + +Headings CS (Times New Roman)"/>
    <w:aliases w:val="8 pt,Bold,Centered"/>
    <w:basedOn w:val="Normal"/>
    <w:rsid w:val="00294A2A"/>
    <w:pPr>
      <w:jc w:val="center"/>
    </w:pPr>
    <w:rPr>
      <w:rFonts w:asciiTheme="majorBidi" w:eastAsia="MS Mincho" w:hAnsiTheme="majorBidi" w:cstheme="majorBidi"/>
      <w:b/>
      <w:bCs/>
      <w:sz w:val="16"/>
      <w:szCs w:val="16"/>
      <w:lang w:val="en-US"/>
    </w:rPr>
  </w:style>
  <w:style w:type="paragraph" w:customStyle="1" w:styleId="Table-text">
    <w:name w:val="Table-text"/>
    <w:basedOn w:val="Tabletext"/>
    <w:rsid w:val="00294A2A"/>
    <w:pPr>
      <w:jc w:val="center"/>
    </w:pPr>
    <w:rPr>
      <w:rFonts w:eastAsia="MS Mincho"/>
    </w:rPr>
  </w:style>
  <w:style w:type="paragraph" w:customStyle="1" w:styleId="TableText1">
    <w:name w:val="Table_Text"/>
    <w:basedOn w:val="Normal"/>
    <w:link w:val="TableTextChar0"/>
    <w:rsid w:val="00294A2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cs="Angsana New"/>
      <w:sz w:val="22"/>
      <w:szCs w:val="22"/>
      <w:lang w:val="es-ES_tradnl"/>
    </w:rPr>
  </w:style>
  <w:style w:type="paragraph" w:customStyle="1" w:styleId="TableHead1">
    <w:name w:val="Table_Head"/>
    <w:basedOn w:val="TableText1"/>
    <w:rsid w:val="00294A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character" w:customStyle="1" w:styleId="TableTextChar0">
    <w:name w:val="Table_Text Char"/>
    <w:basedOn w:val="DefaultParagraphFont"/>
    <w:link w:val="TableText1"/>
    <w:locked/>
    <w:rsid w:val="00294A2A"/>
    <w:rPr>
      <w:rFonts w:ascii="Times New Roman" w:eastAsia="MS Mincho" w:hAnsi="Times New Roman" w:cs="Angsana New"/>
      <w:sz w:val="22"/>
      <w:szCs w:val="22"/>
      <w:lang w:val="es-ES_tradnl" w:eastAsia="en-US"/>
    </w:rPr>
  </w:style>
  <w:style w:type="character" w:customStyle="1" w:styleId="TableNo0">
    <w:name w:val="Table_No Знак"/>
    <w:rsid w:val="00294A2A"/>
    <w:rPr>
      <w:rFonts w:ascii="Times New Roman" w:hAnsi="Times New Roman" w:cs="Times New Roman"/>
      <w:caps/>
      <w:lang w:val="en-GB"/>
    </w:rPr>
  </w:style>
  <w:style w:type="paragraph" w:customStyle="1" w:styleId="FigureTitle0">
    <w:name w:val="Figure Title"/>
    <w:basedOn w:val="Normal"/>
    <w:rsid w:val="00294A2A"/>
    <w:pPr>
      <w:widowControl w:val="0"/>
      <w:suppressAutoHyphens/>
      <w:overflowPunct/>
      <w:autoSpaceDE/>
      <w:autoSpaceDN/>
      <w:adjustRightInd/>
      <w:spacing w:after="120" w:line="360" w:lineRule="atLeast"/>
      <w:ind w:left="1440"/>
      <w:jc w:val="center"/>
    </w:pPr>
    <w:rPr>
      <w:b/>
      <w:kern w:val="1"/>
      <w:sz w:val="22"/>
      <w:lang w:val="en-US" w:eastAsia="zh-CN"/>
    </w:rPr>
  </w:style>
  <w:style w:type="paragraph" w:customStyle="1" w:styleId="Fig">
    <w:name w:val="Fig"/>
    <w:basedOn w:val="Normal"/>
    <w:next w:val="Normal"/>
    <w:rsid w:val="00294A2A"/>
    <w:pPr>
      <w:suppressAutoHyphens/>
      <w:autoSpaceDN/>
      <w:adjustRightInd/>
      <w:spacing w:before="136"/>
      <w:jc w:val="center"/>
      <w:textAlignment w:val="auto"/>
    </w:pPr>
    <w:rPr>
      <w:rFonts w:eastAsia="MS Mincho"/>
      <w:sz w:val="20"/>
      <w:lang w:val="en-US" w:eastAsia="zh-CN"/>
    </w:rPr>
  </w:style>
  <w:style w:type="paragraph" w:customStyle="1" w:styleId="TableTitle1">
    <w:name w:val="Table_Title"/>
    <w:basedOn w:val="Normal"/>
    <w:next w:val="Normal"/>
    <w:rsid w:val="00294A2A"/>
    <w:pPr>
      <w:keepNext/>
      <w:tabs>
        <w:tab w:val="clear" w:pos="1134"/>
        <w:tab w:val="clear" w:pos="1871"/>
        <w:tab w:val="clear" w:pos="2268"/>
      </w:tabs>
      <w:spacing w:before="0" w:after="120"/>
      <w:jc w:val="center"/>
    </w:pPr>
    <w:rPr>
      <w:rFonts w:eastAsia="MS Mincho"/>
      <w:b/>
      <w:sz w:val="20"/>
    </w:rPr>
  </w:style>
  <w:style w:type="paragraph" w:customStyle="1" w:styleId="Tableno1">
    <w:name w:val="Table_no"/>
    <w:basedOn w:val="Normal"/>
    <w:rsid w:val="00294A2A"/>
    <w:rPr>
      <w:rFonts w:eastAsia="MS Mincho"/>
      <w:lang w:val="en-US"/>
    </w:rPr>
  </w:style>
  <w:style w:type="character" w:customStyle="1" w:styleId="CommentTextChar1">
    <w:name w:val="Comment Text Char1"/>
    <w:basedOn w:val="DefaultParagraphFont"/>
    <w:semiHidden/>
    <w:rsid w:val="00294A2A"/>
    <w:rPr>
      <w:rFonts w:ascii="Times New Roman" w:hAnsi="Times New Roman"/>
      <w:lang w:val="en-GB" w:eastAsia="en-US"/>
    </w:rPr>
  </w:style>
  <w:style w:type="paragraph" w:customStyle="1" w:styleId="Tablefin0">
    <w:name w:val="Table fin"/>
    <w:basedOn w:val="Reasons"/>
    <w:rsid w:val="00294A2A"/>
    <w:pPr>
      <w:spacing w:before="0"/>
    </w:pPr>
    <w:rPr>
      <w:rFonts w:eastAsia="MS Mincho"/>
      <w:b/>
      <w:sz w:val="18"/>
    </w:rPr>
  </w:style>
  <w:style w:type="numbering" w:customStyle="1" w:styleId="NoList1">
    <w:name w:val="No List1"/>
    <w:next w:val="NoList"/>
    <w:uiPriority w:val="99"/>
    <w:semiHidden/>
    <w:unhideWhenUsed/>
    <w:rsid w:val="00294A2A"/>
  </w:style>
  <w:style w:type="table" w:customStyle="1" w:styleId="TableGrid2">
    <w:name w:val="Table Grid2"/>
    <w:basedOn w:val="TableNormal"/>
    <w:next w:val="TableGrid"/>
    <w:uiPriority w:val="39"/>
    <w:rsid w:val="00294A2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94A2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94A2A"/>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ECCTable-redheader1">
    <w:name w:val="ECC Table - red header1"/>
    <w:basedOn w:val="TableNormal"/>
    <w:uiPriority w:val="99"/>
    <w:rsid w:val="00294A2A"/>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Methodheading5">
    <w:name w:val="Method_heading5"/>
    <w:basedOn w:val="Methodheading4"/>
    <w:qFormat/>
    <w:rsid w:val="00294A2A"/>
    <w:rPr>
      <w:rFonts w:eastAsiaTheme="minorHAnsi"/>
      <w:lang w:val="en-US" w:eastAsia="zh-CN"/>
    </w:rPr>
  </w:style>
  <w:style w:type="paragraph" w:customStyle="1" w:styleId="HeadingSum">
    <w:name w:val="Heading_Sum"/>
    <w:basedOn w:val="Headingb"/>
    <w:next w:val="Normal"/>
    <w:rsid w:val="00294A2A"/>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zh-CN"/>
    </w:rPr>
  </w:style>
  <w:style w:type="table" w:customStyle="1" w:styleId="TableGrid0">
    <w:name w:val="TableGrid"/>
    <w:rsid w:val="00294A2A"/>
    <w:rPr>
      <w:rFonts w:ascii="Calibri" w:eastAsia="MS Mincho" w:hAnsi="Calibri"/>
      <w:sz w:val="22"/>
      <w:szCs w:val="22"/>
      <w:lang w:eastAsia="en-US"/>
    </w:rPr>
    <w:tblPr>
      <w:tblCellMar>
        <w:top w:w="0" w:type="dxa"/>
        <w:left w:w="0" w:type="dxa"/>
        <w:bottom w:w="0" w:type="dxa"/>
        <w:right w:w="0" w:type="dxa"/>
      </w:tblCellMar>
    </w:tblPr>
  </w:style>
  <w:style w:type="paragraph" w:customStyle="1" w:styleId="CharCharCharCharCharChar">
    <w:name w:val="Char Char Char Char Char Char"/>
    <w:basedOn w:val="Normal"/>
    <w:uiPriority w:val="99"/>
    <w:rsid w:val="00294A2A"/>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0">
    <w:name w:val="Annex_No &amp; title"/>
    <w:basedOn w:val="Normal"/>
    <w:next w:val="Normalaftertitle0"/>
    <w:uiPriority w:val="99"/>
    <w:rsid w:val="00294A2A"/>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spellingerror">
    <w:name w:val="spellingerror"/>
    <w:basedOn w:val="DefaultParagraphFont"/>
    <w:rsid w:val="00294A2A"/>
  </w:style>
  <w:style w:type="character" w:customStyle="1" w:styleId="DocumentMapChar1">
    <w:name w:val="Document Map Char1"/>
    <w:basedOn w:val="DefaultParagraphFont"/>
    <w:semiHidden/>
    <w:rsid w:val="00294A2A"/>
    <w:rPr>
      <w:rFonts w:ascii="Segoe UI" w:hAnsi="Segoe UI" w:cs="Segoe UI"/>
      <w:sz w:val="16"/>
      <w:szCs w:val="16"/>
      <w:lang w:val="en-GB" w:eastAsia="en-US"/>
    </w:rPr>
  </w:style>
  <w:style w:type="character" w:customStyle="1" w:styleId="HTMLPreformattedChar1">
    <w:name w:val="HTML Preformatted Char1"/>
    <w:basedOn w:val="DefaultParagraphFont"/>
    <w:semiHidden/>
    <w:rsid w:val="00294A2A"/>
    <w:rPr>
      <w:rFonts w:ascii="Consolas" w:hAnsi="Consolas"/>
      <w:lang w:val="en-GB" w:eastAsia="en-US"/>
    </w:rPr>
  </w:style>
  <w:style w:type="character" w:customStyle="1" w:styleId="-">
    <w:name w:val="Интернет-ссылка"/>
    <w:basedOn w:val="DefaultParagraphFont"/>
    <w:uiPriority w:val="99"/>
    <w:unhideWhenUsed/>
    <w:rsid w:val="00294A2A"/>
    <w:rPr>
      <w:color w:val="0000FF" w:themeColor="hyperlink"/>
      <w:u w:val="single"/>
    </w:rPr>
  </w:style>
  <w:style w:type="paragraph" w:customStyle="1" w:styleId="FigureNotitle">
    <w:name w:val="Figure_No &amp; title"/>
    <w:basedOn w:val="Normal"/>
    <w:next w:val="Normalaftertitle0"/>
    <w:rsid w:val="00294A2A"/>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character" w:customStyle="1" w:styleId="TabletextCharChar">
    <w:name w:val="Table_text Char Char"/>
    <w:rsid w:val="00294A2A"/>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R/information/Pages/res647.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34DD8DDB-98BB-4E30-BED8-D83AEC2F169A}">
  <ds:schemaRefs>
    <ds:schemaRef ds:uri="http://purl.org/dc/elements/1.1/"/>
    <ds:schemaRef ds:uri="http://www.w3.org/XML/1998/namespace"/>
    <ds:schemaRef ds:uri="http://purl.org/dc/dcmitype/"/>
    <ds:schemaRef ds:uri="http://schemas.microsoft.com/office/2006/metadata/properties"/>
    <ds:schemaRef ds:uri="http://purl.org/dc/terms/"/>
    <ds:schemaRef ds:uri="32a1a8c5-2265-4ebc-b7a0-2071e2c5c9bb"/>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30752EB-0885-49D5-970F-8BCD30B255C7}">
  <ds:schemaRefs>
    <ds:schemaRef ds:uri="http://schemas.microsoft.com/sharepoint/v3/contenttype/forms"/>
  </ds:schemaRefs>
</ds:datastoreItem>
</file>

<file path=customXml/itemProps5.xml><?xml version="1.0" encoding="utf-8"?>
<ds:datastoreItem xmlns:ds="http://schemas.openxmlformats.org/officeDocument/2006/customXml" ds:itemID="{1CD6FAC9-00B1-481E-8515-FC2692D6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7254</Words>
  <Characters>39851</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R16-WRC19-C-0028!A18!MSW-E</vt:lpstr>
    </vt:vector>
  </TitlesOfParts>
  <Manager>General Secretariat - Pool</Manager>
  <Company>International Telecommunication Union (ITU)</Company>
  <LinksUpToDate>false</LinksUpToDate>
  <CharactersWithSpaces>47011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R16-WRC19-C-0028!A18!MSW-E</dc:title>
  <dc:subject>World Radiocommunication Conference - 2019</dc:subject>
  <dc:creator>Documents Proposals Manager (DPM)</dc:creator>
  <cp:keywords>DPM_v2019.9.25.1_prod</cp:keywords>
  <dc:description>Uploaded on 2015.07.06</dc:description>
  <cp:lastModifiedBy>Ferrer, Jacqueline</cp:lastModifiedBy>
  <cp:revision>3</cp:revision>
  <cp:lastPrinted>2017-02-10T08:23:00Z</cp:lastPrinted>
  <dcterms:created xsi:type="dcterms:W3CDTF">2019-10-18T08:05:00Z</dcterms:created>
  <dcterms:modified xsi:type="dcterms:W3CDTF">2019-10-22T06:50:00Z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