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B77180" w14:paraId="7170FB03" w14:textId="77777777" w:rsidTr="0050008E">
        <w:trPr>
          <w:cantSplit/>
        </w:trPr>
        <w:tc>
          <w:tcPr>
            <w:tcW w:w="6911" w:type="dxa"/>
          </w:tcPr>
          <w:p w14:paraId="08043CC6" w14:textId="77777777" w:rsidR="00BB1D82" w:rsidRPr="00B77180" w:rsidRDefault="00851625" w:rsidP="006F768B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 w:rsidRPr="00B77180"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 w:rsidRPr="00B77180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 w:rsidRPr="00B77180"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B77180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B7718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 w:rsidRPr="00B7718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B7718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B7718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 w:rsidRPr="00B7718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B7718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 w:rsidRPr="00B7718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 w:rsidRPr="00B7718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 w:rsidRPr="00B7718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B7718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 w:rsidRPr="00B7718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B7718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 w:rsidRPr="00B77180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259C1F7E" w14:textId="77777777" w:rsidR="00BB1D82" w:rsidRPr="00B77180" w:rsidRDefault="000A55AE" w:rsidP="006F768B">
            <w:pPr>
              <w:spacing w:before="0"/>
              <w:jc w:val="right"/>
              <w:rPr>
                <w:lang w:val="fr-CH"/>
              </w:rPr>
            </w:pPr>
            <w:r w:rsidRPr="00B77180">
              <w:rPr>
                <w:rFonts w:ascii="Verdana" w:hAnsi="Verdana"/>
                <w:b/>
                <w:bCs/>
                <w:noProof/>
                <w:lang w:val="fr-CH" w:eastAsia="zh-CN"/>
              </w:rPr>
              <w:drawing>
                <wp:inline distT="0" distB="0" distL="0" distR="0" wp14:anchorId="1F727398" wp14:editId="04C94A2A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B77180" w14:paraId="6D6A92AC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65AA4EB" w14:textId="77777777" w:rsidR="00BB1D82" w:rsidRPr="00B77180" w:rsidRDefault="00BB1D82" w:rsidP="006F768B">
            <w:pPr>
              <w:spacing w:before="0" w:after="48"/>
              <w:rPr>
                <w:b/>
                <w:smallCaps/>
                <w:szCs w:val="24"/>
                <w:lang w:val="fr-CH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E75848B" w14:textId="77777777" w:rsidR="00BB1D82" w:rsidRPr="00B77180" w:rsidRDefault="00BB1D82" w:rsidP="006F768B">
            <w:pPr>
              <w:spacing w:before="0"/>
              <w:rPr>
                <w:rFonts w:ascii="Verdana" w:hAnsi="Verdana"/>
                <w:szCs w:val="24"/>
                <w:lang w:val="fr-CH"/>
              </w:rPr>
            </w:pPr>
          </w:p>
        </w:tc>
      </w:tr>
      <w:tr w:rsidR="00BB1D82" w:rsidRPr="00B77180" w14:paraId="6BACFCC5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C89C9F2" w14:textId="77777777" w:rsidR="00BB1D82" w:rsidRPr="00B77180" w:rsidRDefault="00BB1D82" w:rsidP="006F768B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D150D53" w14:textId="77777777" w:rsidR="00BB1D82" w:rsidRPr="00B77180" w:rsidRDefault="00BB1D82" w:rsidP="006F768B">
            <w:pPr>
              <w:spacing w:before="0"/>
              <w:rPr>
                <w:rFonts w:ascii="Verdana" w:hAnsi="Verdana"/>
                <w:sz w:val="20"/>
                <w:lang w:val="fr-CH"/>
              </w:rPr>
            </w:pPr>
          </w:p>
        </w:tc>
      </w:tr>
      <w:tr w:rsidR="00BB1D82" w:rsidRPr="00B77180" w14:paraId="6883999A" w14:textId="77777777" w:rsidTr="00BB1D82">
        <w:trPr>
          <w:cantSplit/>
        </w:trPr>
        <w:tc>
          <w:tcPr>
            <w:tcW w:w="6911" w:type="dxa"/>
          </w:tcPr>
          <w:p w14:paraId="666A06AD" w14:textId="77777777" w:rsidR="00BB1D82" w:rsidRPr="00B77180" w:rsidRDefault="006D4724" w:rsidP="006F768B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B77180">
              <w:rPr>
                <w:rFonts w:ascii="Verdana" w:hAnsi="Verdana"/>
                <w:b/>
                <w:sz w:val="20"/>
                <w:lang w:val="fr-CH"/>
              </w:rPr>
              <w:t>SÉANCE PLÉNIÈRE</w:t>
            </w:r>
          </w:p>
        </w:tc>
        <w:tc>
          <w:tcPr>
            <w:tcW w:w="3120" w:type="dxa"/>
          </w:tcPr>
          <w:p w14:paraId="0C8F1775" w14:textId="77777777" w:rsidR="00BB1D82" w:rsidRPr="00B77180" w:rsidRDefault="006D4724" w:rsidP="006F768B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B77180">
              <w:rPr>
                <w:rFonts w:ascii="Verdana" w:hAnsi="Verdana"/>
                <w:b/>
                <w:sz w:val="20"/>
                <w:lang w:val="fr-CH"/>
              </w:rPr>
              <w:t>Addendum 7 au</w:t>
            </w:r>
            <w:r w:rsidRPr="00B77180">
              <w:rPr>
                <w:rFonts w:ascii="Verdana" w:hAnsi="Verdana"/>
                <w:b/>
                <w:sz w:val="20"/>
                <w:lang w:val="fr-CH"/>
              </w:rPr>
              <w:br/>
              <w:t>Document 24</w:t>
            </w:r>
            <w:r w:rsidR="00BB1D82" w:rsidRPr="00B77180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B77180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0"/>
      <w:tr w:rsidR="00690C7B" w:rsidRPr="00B77180" w14:paraId="57033D99" w14:textId="77777777" w:rsidTr="00BB1D82">
        <w:trPr>
          <w:cantSplit/>
        </w:trPr>
        <w:tc>
          <w:tcPr>
            <w:tcW w:w="6911" w:type="dxa"/>
          </w:tcPr>
          <w:p w14:paraId="1BA88855" w14:textId="77777777" w:rsidR="00690C7B" w:rsidRPr="00B77180" w:rsidRDefault="00690C7B" w:rsidP="006F768B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2B82E11F" w14:textId="77777777" w:rsidR="00690C7B" w:rsidRPr="00B77180" w:rsidRDefault="00690C7B" w:rsidP="006F768B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B77180">
              <w:rPr>
                <w:rFonts w:ascii="Verdana" w:hAnsi="Verdana"/>
                <w:b/>
                <w:sz w:val="20"/>
                <w:lang w:val="fr-CH"/>
              </w:rPr>
              <w:t>20 septembre 2019</w:t>
            </w:r>
          </w:p>
        </w:tc>
      </w:tr>
      <w:tr w:rsidR="00690C7B" w:rsidRPr="00B77180" w14:paraId="1395FC2B" w14:textId="77777777" w:rsidTr="00BB1D82">
        <w:trPr>
          <w:cantSplit/>
        </w:trPr>
        <w:tc>
          <w:tcPr>
            <w:tcW w:w="6911" w:type="dxa"/>
          </w:tcPr>
          <w:p w14:paraId="325F0088" w14:textId="77777777" w:rsidR="00690C7B" w:rsidRPr="00B77180" w:rsidRDefault="00690C7B" w:rsidP="006F768B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01A4351B" w14:textId="77777777" w:rsidR="00690C7B" w:rsidRPr="00B77180" w:rsidRDefault="00690C7B" w:rsidP="006F768B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B77180">
              <w:rPr>
                <w:rFonts w:ascii="Verdana" w:hAnsi="Verdana"/>
                <w:b/>
                <w:sz w:val="20"/>
                <w:lang w:val="fr-CH"/>
              </w:rPr>
              <w:t>Original: anglais</w:t>
            </w:r>
          </w:p>
        </w:tc>
      </w:tr>
      <w:tr w:rsidR="00690C7B" w:rsidRPr="00B77180" w14:paraId="6726F6B4" w14:textId="77777777" w:rsidTr="00C11970">
        <w:trPr>
          <w:cantSplit/>
        </w:trPr>
        <w:tc>
          <w:tcPr>
            <w:tcW w:w="10031" w:type="dxa"/>
            <w:gridSpan w:val="2"/>
          </w:tcPr>
          <w:p w14:paraId="7BF7A94D" w14:textId="77777777" w:rsidR="00690C7B" w:rsidRPr="00B77180" w:rsidRDefault="00690C7B" w:rsidP="006F768B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</w:tr>
      <w:tr w:rsidR="00690C7B" w:rsidRPr="00B77180" w14:paraId="30339227" w14:textId="77777777" w:rsidTr="0050008E">
        <w:trPr>
          <w:cantSplit/>
        </w:trPr>
        <w:tc>
          <w:tcPr>
            <w:tcW w:w="10031" w:type="dxa"/>
            <w:gridSpan w:val="2"/>
          </w:tcPr>
          <w:p w14:paraId="5CD3460F" w14:textId="77777777" w:rsidR="00690C7B" w:rsidRPr="00B77180" w:rsidRDefault="00690C7B" w:rsidP="006F768B">
            <w:pPr>
              <w:pStyle w:val="Source"/>
              <w:rPr>
                <w:lang w:val="fr-CH"/>
              </w:rPr>
            </w:pPr>
            <w:bookmarkStart w:id="1" w:name="dsource" w:colFirst="0" w:colLast="0"/>
            <w:r w:rsidRPr="00B77180">
              <w:rPr>
                <w:lang w:val="fr-CH"/>
              </w:rPr>
              <w:t>Propositions communes de la Télécommunauté Asie-Pacifique</w:t>
            </w:r>
          </w:p>
        </w:tc>
      </w:tr>
      <w:tr w:rsidR="00690C7B" w:rsidRPr="00B77180" w14:paraId="11436220" w14:textId="77777777" w:rsidTr="0050008E">
        <w:trPr>
          <w:cantSplit/>
        </w:trPr>
        <w:tc>
          <w:tcPr>
            <w:tcW w:w="10031" w:type="dxa"/>
            <w:gridSpan w:val="2"/>
          </w:tcPr>
          <w:p w14:paraId="457AC0CD" w14:textId="43B30B6B" w:rsidR="00690C7B" w:rsidRPr="00B77180" w:rsidRDefault="00AD4A3F" w:rsidP="006F768B">
            <w:pPr>
              <w:pStyle w:val="Title1"/>
              <w:rPr>
                <w:lang w:val="fr-CH"/>
              </w:rPr>
            </w:pPr>
            <w:bookmarkStart w:id="2" w:name="dtitle1" w:colFirst="0" w:colLast="0"/>
            <w:bookmarkEnd w:id="1"/>
            <w:r w:rsidRPr="00B77180">
              <w:rPr>
                <w:lang w:val="fr-CH"/>
              </w:rPr>
              <w:t>PROPOSITIONS POUR LES TRAVAUX DE LA CONFéRENCE</w:t>
            </w:r>
          </w:p>
        </w:tc>
      </w:tr>
      <w:tr w:rsidR="00690C7B" w:rsidRPr="00B77180" w14:paraId="752E849D" w14:textId="77777777" w:rsidTr="0050008E">
        <w:trPr>
          <w:cantSplit/>
        </w:trPr>
        <w:tc>
          <w:tcPr>
            <w:tcW w:w="10031" w:type="dxa"/>
            <w:gridSpan w:val="2"/>
          </w:tcPr>
          <w:p w14:paraId="61181D72" w14:textId="77777777" w:rsidR="00690C7B" w:rsidRPr="00B77180" w:rsidRDefault="00690C7B" w:rsidP="006F768B">
            <w:pPr>
              <w:pStyle w:val="Title2"/>
              <w:rPr>
                <w:lang w:val="fr-CH"/>
              </w:rPr>
            </w:pPr>
            <w:bookmarkStart w:id="3" w:name="dtitle2" w:colFirst="0" w:colLast="0"/>
            <w:bookmarkEnd w:id="2"/>
          </w:p>
        </w:tc>
      </w:tr>
      <w:tr w:rsidR="00690C7B" w:rsidRPr="00B77180" w14:paraId="36FA34F2" w14:textId="77777777" w:rsidTr="0050008E">
        <w:trPr>
          <w:cantSplit/>
        </w:trPr>
        <w:tc>
          <w:tcPr>
            <w:tcW w:w="10031" w:type="dxa"/>
            <w:gridSpan w:val="2"/>
          </w:tcPr>
          <w:p w14:paraId="14A271F3" w14:textId="77777777" w:rsidR="00690C7B" w:rsidRPr="00B77180" w:rsidRDefault="00690C7B" w:rsidP="006F768B">
            <w:pPr>
              <w:pStyle w:val="Agendaitem"/>
            </w:pPr>
            <w:bookmarkStart w:id="4" w:name="dtitle3" w:colFirst="0" w:colLast="0"/>
            <w:bookmarkEnd w:id="3"/>
            <w:r w:rsidRPr="00B77180">
              <w:t>Point 1.7 de l'ordre du jour</w:t>
            </w:r>
          </w:p>
        </w:tc>
      </w:tr>
    </w:tbl>
    <w:bookmarkEnd w:id="4"/>
    <w:p w14:paraId="37CDEE33" w14:textId="0127C792" w:rsidR="001C0E40" w:rsidRPr="00B77180" w:rsidRDefault="009116C4" w:rsidP="006F768B">
      <w:pPr>
        <w:rPr>
          <w:lang w:val="fr-CH"/>
        </w:rPr>
      </w:pPr>
      <w:r w:rsidRPr="00B77180">
        <w:rPr>
          <w:lang w:val="fr-CH"/>
        </w:rPr>
        <w:t>1.7</w:t>
      </w:r>
      <w:r w:rsidRPr="00B77180">
        <w:rPr>
          <w:lang w:val="fr-CH"/>
        </w:rPr>
        <w:tab/>
        <w:t>étudier les besoins de spectre pour la télémesure, la pou</w:t>
      </w:r>
      <w:bookmarkStart w:id="5" w:name="_GoBack"/>
      <w:bookmarkEnd w:id="5"/>
      <w:r w:rsidRPr="00B77180">
        <w:rPr>
          <w:lang w:val="fr-CH"/>
        </w:rPr>
        <w:t xml:space="preserve">rsuite et la télécommande dans le service d'exploitation spatiale pour les satellites non géostationnaires associés à des missions de courte durée, évaluer si les attributions existantes du service d'exploitation spatiale conviennent et, au besoin, envisager de nouvelles attributions, conformément à la Résolution </w:t>
      </w:r>
      <w:r w:rsidRPr="00B77180">
        <w:rPr>
          <w:b/>
          <w:bCs/>
          <w:lang w:val="fr-CH"/>
        </w:rPr>
        <w:t>659 (CMR</w:t>
      </w:r>
      <w:r w:rsidRPr="00B77180">
        <w:rPr>
          <w:b/>
          <w:bCs/>
          <w:lang w:val="fr-CH"/>
        </w:rPr>
        <w:noBreakHyphen/>
        <w:t>15)</w:t>
      </w:r>
      <w:r w:rsidR="00FE1202" w:rsidRPr="00B77180">
        <w:rPr>
          <w:lang w:val="fr-CH"/>
        </w:rPr>
        <w:t>.</w:t>
      </w:r>
    </w:p>
    <w:p w14:paraId="72555294" w14:textId="77777777" w:rsidR="00AD4A3F" w:rsidRPr="00B77180" w:rsidRDefault="00AD4A3F" w:rsidP="006F768B">
      <w:pPr>
        <w:pStyle w:val="Headingb"/>
        <w:rPr>
          <w:lang w:val="fr-CH"/>
        </w:rPr>
      </w:pPr>
      <w:r w:rsidRPr="00B77180">
        <w:rPr>
          <w:lang w:val="fr-CH"/>
        </w:rPr>
        <w:t>Introduction</w:t>
      </w:r>
    </w:p>
    <w:p w14:paraId="4E4DEB61" w14:textId="3B518B6F" w:rsidR="00AD4A3F" w:rsidRPr="00B77180" w:rsidRDefault="00E23A22" w:rsidP="006F768B">
      <w:pPr>
        <w:rPr>
          <w:rFonts w:eastAsia="SimSun"/>
          <w:lang w:val="fr-CH" w:eastAsia="zh-CN"/>
        </w:rPr>
      </w:pPr>
      <w:r w:rsidRPr="00B77180">
        <w:rPr>
          <w:rFonts w:eastAsia="SimSun"/>
          <w:lang w:val="fr-CH" w:eastAsia="zh-CN"/>
        </w:rPr>
        <w:t>Les Membres de l'</w:t>
      </w:r>
      <w:r w:rsidR="00AD4A3F" w:rsidRPr="00B77180">
        <w:rPr>
          <w:rFonts w:eastAsia="SimSun"/>
          <w:lang w:val="fr-CH" w:eastAsia="zh-CN"/>
        </w:rPr>
        <w:t xml:space="preserve">APT </w:t>
      </w:r>
      <w:r w:rsidRPr="00B77180">
        <w:rPr>
          <w:rFonts w:eastAsia="SimSun"/>
          <w:lang w:val="fr-CH" w:eastAsia="zh-CN"/>
        </w:rPr>
        <w:t>ne sont pas parvenus à un accord s'agissant d'élaborer une proposition précise de</w:t>
      </w:r>
      <w:r w:rsidR="004B48A5" w:rsidRPr="00B77180">
        <w:rPr>
          <w:rFonts w:eastAsia="SimSun"/>
          <w:lang w:val="fr-CH" w:eastAsia="zh-CN"/>
        </w:rPr>
        <w:t xml:space="preserve"> </w:t>
      </w:r>
      <w:r w:rsidR="006F768B" w:rsidRPr="00B77180">
        <w:rPr>
          <w:rFonts w:eastAsia="SimSun"/>
          <w:lang w:val="fr-CH" w:eastAsia="zh-CN"/>
        </w:rPr>
        <w:t>texte réglementaire</w:t>
      </w:r>
      <w:r w:rsidRPr="00B77180">
        <w:rPr>
          <w:rFonts w:eastAsia="SimSun"/>
          <w:lang w:val="fr-CH" w:eastAsia="zh-CN"/>
        </w:rPr>
        <w:t xml:space="preserve"> </w:t>
      </w:r>
      <w:r w:rsidR="00EE1ABA" w:rsidRPr="00B77180">
        <w:rPr>
          <w:rFonts w:eastAsia="SimSun"/>
          <w:lang w:val="fr-CH" w:eastAsia="zh-CN"/>
        </w:rPr>
        <w:t>au sujet du</w:t>
      </w:r>
      <w:r w:rsidRPr="00B77180">
        <w:rPr>
          <w:rFonts w:eastAsia="SimSun"/>
          <w:lang w:val="fr-CH" w:eastAsia="zh-CN"/>
        </w:rPr>
        <w:t xml:space="preserve"> point 1.7 de l'ordre du jour de la CMR</w:t>
      </w:r>
      <w:r w:rsidR="00AD4A3F" w:rsidRPr="00B77180">
        <w:rPr>
          <w:rFonts w:eastAsia="SimSun"/>
          <w:lang w:val="fr-CH" w:eastAsia="zh-CN"/>
        </w:rPr>
        <w:t xml:space="preserve">-19. </w:t>
      </w:r>
    </w:p>
    <w:p w14:paraId="1E4BCC92" w14:textId="2AEEE874" w:rsidR="00AD4A3F" w:rsidRPr="00B77180" w:rsidRDefault="000875C8" w:rsidP="006F768B">
      <w:pPr>
        <w:rPr>
          <w:rFonts w:eastAsia="SimSun"/>
          <w:lang w:val="fr-CH" w:eastAsia="zh-CN"/>
        </w:rPr>
      </w:pPr>
      <w:r w:rsidRPr="00B77180">
        <w:rPr>
          <w:rFonts w:eastAsia="SimSun"/>
          <w:lang w:val="fr-CH" w:eastAsia="zh-CN"/>
        </w:rPr>
        <w:t>Les avis ci-après exposés sont</w:t>
      </w:r>
      <w:r w:rsidR="00AD4A3F" w:rsidRPr="00B77180">
        <w:rPr>
          <w:rFonts w:eastAsia="SimSun"/>
          <w:lang w:val="fr-CH" w:eastAsia="zh-CN"/>
        </w:rPr>
        <w:t xml:space="preserve"> </w:t>
      </w:r>
      <w:r w:rsidRPr="00B77180">
        <w:rPr>
          <w:rFonts w:eastAsia="SimSun"/>
          <w:lang w:val="fr-CH" w:eastAsia="zh-CN"/>
        </w:rPr>
        <w:t xml:space="preserve">soumis à la </w:t>
      </w:r>
      <w:r w:rsidR="00AD4A3F" w:rsidRPr="00B77180">
        <w:rPr>
          <w:rFonts w:eastAsia="SimSun"/>
          <w:lang w:val="fr-CH" w:eastAsia="zh-CN"/>
        </w:rPr>
        <w:t>Conf</w:t>
      </w:r>
      <w:r w:rsidRPr="00B77180">
        <w:rPr>
          <w:rFonts w:eastAsia="SimSun"/>
          <w:lang w:val="fr-CH" w:eastAsia="zh-CN"/>
        </w:rPr>
        <w:t>é</w:t>
      </w:r>
      <w:r w:rsidR="00AD4A3F" w:rsidRPr="00B77180">
        <w:rPr>
          <w:rFonts w:eastAsia="SimSun"/>
          <w:lang w:val="fr-CH" w:eastAsia="zh-CN"/>
        </w:rPr>
        <w:t>rence</w:t>
      </w:r>
      <w:r w:rsidRPr="00B77180">
        <w:rPr>
          <w:rFonts w:eastAsia="SimSun"/>
          <w:lang w:val="fr-CH" w:eastAsia="zh-CN"/>
        </w:rPr>
        <w:t xml:space="preserve"> pour examen</w:t>
      </w:r>
      <w:r w:rsidR="00AD4A3F" w:rsidRPr="00B77180">
        <w:rPr>
          <w:rFonts w:eastAsia="SimSun"/>
          <w:lang w:val="fr-CH" w:eastAsia="zh-CN"/>
        </w:rPr>
        <w:t>.</w:t>
      </w:r>
    </w:p>
    <w:p w14:paraId="7237DC89" w14:textId="1D8EFAFE" w:rsidR="003A583E" w:rsidRPr="00B77180" w:rsidRDefault="004B48A5" w:rsidP="006F768B">
      <w:pPr>
        <w:pStyle w:val="Headingb"/>
        <w:rPr>
          <w:lang w:val="fr-CH"/>
        </w:rPr>
      </w:pPr>
      <w:r w:rsidRPr="00B77180">
        <w:rPr>
          <w:lang w:val="fr-CH"/>
        </w:rPr>
        <w:t>Propositions</w:t>
      </w:r>
    </w:p>
    <w:p w14:paraId="7FD74772" w14:textId="653FE33D" w:rsidR="0015203F" w:rsidRPr="00B77180" w:rsidRDefault="0015203F" w:rsidP="006F768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B77180">
        <w:rPr>
          <w:lang w:val="fr-CH"/>
        </w:rPr>
        <w:br w:type="page"/>
      </w:r>
    </w:p>
    <w:p w14:paraId="32491A40" w14:textId="2F6583A5" w:rsidR="009645DE" w:rsidRPr="00B77180" w:rsidRDefault="009116C4" w:rsidP="006F768B">
      <w:pPr>
        <w:pStyle w:val="Proposal"/>
        <w:rPr>
          <w:lang w:val="fr-CH"/>
        </w:rPr>
      </w:pPr>
      <w:r w:rsidRPr="00B77180">
        <w:rPr>
          <w:lang w:val="fr-CH"/>
        </w:rPr>
        <w:lastRenderedPageBreak/>
        <w:tab/>
        <w:t>ACP/24A7/1</w:t>
      </w:r>
    </w:p>
    <w:p w14:paraId="1959360B" w14:textId="53EBD521" w:rsidR="00AD4A3F" w:rsidRPr="00B77180" w:rsidRDefault="004B48A5" w:rsidP="006F768B">
      <w:pPr>
        <w:rPr>
          <w:rFonts w:eastAsia="SimSun"/>
          <w:lang w:val="fr-CH" w:eastAsia="zh-CN"/>
        </w:rPr>
      </w:pPr>
      <w:r w:rsidRPr="00B77180">
        <w:rPr>
          <w:lang w:val="fr-CH"/>
        </w:rPr>
        <w:t>Les Membres de l'</w:t>
      </w:r>
      <w:r w:rsidR="00AD4A3F" w:rsidRPr="00B77180">
        <w:rPr>
          <w:rFonts w:eastAsia="SimSun"/>
          <w:lang w:val="fr-CH" w:eastAsia="zh-CN"/>
        </w:rPr>
        <w:t xml:space="preserve">APT </w:t>
      </w:r>
      <w:r w:rsidRPr="00B77180">
        <w:rPr>
          <w:rFonts w:eastAsia="SimSun"/>
          <w:lang w:val="fr-CH" w:eastAsia="zh-CN"/>
        </w:rPr>
        <w:t xml:space="preserve">ne sont pas favorables à </w:t>
      </w:r>
      <w:r w:rsidR="006F768B" w:rsidRPr="00B77180">
        <w:rPr>
          <w:rFonts w:eastAsia="SimSun"/>
          <w:lang w:val="fr-CH" w:eastAsia="zh-CN"/>
        </w:rPr>
        <w:t xml:space="preserve">des </w:t>
      </w:r>
      <w:r w:rsidRPr="00B77180">
        <w:rPr>
          <w:rFonts w:eastAsia="SimSun"/>
          <w:lang w:val="fr-CH" w:eastAsia="zh-CN"/>
        </w:rPr>
        <w:t>attribution</w:t>
      </w:r>
      <w:r w:rsidR="006F768B" w:rsidRPr="00B77180">
        <w:rPr>
          <w:rFonts w:eastAsia="SimSun"/>
          <w:lang w:val="fr-CH" w:eastAsia="zh-CN"/>
        </w:rPr>
        <w:t>s</w:t>
      </w:r>
      <w:r w:rsidRPr="00B77180">
        <w:rPr>
          <w:rFonts w:eastAsia="SimSun"/>
          <w:lang w:val="fr-CH" w:eastAsia="zh-CN"/>
        </w:rPr>
        <w:t xml:space="preserve"> pour les systèmes </w:t>
      </w:r>
      <w:r w:rsidR="00AD4A3F" w:rsidRPr="00B77180">
        <w:rPr>
          <w:lang w:val="fr-CH"/>
        </w:rPr>
        <w:t>no</w:t>
      </w:r>
      <w:r w:rsidRPr="00B77180">
        <w:rPr>
          <w:lang w:val="fr-CH"/>
        </w:rPr>
        <w:t xml:space="preserve">n </w:t>
      </w:r>
      <w:r w:rsidR="00AD4A3F" w:rsidRPr="00B77180">
        <w:rPr>
          <w:lang w:val="fr-CH"/>
        </w:rPr>
        <w:t>O</w:t>
      </w:r>
      <w:r w:rsidRPr="00B77180">
        <w:rPr>
          <w:lang w:val="fr-CH"/>
        </w:rPr>
        <w:t>SG associés à des missions de courte durée</w:t>
      </w:r>
      <w:r w:rsidR="00AD4A3F" w:rsidRPr="00B77180">
        <w:rPr>
          <w:lang w:val="fr-CH"/>
        </w:rPr>
        <w:t xml:space="preserve"> </w:t>
      </w:r>
      <w:r w:rsidRPr="00B77180">
        <w:rPr>
          <w:lang w:val="fr-CH"/>
        </w:rPr>
        <w:t xml:space="preserve">dans les gammes </w:t>
      </w:r>
      <w:r w:rsidR="006F768B" w:rsidRPr="00B77180">
        <w:rPr>
          <w:lang w:val="fr-CH"/>
        </w:rPr>
        <w:t xml:space="preserve">de fréquences </w:t>
      </w:r>
      <w:r w:rsidRPr="00B77180">
        <w:rPr>
          <w:lang w:val="fr-CH"/>
        </w:rPr>
        <w:t>suivantes</w:t>
      </w:r>
      <w:r w:rsidR="00AD4A3F" w:rsidRPr="00B77180">
        <w:rPr>
          <w:rFonts w:eastAsia="SimSun"/>
          <w:lang w:val="fr-CH" w:eastAsia="zh-CN"/>
        </w:rPr>
        <w:t>:</w:t>
      </w:r>
    </w:p>
    <w:p w14:paraId="0E7B15F9" w14:textId="18CA64CD" w:rsidR="00AD4A3F" w:rsidRPr="00B77180" w:rsidRDefault="00AD4A3F" w:rsidP="006F768B">
      <w:pPr>
        <w:pStyle w:val="enumlev1"/>
        <w:rPr>
          <w:lang w:val="fr-CH"/>
        </w:rPr>
      </w:pPr>
      <w:r w:rsidRPr="00B77180">
        <w:rPr>
          <w:lang w:val="fr-CH"/>
        </w:rPr>
        <w:t>–</w:t>
      </w:r>
      <w:r w:rsidRPr="00B77180">
        <w:rPr>
          <w:lang w:val="fr-CH"/>
        </w:rPr>
        <w:tab/>
      </w:r>
      <w:r w:rsidR="00593973" w:rsidRPr="00B77180">
        <w:rPr>
          <w:lang w:val="fr-CH"/>
        </w:rPr>
        <w:t>l</w:t>
      </w:r>
      <w:r w:rsidR="004B48A5" w:rsidRPr="00B77180">
        <w:rPr>
          <w:lang w:val="fr-CH"/>
        </w:rPr>
        <w:t>es radiocommunications</w:t>
      </w:r>
      <w:r w:rsidR="008E1D9E" w:rsidRPr="00B77180">
        <w:rPr>
          <w:lang w:val="fr-CH"/>
        </w:rPr>
        <w:t xml:space="preserve"> </w:t>
      </w:r>
      <w:r w:rsidR="006F768B" w:rsidRPr="00B77180">
        <w:rPr>
          <w:lang w:val="fr-CH"/>
        </w:rPr>
        <w:t>en</w:t>
      </w:r>
      <w:r w:rsidR="004B48A5" w:rsidRPr="00B77180">
        <w:rPr>
          <w:lang w:val="fr-CH"/>
        </w:rPr>
        <w:t xml:space="preserve"> ondes</w:t>
      </w:r>
      <w:r w:rsidR="006F768B" w:rsidRPr="00B77180">
        <w:rPr>
          <w:lang w:val="fr-CH"/>
        </w:rPr>
        <w:t xml:space="preserve"> métriques du service mobile maritime</w:t>
      </w:r>
      <w:r w:rsidR="004B48A5" w:rsidRPr="00B77180">
        <w:rPr>
          <w:lang w:val="fr-CH"/>
        </w:rPr>
        <w:t xml:space="preserve"> dans les gammes de fréquences</w:t>
      </w:r>
      <w:r w:rsidRPr="00B77180">
        <w:rPr>
          <w:lang w:val="fr-CH"/>
        </w:rPr>
        <w:t xml:space="preserve"> 156-157</w:t>
      </w:r>
      <w:r w:rsidR="004B48A5" w:rsidRPr="00B77180">
        <w:rPr>
          <w:lang w:val="fr-CH"/>
        </w:rPr>
        <w:t>,</w:t>
      </w:r>
      <w:r w:rsidRPr="00B77180">
        <w:rPr>
          <w:lang w:val="fr-CH"/>
        </w:rPr>
        <w:t>45 MHz, 160</w:t>
      </w:r>
      <w:r w:rsidR="004B48A5" w:rsidRPr="00B77180">
        <w:rPr>
          <w:lang w:val="fr-CH"/>
        </w:rPr>
        <w:t>,</w:t>
      </w:r>
      <w:r w:rsidRPr="00B77180">
        <w:rPr>
          <w:lang w:val="fr-CH"/>
        </w:rPr>
        <w:t>6-160</w:t>
      </w:r>
      <w:r w:rsidR="004B48A5" w:rsidRPr="00B77180">
        <w:rPr>
          <w:lang w:val="fr-CH"/>
        </w:rPr>
        <w:t>,</w:t>
      </w:r>
      <w:r w:rsidRPr="00B77180">
        <w:rPr>
          <w:lang w:val="fr-CH"/>
        </w:rPr>
        <w:t xml:space="preserve">975 MHz </w:t>
      </w:r>
      <w:r w:rsidR="004B48A5" w:rsidRPr="00B77180">
        <w:rPr>
          <w:lang w:val="fr-CH"/>
        </w:rPr>
        <w:t xml:space="preserve">et </w:t>
      </w:r>
      <w:r w:rsidRPr="00B77180">
        <w:rPr>
          <w:lang w:val="fr-CH"/>
        </w:rPr>
        <w:t>161</w:t>
      </w:r>
      <w:r w:rsidR="004B48A5" w:rsidRPr="00B77180">
        <w:rPr>
          <w:lang w:val="fr-CH"/>
        </w:rPr>
        <w:t>,</w:t>
      </w:r>
      <w:r w:rsidRPr="00B77180">
        <w:rPr>
          <w:lang w:val="fr-CH"/>
        </w:rPr>
        <w:t>475-162</w:t>
      </w:r>
      <w:r w:rsidR="004B48A5" w:rsidRPr="00B77180">
        <w:rPr>
          <w:lang w:val="fr-CH"/>
        </w:rPr>
        <w:t>,</w:t>
      </w:r>
      <w:r w:rsidRPr="00B77180">
        <w:rPr>
          <w:lang w:val="fr-CH"/>
        </w:rPr>
        <w:t xml:space="preserve">05 MHz, </w:t>
      </w:r>
      <w:r w:rsidR="004B48A5" w:rsidRPr="00B77180">
        <w:rPr>
          <w:lang w:val="fr-CH"/>
        </w:rPr>
        <w:t>conformément au numéro</w:t>
      </w:r>
      <w:r w:rsidRPr="00B77180">
        <w:rPr>
          <w:lang w:val="fr-CH"/>
        </w:rPr>
        <w:t xml:space="preserve"> </w:t>
      </w:r>
      <w:r w:rsidRPr="00B77180">
        <w:rPr>
          <w:b/>
          <w:lang w:val="fr-CH"/>
        </w:rPr>
        <w:t>5.226</w:t>
      </w:r>
      <w:r w:rsidRPr="00B77180">
        <w:rPr>
          <w:lang w:val="fr-CH"/>
        </w:rPr>
        <w:t xml:space="preserve"> </w:t>
      </w:r>
      <w:r w:rsidR="004B48A5" w:rsidRPr="00B77180">
        <w:rPr>
          <w:lang w:val="fr-CH"/>
        </w:rPr>
        <w:t>et à l'</w:t>
      </w:r>
      <w:r w:rsidRPr="00B77180">
        <w:rPr>
          <w:lang w:val="fr-CH"/>
        </w:rPr>
        <w:t>Appendi</w:t>
      </w:r>
      <w:r w:rsidR="004B48A5" w:rsidRPr="00B77180">
        <w:rPr>
          <w:lang w:val="fr-CH"/>
        </w:rPr>
        <w:t>ce</w:t>
      </w:r>
      <w:r w:rsidRPr="00B77180">
        <w:rPr>
          <w:lang w:val="fr-CH"/>
        </w:rPr>
        <w:t xml:space="preserve"> </w:t>
      </w:r>
      <w:r w:rsidRPr="00B77180">
        <w:rPr>
          <w:b/>
          <w:lang w:val="fr-CH"/>
        </w:rPr>
        <w:t xml:space="preserve">18 </w:t>
      </w:r>
      <w:r w:rsidRPr="00B77180">
        <w:rPr>
          <w:lang w:val="fr-CH"/>
        </w:rPr>
        <w:t>(</w:t>
      </w:r>
      <w:r w:rsidRPr="00B77180">
        <w:rPr>
          <w:b/>
          <w:lang w:val="fr-CH"/>
        </w:rPr>
        <w:t>R</w:t>
      </w:r>
      <w:r w:rsidR="004B48A5" w:rsidRPr="00B77180">
        <w:rPr>
          <w:b/>
          <w:lang w:val="fr-CH"/>
        </w:rPr>
        <w:t>é</w:t>
      </w:r>
      <w:r w:rsidRPr="00B77180">
        <w:rPr>
          <w:b/>
          <w:lang w:val="fr-CH"/>
        </w:rPr>
        <w:t>v.</w:t>
      </w:r>
      <w:r w:rsidR="004B48A5" w:rsidRPr="00B77180">
        <w:rPr>
          <w:b/>
          <w:lang w:val="fr-CH"/>
        </w:rPr>
        <w:t>CMR</w:t>
      </w:r>
      <w:r w:rsidRPr="00B77180">
        <w:rPr>
          <w:b/>
          <w:lang w:val="fr-CH"/>
        </w:rPr>
        <w:t>-15</w:t>
      </w:r>
      <w:r w:rsidRPr="00B77180">
        <w:rPr>
          <w:lang w:val="fr-CH"/>
        </w:rPr>
        <w:t>)</w:t>
      </w:r>
      <w:r w:rsidR="004B48A5" w:rsidRPr="00B77180">
        <w:rPr>
          <w:lang w:val="fr-CH"/>
        </w:rPr>
        <w:t xml:space="preserve"> du RR</w:t>
      </w:r>
      <w:r w:rsidR="00593973" w:rsidRPr="00B77180">
        <w:rPr>
          <w:bCs/>
          <w:lang w:val="fr-CH"/>
        </w:rPr>
        <w:t>;</w:t>
      </w:r>
      <w:r w:rsidRPr="00B77180">
        <w:rPr>
          <w:lang w:val="fr-CH"/>
        </w:rPr>
        <w:t xml:space="preserve"> </w:t>
      </w:r>
    </w:p>
    <w:p w14:paraId="230699FF" w14:textId="56B20BBD" w:rsidR="00AD4A3F" w:rsidRPr="00B77180" w:rsidRDefault="00AD4A3F" w:rsidP="006F768B">
      <w:pPr>
        <w:pStyle w:val="enumlev1"/>
        <w:rPr>
          <w:lang w:val="fr-CH"/>
        </w:rPr>
      </w:pPr>
      <w:r w:rsidRPr="00B77180">
        <w:rPr>
          <w:lang w:val="fr-CH"/>
        </w:rPr>
        <w:t>–</w:t>
      </w:r>
      <w:r w:rsidRPr="00B77180">
        <w:rPr>
          <w:lang w:val="fr-CH"/>
        </w:rPr>
        <w:tab/>
      </w:r>
      <w:r w:rsidR="00593973" w:rsidRPr="00B77180">
        <w:rPr>
          <w:lang w:val="fr-CH"/>
        </w:rPr>
        <w:t>l</w:t>
      </w:r>
      <w:r w:rsidR="00C576A9" w:rsidRPr="00B77180">
        <w:rPr>
          <w:lang w:val="fr-CH"/>
        </w:rPr>
        <w:t>a gamme de fréquences</w:t>
      </w:r>
      <w:r w:rsidRPr="00B77180">
        <w:rPr>
          <w:lang w:val="fr-CH"/>
        </w:rPr>
        <w:t xml:space="preserve"> 406-406</w:t>
      </w:r>
      <w:r w:rsidR="00C576A9" w:rsidRPr="00B77180">
        <w:rPr>
          <w:lang w:val="fr-CH"/>
        </w:rPr>
        <w:t>,</w:t>
      </w:r>
      <w:r w:rsidRPr="00B77180">
        <w:rPr>
          <w:lang w:val="fr-CH"/>
        </w:rPr>
        <w:t>1 MHz</w:t>
      </w:r>
      <w:r w:rsidR="00C576A9" w:rsidRPr="00B77180">
        <w:rPr>
          <w:lang w:val="fr-CH"/>
        </w:rPr>
        <w:t>, qui est</w:t>
      </w:r>
      <w:r w:rsidRPr="00B77180">
        <w:rPr>
          <w:lang w:val="fr-CH"/>
        </w:rPr>
        <w:t xml:space="preserve"> </w:t>
      </w:r>
      <w:r w:rsidR="00C576A9" w:rsidRPr="00B77180">
        <w:rPr>
          <w:lang w:val="fr-CH"/>
        </w:rPr>
        <w:t xml:space="preserve">réservée aux radiobalises de localisation des sinistres par </w:t>
      </w:r>
      <w:r w:rsidRPr="00B77180">
        <w:rPr>
          <w:lang w:val="fr-CH"/>
        </w:rPr>
        <w:t xml:space="preserve">satellite, </w:t>
      </w:r>
      <w:r w:rsidR="00C576A9" w:rsidRPr="00B77180">
        <w:rPr>
          <w:lang w:val="fr-CH"/>
        </w:rPr>
        <w:t xml:space="preserve">conformément à la </w:t>
      </w:r>
      <w:r w:rsidRPr="00B77180">
        <w:rPr>
          <w:lang w:val="fr-CH"/>
        </w:rPr>
        <w:t>R</w:t>
      </w:r>
      <w:r w:rsidR="00C576A9" w:rsidRPr="00B77180">
        <w:rPr>
          <w:lang w:val="fr-CH"/>
        </w:rPr>
        <w:t>é</w:t>
      </w:r>
      <w:r w:rsidRPr="00B77180">
        <w:rPr>
          <w:lang w:val="fr-CH"/>
        </w:rPr>
        <w:t xml:space="preserve">solution </w:t>
      </w:r>
      <w:r w:rsidRPr="00B77180">
        <w:rPr>
          <w:b/>
          <w:lang w:val="fr-CH"/>
        </w:rPr>
        <w:t>205</w:t>
      </w:r>
      <w:r w:rsidR="00593973" w:rsidRPr="00B77180">
        <w:rPr>
          <w:b/>
          <w:lang w:val="fr-CH"/>
        </w:rPr>
        <w:t xml:space="preserve"> </w:t>
      </w:r>
      <w:r w:rsidRPr="00B77180">
        <w:rPr>
          <w:lang w:val="fr-CH"/>
        </w:rPr>
        <w:t>(</w:t>
      </w:r>
      <w:r w:rsidRPr="00B77180">
        <w:rPr>
          <w:b/>
          <w:lang w:val="fr-CH"/>
        </w:rPr>
        <w:t>R</w:t>
      </w:r>
      <w:r w:rsidR="00C576A9" w:rsidRPr="00B77180">
        <w:rPr>
          <w:b/>
          <w:lang w:val="fr-CH"/>
        </w:rPr>
        <w:t>é</w:t>
      </w:r>
      <w:r w:rsidRPr="00B77180">
        <w:rPr>
          <w:b/>
          <w:lang w:val="fr-CH"/>
        </w:rPr>
        <w:t>v.</w:t>
      </w:r>
      <w:r w:rsidR="00C576A9" w:rsidRPr="00B77180">
        <w:rPr>
          <w:b/>
          <w:lang w:val="fr-CH"/>
        </w:rPr>
        <w:t>CMR</w:t>
      </w:r>
      <w:r w:rsidR="006F768B" w:rsidRPr="00B77180">
        <w:rPr>
          <w:b/>
          <w:lang w:val="fr-CH"/>
        </w:rPr>
        <w:noBreakHyphen/>
      </w:r>
      <w:r w:rsidRPr="00B77180">
        <w:rPr>
          <w:b/>
          <w:lang w:val="fr-CH"/>
        </w:rPr>
        <w:t>15</w:t>
      </w:r>
      <w:r w:rsidRPr="00B77180">
        <w:rPr>
          <w:lang w:val="fr-CH"/>
        </w:rPr>
        <w:t xml:space="preserve">); </w:t>
      </w:r>
      <w:r w:rsidR="00C576A9" w:rsidRPr="00B77180">
        <w:rPr>
          <w:lang w:val="fr-CH"/>
        </w:rPr>
        <w:t>et</w:t>
      </w:r>
    </w:p>
    <w:p w14:paraId="4F4E8961" w14:textId="62A3BB33" w:rsidR="00AD4A3F" w:rsidRPr="00B77180" w:rsidRDefault="00AD4A3F" w:rsidP="006F768B">
      <w:pPr>
        <w:pStyle w:val="enumlev1"/>
        <w:rPr>
          <w:lang w:val="fr-CH"/>
        </w:rPr>
      </w:pPr>
      <w:r w:rsidRPr="00B77180">
        <w:rPr>
          <w:lang w:val="fr-CH"/>
        </w:rPr>
        <w:t>–</w:t>
      </w:r>
      <w:r w:rsidRPr="00B77180">
        <w:rPr>
          <w:lang w:val="fr-CH"/>
        </w:rPr>
        <w:tab/>
      </w:r>
      <w:r w:rsidR="00593973" w:rsidRPr="00B77180">
        <w:rPr>
          <w:lang w:val="fr-CH"/>
        </w:rPr>
        <w:t>l</w:t>
      </w:r>
      <w:r w:rsidR="00C576A9" w:rsidRPr="00B77180">
        <w:rPr>
          <w:lang w:val="fr-CH"/>
        </w:rPr>
        <w:t>a bande de fréquence</w:t>
      </w:r>
      <w:r w:rsidR="0064306A" w:rsidRPr="00B77180">
        <w:rPr>
          <w:lang w:val="fr-CH"/>
        </w:rPr>
        <w:t>s</w:t>
      </w:r>
      <w:r w:rsidR="00C576A9" w:rsidRPr="00B77180">
        <w:rPr>
          <w:lang w:val="fr-CH"/>
        </w:rPr>
        <w:t xml:space="preserve"> utilisée par le </w:t>
      </w:r>
      <w:r w:rsidR="00C576A9" w:rsidRPr="00B77180">
        <w:rPr>
          <w:color w:val="000000"/>
          <w:lang w:val="fr-CH"/>
        </w:rPr>
        <w:t>Système mondial de détresse et de sécurité en mer (SMDSM</w:t>
      </w:r>
      <w:r w:rsidRPr="00B77180">
        <w:rPr>
          <w:lang w:val="fr-CH"/>
        </w:rPr>
        <w:t>)</w:t>
      </w:r>
      <w:r w:rsidR="00C576A9" w:rsidRPr="00B77180">
        <w:rPr>
          <w:lang w:val="fr-CH"/>
        </w:rPr>
        <w:t>, tel qu'indiqué dans l'</w:t>
      </w:r>
      <w:r w:rsidRPr="00B77180">
        <w:rPr>
          <w:lang w:val="fr-CH"/>
        </w:rPr>
        <w:t>Appendi</w:t>
      </w:r>
      <w:r w:rsidR="00C576A9" w:rsidRPr="00B77180">
        <w:rPr>
          <w:lang w:val="fr-CH"/>
        </w:rPr>
        <w:t>ce</w:t>
      </w:r>
      <w:r w:rsidRPr="00B77180">
        <w:rPr>
          <w:lang w:val="fr-CH"/>
        </w:rPr>
        <w:t xml:space="preserve"> </w:t>
      </w:r>
      <w:r w:rsidRPr="00B77180">
        <w:rPr>
          <w:b/>
          <w:lang w:val="fr-CH"/>
        </w:rPr>
        <w:t>15</w:t>
      </w:r>
      <w:r w:rsidRPr="00B77180">
        <w:rPr>
          <w:lang w:val="fr-CH"/>
        </w:rPr>
        <w:t xml:space="preserve"> </w:t>
      </w:r>
      <w:r w:rsidR="00C576A9" w:rsidRPr="00B77180">
        <w:rPr>
          <w:lang w:val="fr-CH"/>
        </w:rPr>
        <w:t xml:space="preserve">du </w:t>
      </w:r>
      <w:r w:rsidRPr="00B77180">
        <w:rPr>
          <w:lang w:val="fr-CH"/>
        </w:rPr>
        <w:t>RR.</w:t>
      </w:r>
    </w:p>
    <w:p w14:paraId="64782C6D" w14:textId="2698DA98" w:rsidR="00AD4A3F" w:rsidRPr="00B77180" w:rsidRDefault="00D4215A" w:rsidP="006F768B">
      <w:pPr>
        <w:rPr>
          <w:rFonts w:eastAsia="SimSun"/>
          <w:lang w:val="fr-CH" w:eastAsia="zh-CN"/>
        </w:rPr>
      </w:pPr>
      <w:r w:rsidRPr="00B77180">
        <w:rPr>
          <w:rFonts w:eastAsia="SimSun"/>
          <w:lang w:val="fr-CH" w:eastAsia="zh-CN"/>
        </w:rPr>
        <w:t>Les Membres de l'</w:t>
      </w:r>
      <w:r w:rsidR="00AD4A3F" w:rsidRPr="00B77180">
        <w:rPr>
          <w:rFonts w:eastAsia="SimSun"/>
          <w:lang w:val="fr-CH" w:eastAsia="zh-CN"/>
        </w:rPr>
        <w:t xml:space="preserve">APT </w:t>
      </w:r>
      <w:r w:rsidRPr="00B77180">
        <w:rPr>
          <w:rFonts w:eastAsia="SimSun"/>
          <w:lang w:val="fr-CH" w:eastAsia="zh-CN"/>
        </w:rPr>
        <w:t xml:space="preserve">soutiennent essentiellement la </w:t>
      </w:r>
      <w:r w:rsidR="00AD4A3F" w:rsidRPr="00B77180">
        <w:rPr>
          <w:rFonts w:eastAsia="SimSun"/>
          <w:lang w:val="fr-CH" w:eastAsia="zh-CN"/>
        </w:rPr>
        <w:t>M</w:t>
      </w:r>
      <w:r w:rsidRPr="00B77180">
        <w:rPr>
          <w:rFonts w:eastAsia="SimSun"/>
          <w:lang w:val="fr-CH" w:eastAsia="zh-CN"/>
        </w:rPr>
        <w:t>é</w:t>
      </w:r>
      <w:r w:rsidR="00AD4A3F" w:rsidRPr="00B77180">
        <w:rPr>
          <w:rFonts w:eastAsia="SimSun"/>
          <w:lang w:val="fr-CH" w:eastAsia="zh-CN"/>
        </w:rPr>
        <w:t>thod</w:t>
      </w:r>
      <w:r w:rsidRPr="00B77180">
        <w:rPr>
          <w:rFonts w:eastAsia="SimSun"/>
          <w:lang w:val="fr-CH" w:eastAsia="zh-CN"/>
        </w:rPr>
        <w:t>e</w:t>
      </w:r>
      <w:r w:rsidR="00AD4A3F" w:rsidRPr="00B77180">
        <w:rPr>
          <w:rFonts w:eastAsia="SimSun"/>
          <w:lang w:val="fr-CH" w:eastAsia="zh-CN"/>
        </w:rPr>
        <w:t xml:space="preserve"> A </w:t>
      </w:r>
      <w:r w:rsidRPr="00B77180">
        <w:rPr>
          <w:rFonts w:eastAsia="SimSun"/>
          <w:lang w:val="fr-CH" w:eastAsia="zh-CN"/>
        </w:rPr>
        <w:t xml:space="preserve">et la </w:t>
      </w:r>
      <w:r w:rsidR="00AD4A3F" w:rsidRPr="00B77180">
        <w:rPr>
          <w:rFonts w:eastAsia="SimSun"/>
          <w:lang w:val="fr-CH" w:eastAsia="zh-CN"/>
        </w:rPr>
        <w:t>M</w:t>
      </w:r>
      <w:r w:rsidRPr="00B77180">
        <w:rPr>
          <w:rFonts w:eastAsia="SimSun"/>
          <w:lang w:val="fr-CH" w:eastAsia="zh-CN"/>
        </w:rPr>
        <w:t>é</w:t>
      </w:r>
      <w:r w:rsidR="00AD4A3F" w:rsidRPr="00B77180">
        <w:rPr>
          <w:rFonts w:eastAsia="SimSun"/>
          <w:lang w:val="fr-CH" w:eastAsia="zh-CN"/>
        </w:rPr>
        <w:t>thod</w:t>
      </w:r>
      <w:r w:rsidRPr="00B77180">
        <w:rPr>
          <w:rFonts w:eastAsia="SimSun"/>
          <w:lang w:val="fr-CH" w:eastAsia="zh-CN"/>
        </w:rPr>
        <w:t>e</w:t>
      </w:r>
      <w:r w:rsidR="00AD4A3F" w:rsidRPr="00B77180">
        <w:rPr>
          <w:rFonts w:eastAsia="SimSun"/>
          <w:lang w:val="fr-CH" w:eastAsia="zh-CN"/>
        </w:rPr>
        <w:t xml:space="preserve"> C, </w:t>
      </w:r>
      <w:r w:rsidR="00973C29" w:rsidRPr="00B77180">
        <w:rPr>
          <w:rFonts w:eastAsia="SimSun"/>
          <w:lang w:val="fr-CH" w:eastAsia="zh-CN"/>
        </w:rPr>
        <w:t>cette dernière</w:t>
      </w:r>
      <w:r w:rsidR="00AD4A3F" w:rsidRPr="00B77180">
        <w:rPr>
          <w:rFonts w:eastAsia="SimSun"/>
          <w:lang w:val="fr-CH" w:eastAsia="zh-CN"/>
        </w:rPr>
        <w:t xml:space="preserve"> </w:t>
      </w:r>
      <w:r w:rsidRPr="00B77180">
        <w:rPr>
          <w:rFonts w:eastAsia="SimSun"/>
          <w:lang w:val="fr-CH" w:eastAsia="zh-CN"/>
        </w:rPr>
        <w:t xml:space="preserve">étant préférée dans les cas où </w:t>
      </w:r>
      <w:r w:rsidR="00973C29" w:rsidRPr="00B77180">
        <w:rPr>
          <w:rFonts w:eastAsia="SimSun"/>
          <w:lang w:val="fr-CH" w:eastAsia="zh-CN"/>
        </w:rPr>
        <w:t xml:space="preserve">la protection peut être assurée pour </w:t>
      </w:r>
      <w:r w:rsidRPr="00B77180">
        <w:rPr>
          <w:rFonts w:eastAsia="SimSun"/>
          <w:lang w:val="fr-CH" w:eastAsia="zh-CN"/>
        </w:rPr>
        <w:t>le service mobile aéronautique (le long des routes) (</w:t>
      </w:r>
      <w:r w:rsidR="00973C29" w:rsidRPr="00B77180">
        <w:rPr>
          <w:rFonts w:eastAsia="SimSun"/>
          <w:lang w:val="fr-CH" w:eastAsia="zh-CN"/>
        </w:rPr>
        <w:t>SMA</w:t>
      </w:r>
      <w:r w:rsidR="0064306A" w:rsidRPr="00B77180">
        <w:rPr>
          <w:rFonts w:eastAsia="SimSun"/>
          <w:lang w:val="fr-CH" w:eastAsia="zh-CN"/>
        </w:rPr>
        <w:t>(</w:t>
      </w:r>
      <w:r w:rsidR="00973C29" w:rsidRPr="00B77180">
        <w:rPr>
          <w:rFonts w:eastAsia="SimSun"/>
          <w:lang w:val="fr-CH" w:eastAsia="zh-CN"/>
        </w:rPr>
        <w:t>R))</w:t>
      </w:r>
      <w:r w:rsidRPr="00B77180">
        <w:rPr>
          <w:rFonts w:eastAsia="SimSun"/>
          <w:lang w:val="fr-CH" w:eastAsia="zh-CN"/>
        </w:rPr>
        <w:t xml:space="preserve"> </w:t>
      </w:r>
      <w:r w:rsidR="006F768B" w:rsidRPr="00B77180">
        <w:rPr>
          <w:rFonts w:eastAsia="SimSun"/>
          <w:lang w:val="fr-CH" w:eastAsia="zh-CN"/>
        </w:rPr>
        <w:t>au-</w:t>
      </w:r>
      <w:r w:rsidR="00973C29" w:rsidRPr="00B77180">
        <w:rPr>
          <w:rFonts w:eastAsia="SimSun"/>
          <w:lang w:val="fr-CH" w:eastAsia="zh-CN"/>
        </w:rPr>
        <w:t xml:space="preserve">dessous de la bande de fréquences </w:t>
      </w:r>
      <w:r w:rsidR="00AD4A3F" w:rsidRPr="00B77180">
        <w:rPr>
          <w:rFonts w:eastAsia="SimSun"/>
          <w:lang w:val="fr-CH" w:eastAsia="zh-CN"/>
        </w:rPr>
        <w:t xml:space="preserve">137-138 MHz </w:t>
      </w:r>
      <w:r w:rsidR="00973C29" w:rsidRPr="00B77180">
        <w:rPr>
          <w:rFonts w:eastAsia="SimSun"/>
          <w:lang w:val="fr-CH" w:eastAsia="zh-CN"/>
        </w:rPr>
        <w:t xml:space="preserve">et pour le service fixe (SF) et le service mobile (SM) dans la bande de fréquences </w:t>
      </w:r>
      <w:r w:rsidR="00AD4A3F" w:rsidRPr="00B77180">
        <w:rPr>
          <w:rFonts w:eastAsia="SimSun"/>
          <w:lang w:val="fr-CH" w:eastAsia="zh-CN"/>
        </w:rPr>
        <w:t>148-149</w:t>
      </w:r>
      <w:r w:rsidR="00973C29" w:rsidRPr="00B77180">
        <w:rPr>
          <w:rFonts w:eastAsia="SimSun"/>
          <w:lang w:val="fr-CH" w:eastAsia="zh-CN"/>
        </w:rPr>
        <w:t>,</w:t>
      </w:r>
      <w:r w:rsidR="00AD4A3F" w:rsidRPr="00B77180">
        <w:rPr>
          <w:rFonts w:eastAsia="SimSun"/>
          <w:lang w:val="fr-CH" w:eastAsia="zh-CN"/>
        </w:rPr>
        <w:t>9 MHz.</w:t>
      </w:r>
    </w:p>
    <w:p w14:paraId="6FD39CE7" w14:textId="56650BA8" w:rsidR="00AD4A3F" w:rsidRPr="00B77180" w:rsidRDefault="00973C29" w:rsidP="006F768B">
      <w:pPr>
        <w:rPr>
          <w:lang w:val="fr-CH"/>
        </w:rPr>
      </w:pPr>
      <w:r w:rsidRPr="00B77180">
        <w:rPr>
          <w:lang w:val="fr-CH"/>
        </w:rPr>
        <w:t>Certains</w:t>
      </w:r>
      <w:r w:rsidR="00AD4A3F" w:rsidRPr="00B77180">
        <w:rPr>
          <w:lang w:val="fr-CH"/>
        </w:rPr>
        <w:t xml:space="preserve"> Membres de l'APT ne sont pas favorables à </w:t>
      </w:r>
      <w:r w:rsidR="0064306A" w:rsidRPr="00B77180">
        <w:rPr>
          <w:lang w:val="fr-CH"/>
        </w:rPr>
        <w:t xml:space="preserve">la </w:t>
      </w:r>
      <w:r w:rsidR="00AD4A3F" w:rsidRPr="00B77180">
        <w:rPr>
          <w:lang w:val="fr-CH"/>
        </w:rPr>
        <w:t xml:space="preserve">Méthode </w:t>
      </w:r>
      <w:r w:rsidRPr="00B77180">
        <w:rPr>
          <w:lang w:val="fr-CH"/>
        </w:rPr>
        <w:t>C.</w:t>
      </w:r>
    </w:p>
    <w:p w14:paraId="3980DB86" w14:textId="65BFD2E7" w:rsidR="009645DE" w:rsidRPr="00B77180" w:rsidRDefault="009116C4" w:rsidP="006F768B">
      <w:pPr>
        <w:pStyle w:val="Reasons"/>
        <w:rPr>
          <w:lang w:val="fr-CH"/>
        </w:rPr>
      </w:pPr>
      <w:r w:rsidRPr="00B77180">
        <w:rPr>
          <w:b/>
          <w:lang w:val="fr-CH"/>
        </w:rPr>
        <w:t>Motifs:</w:t>
      </w:r>
      <w:r w:rsidRPr="00B77180">
        <w:rPr>
          <w:lang w:val="fr-CH"/>
        </w:rPr>
        <w:tab/>
      </w:r>
      <w:r w:rsidR="00EE1ABA" w:rsidRPr="00B77180">
        <w:rPr>
          <w:lang w:val="fr-CH"/>
        </w:rPr>
        <w:t>Les Membres de l'</w:t>
      </w:r>
      <w:r w:rsidR="00AD4A3F" w:rsidRPr="00B77180">
        <w:rPr>
          <w:lang w:val="fr-CH"/>
        </w:rPr>
        <w:t xml:space="preserve">APT </w:t>
      </w:r>
      <w:r w:rsidR="00EE1ABA" w:rsidRPr="00B77180">
        <w:rPr>
          <w:lang w:val="fr-CH"/>
        </w:rPr>
        <w:t xml:space="preserve">ne sont pas parvenus à un accord s'agissant d'élaborer une proposition précise de </w:t>
      </w:r>
      <w:r w:rsidR="006F768B" w:rsidRPr="00B77180">
        <w:rPr>
          <w:lang w:val="fr-CH"/>
        </w:rPr>
        <w:t xml:space="preserve">texte </w:t>
      </w:r>
      <w:r w:rsidR="00EE1ABA" w:rsidRPr="00B77180">
        <w:rPr>
          <w:lang w:val="fr-CH"/>
        </w:rPr>
        <w:t>réglementa</w:t>
      </w:r>
      <w:r w:rsidR="006F768B" w:rsidRPr="00B77180">
        <w:rPr>
          <w:lang w:val="fr-CH"/>
        </w:rPr>
        <w:t>ire</w:t>
      </w:r>
      <w:r w:rsidR="00EE1ABA" w:rsidRPr="00B77180">
        <w:rPr>
          <w:lang w:val="fr-CH"/>
        </w:rPr>
        <w:t xml:space="preserve"> au sujet du point 1.7 de l'ordre du jour de la CMR</w:t>
      </w:r>
      <w:r w:rsidR="00AD4A3F" w:rsidRPr="00B77180">
        <w:rPr>
          <w:lang w:val="fr-CH"/>
        </w:rPr>
        <w:t>-19</w:t>
      </w:r>
      <w:r w:rsidR="00EE1ABA" w:rsidRPr="00B77180">
        <w:rPr>
          <w:lang w:val="fr-CH"/>
        </w:rPr>
        <w:t>.</w:t>
      </w:r>
    </w:p>
    <w:p w14:paraId="2692EB49" w14:textId="77777777" w:rsidR="009116C4" w:rsidRPr="00B77180" w:rsidRDefault="009116C4" w:rsidP="006F768B">
      <w:pPr>
        <w:rPr>
          <w:lang w:val="fr-CH"/>
        </w:rPr>
      </w:pPr>
    </w:p>
    <w:p w14:paraId="6D591354" w14:textId="77777777" w:rsidR="009116C4" w:rsidRPr="00B77180" w:rsidRDefault="009116C4" w:rsidP="006F768B">
      <w:pPr>
        <w:jc w:val="center"/>
        <w:rPr>
          <w:lang w:val="fr-CH"/>
        </w:rPr>
      </w:pPr>
      <w:r w:rsidRPr="00B77180">
        <w:rPr>
          <w:lang w:val="fr-CH"/>
        </w:rPr>
        <w:t>______________</w:t>
      </w:r>
    </w:p>
    <w:p w14:paraId="2640FF67" w14:textId="77777777" w:rsidR="009116C4" w:rsidRPr="00B77180" w:rsidRDefault="009116C4" w:rsidP="006F768B">
      <w:pPr>
        <w:rPr>
          <w:lang w:val="fr-CH"/>
        </w:rPr>
      </w:pPr>
    </w:p>
    <w:sectPr w:rsidR="009116C4" w:rsidRPr="00B77180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C0738" w14:textId="77777777" w:rsidR="0070076C" w:rsidRDefault="0070076C">
      <w:r>
        <w:separator/>
      </w:r>
    </w:p>
  </w:endnote>
  <w:endnote w:type="continuationSeparator" w:id="0">
    <w:p w14:paraId="56A3D351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72CA8" w14:textId="3103B581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77180">
      <w:rPr>
        <w:noProof/>
        <w:lang w:val="en-US"/>
      </w:rPr>
      <w:t>P:\FRA\ITU-R\CONF-R\CMR19\000\024ADD07F.docx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77180">
      <w:rPr>
        <w:noProof/>
      </w:rPr>
      <w:t>03.10.19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77180">
      <w:rPr>
        <w:noProof/>
      </w:rPr>
      <w:t>03.10.19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7F48E" w14:textId="7CA7670E" w:rsidR="00936D25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77180">
      <w:rPr>
        <w:lang w:val="en-US"/>
      </w:rPr>
      <w:t>P:\FRA\ITU-R\CONF-R\CMR19\000\024ADD07F.docx</w:t>
    </w:r>
    <w:r>
      <w:fldChar w:fldCharType="end"/>
    </w:r>
    <w:r w:rsidR="009116C4" w:rsidRPr="00E23A22">
      <w:rPr>
        <w:lang w:val="en-GB"/>
      </w:rPr>
      <w:t xml:space="preserve"> (461093)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9231D" w14:textId="7D0419C8"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77180">
      <w:rPr>
        <w:lang w:val="en-US"/>
      </w:rPr>
      <w:t>P:\FRA\ITU-R\CONF-R\CMR19\000\024ADD07F.docx</w:t>
    </w:r>
    <w:r>
      <w:fldChar w:fldCharType="end"/>
    </w:r>
    <w:r w:rsidR="00AD4A3F" w:rsidRPr="00E23A22">
      <w:rPr>
        <w:lang w:val="en-GB"/>
      </w:rPr>
      <w:t xml:space="preserve"> (461093)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EECB9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1BD3FAFE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33A2F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582BE66E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24(Add.7)-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875C8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F17E8"/>
    <w:rsid w:val="00204306"/>
    <w:rsid w:val="00232FD2"/>
    <w:rsid w:val="002628C9"/>
    <w:rsid w:val="0026554E"/>
    <w:rsid w:val="002941F1"/>
    <w:rsid w:val="002A4622"/>
    <w:rsid w:val="002A6F8F"/>
    <w:rsid w:val="002B17E5"/>
    <w:rsid w:val="002C0EBF"/>
    <w:rsid w:val="002C28A4"/>
    <w:rsid w:val="002D7E0A"/>
    <w:rsid w:val="00315AFE"/>
    <w:rsid w:val="003606A6"/>
    <w:rsid w:val="0036650C"/>
    <w:rsid w:val="00393ACD"/>
    <w:rsid w:val="003A583E"/>
    <w:rsid w:val="003B7401"/>
    <w:rsid w:val="003E112B"/>
    <w:rsid w:val="003E1D1C"/>
    <w:rsid w:val="003E7B05"/>
    <w:rsid w:val="003F3719"/>
    <w:rsid w:val="003F6F2D"/>
    <w:rsid w:val="00466211"/>
    <w:rsid w:val="00483196"/>
    <w:rsid w:val="004834A9"/>
    <w:rsid w:val="004B48A5"/>
    <w:rsid w:val="004D01FC"/>
    <w:rsid w:val="004E28C3"/>
    <w:rsid w:val="004F1F8E"/>
    <w:rsid w:val="00512A32"/>
    <w:rsid w:val="005343DA"/>
    <w:rsid w:val="00560874"/>
    <w:rsid w:val="00586CF2"/>
    <w:rsid w:val="00593973"/>
    <w:rsid w:val="005A7C75"/>
    <w:rsid w:val="005C3768"/>
    <w:rsid w:val="005C6C3F"/>
    <w:rsid w:val="00613635"/>
    <w:rsid w:val="0062093D"/>
    <w:rsid w:val="00637ECF"/>
    <w:rsid w:val="0064306A"/>
    <w:rsid w:val="00647B59"/>
    <w:rsid w:val="00690C7B"/>
    <w:rsid w:val="006A4B45"/>
    <w:rsid w:val="006D4724"/>
    <w:rsid w:val="006F5FA2"/>
    <w:rsid w:val="006F768B"/>
    <w:rsid w:val="0070076C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830086"/>
    <w:rsid w:val="00851625"/>
    <w:rsid w:val="00863C0A"/>
    <w:rsid w:val="008A1A58"/>
    <w:rsid w:val="008A3120"/>
    <w:rsid w:val="008A4B97"/>
    <w:rsid w:val="008C5B8E"/>
    <w:rsid w:val="008C5DD5"/>
    <w:rsid w:val="008D41BE"/>
    <w:rsid w:val="008D58D3"/>
    <w:rsid w:val="008E1D9E"/>
    <w:rsid w:val="008E3BC9"/>
    <w:rsid w:val="009116C4"/>
    <w:rsid w:val="009213C7"/>
    <w:rsid w:val="00923064"/>
    <w:rsid w:val="00930FFD"/>
    <w:rsid w:val="00936D25"/>
    <w:rsid w:val="00941EA5"/>
    <w:rsid w:val="009645DE"/>
    <w:rsid w:val="00964700"/>
    <w:rsid w:val="00966C16"/>
    <w:rsid w:val="00973C29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D4A3F"/>
    <w:rsid w:val="00AE36A0"/>
    <w:rsid w:val="00B00294"/>
    <w:rsid w:val="00B3749C"/>
    <w:rsid w:val="00B64FD0"/>
    <w:rsid w:val="00B77180"/>
    <w:rsid w:val="00BA5BD0"/>
    <w:rsid w:val="00BB1D82"/>
    <w:rsid w:val="00BD51C5"/>
    <w:rsid w:val="00BF26E7"/>
    <w:rsid w:val="00C53FCA"/>
    <w:rsid w:val="00C576A9"/>
    <w:rsid w:val="00C76BAF"/>
    <w:rsid w:val="00C814B9"/>
    <w:rsid w:val="00CD516F"/>
    <w:rsid w:val="00D119A7"/>
    <w:rsid w:val="00D25FBA"/>
    <w:rsid w:val="00D32B28"/>
    <w:rsid w:val="00D4215A"/>
    <w:rsid w:val="00D42954"/>
    <w:rsid w:val="00D66EAC"/>
    <w:rsid w:val="00D730DF"/>
    <w:rsid w:val="00D772F0"/>
    <w:rsid w:val="00D77BDC"/>
    <w:rsid w:val="00DA61CC"/>
    <w:rsid w:val="00DC402B"/>
    <w:rsid w:val="00DE0932"/>
    <w:rsid w:val="00E03A27"/>
    <w:rsid w:val="00E049F1"/>
    <w:rsid w:val="00E23A22"/>
    <w:rsid w:val="00E37A25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1ABA"/>
    <w:rsid w:val="00EE3D7B"/>
    <w:rsid w:val="00EF445A"/>
    <w:rsid w:val="00EF662E"/>
    <w:rsid w:val="00F10064"/>
    <w:rsid w:val="00F148F1"/>
    <w:rsid w:val="00F711A7"/>
    <w:rsid w:val="00FA3BBF"/>
    <w:rsid w:val="00FC41F8"/>
    <w:rsid w:val="00FD7AA3"/>
    <w:rsid w:val="00FE1202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2DB3176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paragraph" w:customStyle="1" w:styleId="VolumeTitle0">
    <w:name w:val="VolumeTitle"/>
    <w:basedOn w:val="Normal"/>
    <w:next w:val="Normal"/>
    <w:rsid w:val="00F442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paragraph" w:customStyle="1" w:styleId="Headingb0">
    <w:name w:val="Heading b"/>
    <w:basedOn w:val="Normal"/>
    <w:rsid w:val="00AD4A3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R16-WRC19-C-0024!A7!MSW-F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748F3-7F5B-4513-943D-936A5FA0385C}">
  <ds:schemaRefs>
    <ds:schemaRef ds:uri="996b2e75-67fd-4955-a3b0-5ab9934cb50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32a1a8c5-2265-4ebc-b7a0-2071e2c5c9bb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DE4568-11D3-4D95-AB67-8561EAAB44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E22BB9-73E7-4105-B357-79B3227DD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359</Words>
  <Characters>1976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R16-WRC19-C-0024!A7!MSW-F</vt:lpstr>
    </vt:vector>
  </TitlesOfParts>
  <Manager>Secrétariat général - Pool</Manager>
  <Company>Union internationale des télécommunications (UIT)</Company>
  <LinksUpToDate>false</LinksUpToDate>
  <CharactersWithSpaces>2320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R16-WRC19-C-0024!A7!MSW-F</dc:title>
  <dc:subject>Conférence mondiale des radiocommunications - 2019</dc:subject>
  <dc:creator>Documents Proposals Manager (DPM)</dc:creator>
  <cp:keywords>DPM_v2019.9.25.1_prod</cp:keywords>
  <dc:description/>
  <cp:lastModifiedBy>French</cp:lastModifiedBy>
  <cp:revision>9</cp:revision>
  <cp:lastPrinted>2019-10-03T12:23:00Z</cp:lastPrinted>
  <dcterms:created xsi:type="dcterms:W3CDTF">2019-10-03T09:40:00Z</dcterms:created>
  <dcterms:modified xsi:type="dcterms:W3CDTF">2019-10-03T12:23:00Z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