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75BF9" w14:paraId="105D5146" w14:textId="77777777" w:rsidTr="0050008E">
        <w:trPr>
          <w:cantSplit/>
        </w:trPr>
        <w:tc>
          <w:tcPr>
            <w:tcW w:w="6911" w:type="dxa"/>
          </w:tcPr>
          <w:p w14:paraId="129DC3FC" w14:textId="77777777" w:rsidR="0090121B" w:rsidRPr="00C75BF9" w:rsidRDefault="005D46FB" w:rsidP="00C44E9E">
            <w:pPr>
              <w:spacing w:before="400" w:after="48" w:line="240" w:lineRule="atLeast"/>
              <w:rPr>
                <w:rFonts w:ascii="Verdana" w:hAnsi="Verdana"/>
                <w:position w:val="6"/>
              </w:rPr>
            </w:pPr>
            <w:r w:rsidRPr="00C75BF9">
              <w:rPr>
                <w:rFonts w:ascii="Verdana" w:hAnsi="Verdana" w:cs="Times"/>
                <w:b/>
                <w:position w:val="6"/>
                <w:sz w:val="20"/>
              </w:rPr>
              <w:t>Conferencia Mundial de Radiocomunicaciones (CMR-1</w:t>
            </w:r>
            <w:r w:rsidR="00C44E9E" w:rsidRPr="00C75BF9">
              <w:rPr>
                <w:rFonts w:ascii="Verdana" w:hAnsi="Verdana" w:cs="Times"/>
                <w:b/>
                <w:position w:val="6"/>
                <w:sz w:val="20"/>
              </w:rPr>
              <w:t>9</w:t>
            </w:r>
            <w:r w:rsidRPr="00C75BF9">
              <w:rPr>
                <w:rFonts w:ascii="Verdana" w:hAnsi="Verdana" w:cs="Times"/>
                <w:b/>
                <w:position w:val="6"/>
                <w:sz w:val="20"/>
              </w:rPr>
              <w:t>)</w:t>
            </w:r>
            <w:r w:rsidRPr="00C75BF9">
              <w:rPr>
                <w:rFonts w:ascii="Verdana" w:hAnsi="Verdana" w:cs="Times"/>
                <w:b/>
                <w:position w:val="6"/>
                <w:sz w:val="20"/>
              </w:rPr>
              <w:br/>
            </w:r>
            <w:r w:rsidR="006124AD" w:rsidRPr="00C75BF9">
              <w:rPr>
                <w:rFonts w:ascii="Verdana" w:hAnsi="Verdana"/>
                <w:b/>
                <w:bCs/>
                <w:position w:val="6"/>
                <w:sz w:val="17"/>
                <w:szCs w:val="17"/>
              </w:rPr>
              <w:t>Sharm el-Sheikh (Egipto)</w:t>
            </w:r>
            <w:r w:rsidRPr="00C75BF9">
              <w:rPr>
                <w:rFonts w:ascii="Verdana" w:hAnsi="Verdana"/>
                <w:b/>
                <w:bCs/>
                <w:position w:val="6"/>
                <w:sz w:val="17"/>
                <w:szCs w:val="17"/>
              </w:rPr>
              <w:t>, 2</w:t>
            </w:r>
            <w:r w:rsidR="00C44E9E" w:rsidRPr="00C75BF9">
              <w:rPr>
                <w:rFonts w:ascii="Verdana" w:hAnsi="Verdana"/>
                <w:b/>
                <w:bCs/>
                <w:position w:val="6"/>
                <w:sz w:val="17"/>
                <w:szCs w:val="17"/>
              </w:rPr>
              <w:t xml:space="preserve">8 de octubre </w:t>
            </w:r>
            <w:r w:rsidR="00DE1C31" w:rsidRPr="00C75BF9">
              <w:rPr>
                <w:rFonts w:ascii="Verdana" w:hAnsi="Verdana"/>
                <w:b/>
                <w:bCs/>
                <w:position w:val="6"/>
                <w:sz w:val="17"/>
                <w:szCs w:val="17"/>
              </w:rPr>
              <w:t>–</w:t>
            </w:r>
            <w:r w:rsidR="00C44E9E" w:rsidRPr="00C75BF9">
              <w:rPr>
                <w:rFonts w:ascii="Verdana" w:hAnsi="Verdana"/>
                <w:b/>
                <w:bCs/>
                <w:position w:val="6"/>
                <w:sz w:val="17"/>
                <w:szCs w:val="17"/>
              </w:rPr>
              <w:t xml:space="preserve"> </w:t>
            </w:r>
            <w:r w:rsidRPr="00C75BF9">
              <w:rPr>
                <w:rFonts w:ascii="Verdana" w:hAnsi="Verdana"/>
                <w:b/>
                <w:bCs/>
                <w:position w:val="6"/>
                <w:sz w:val="17"/>
                <w:szCs w:val="17"/>
              </w:rPr>
              <w:t>2</w:t>
            </w:r>
            <w:r w:rsidR="00C44E9E" w:rsidRPr="00C75BF9">
              <w:rPr>
                <w:rFonts w:ascii="Verdana" w:hAnsi="Verdana"/>
                <w:b/>
                <w:bCs/>
                <w:position w:val="6"/>
                <w:sz w:val="17"/>
                <w:szCs w:val="17"/>
              </w:rPr>
              <w:t>2</w:t>
            </w:r>
            <w:r w:rsidRPr="00C75BF9">
              <w:rPr>
                <w:rFonts w:ascii="Verdana" w:hAnsi="Verdana"/>
                <w:b/>
                <w:bCs/>
                <w:position w:val="6"/>
                <w:sz w:val="17"/>
                <w:szCs w:val="17"/>
              </w:rPr>
              <w:t xml:space="preserve"> de noviembre de 201</w:t>
            </w:r>
            <w:r w:rsidR="00C44E9E" w:rsidRPr="00C75BF9">
              <w:rPr>
                <w:rFonts w:ascii="Verdana" w:hAnsi="Verdana"/>
                <w:b/>
                <w:bCs/>
                <w:position w:val="6"/>
                <w:sz w:val="17"/>
                <w:szCs w:val="17"/>
              </w:rPr>
              <w:t>9</w:t>
            </w:r>
          </w:p>
        </w:tc>
        <w:tc>
          <w:tcPr>
            <w:tcW w:w="3120" w:type="dxa"/>
          </w:tcPr>
          <w:p w14:paraId="49745E95" w14:textId="77777777" w:rsidR="0090121B" w:rsidRPr="00C75BF9" w:rsidRDefault="00DA71A3" w:rsidP="00CE7431">
            <w:pPr>
              <w:spacing w:before="0" w:line="240" w:lineRule="atLeast"/>
              <w:jc w:val="right"/>
            </w:pPr>
            <w:bookmarkStart w:id="0" w:name="ditulogo"/>
            <w:bookmarkEnd w:id="0"/>
            <w:r w:rsidRPr="00C75BF9">
              <w:rPr>
                <w:rFonts w:ascii="Verdana" w:hAnsi="Verdana"/>
                <w:b/>
                <w:bCs/>
                <w:noProof/>
                <w:szCs w:val="24"/>
                <w:lang w:eastAsia="zh-CN"/>
              </w:rPr>
              <w:drawing>
                <wp:inline distT="0" distB="0" distL="0" distR="0" wp14:anchorId="68B8A6CF" wp14:editId="0EE42FF7">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75BF9" w14:paraId="70465824" w14:textId="77777777" w:rsidTr="0050008E">
        <w:trPr>
          <w:cantSplit/>
        </w:trPr>
        <w:tc>
          <w:tcPr>
            <w:tcW w:w="6911" w:type="dxa"/>
            <w:tcBorders>
              <w:bottom w:val="single" w:sz="12" w:space="0" w:color="auto"/>
            </w:tcBorders>
          </w:tcPr>
          <w:p w14:paraId="6703A76B" w14:textId="77777777" w:rsidR="0090121B" w:rsidRPr="00C75BF9"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14:paraId="123AAE88" w14:textId="77777777" w:rsidR="0090121B" w:rsidRPr="00C75BF9" w:rsidRDefault="0090121B" w:rsidP="0090121B">
            <w:pPr>
              <w:spacing w:before="0" w:line="240" w:lineRule="atLeast"/>
              <w:rPr>
                <w:rFonts w:ascii="Verdana" w:hAnsi="Verdana"/>
                <w:szCs w:val="24"/>
              </w:rPr>
            </w:pPr>
          </w:p>
        </w:tc>
      </w:tr>
      <w:tr w:rsidR="0090121B" w:rsidRPr="00C75BF9" w14:paraId="0A1995C7" w14:textId="77777777" w:rsidTr="0090121B">
        <w:trPr>
          <w:cantSplit/>
        </w:trPr>
        <w:tc>
          <w:tcPr>
            <w:tcW w:w="6911" w:type="dxa"/>
            <w:tcBorders>
              <w:top w:val="single" w:sz="12" w:space="0" w:color="auto"/>
            </w:tcBorders>
          </w:tcPr>
          <w:p w14:paraId="55B05AE2" w14:textId="77777777" w:rsidR="0090121B" w:rsidRPr="00C75BF9"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699B690A" w14:textId="77777777" w:rsidR="0090121B" w:rsidRPr="00C75BF9" w:rsidRDefault="0090121B" w:rsidP="0090121B">
            <w:pPr>
              <w:spacing w:before="0" w:line="240" w:lineRule="atLeast"/>
              <w:rPr>
                <w:rFonts w:ascii="Verdana" w:hAnsi="Verdana"/>
                <w:sz w:val="20"/>
              </w:rPr>
            </w:pPr>
          </w:p>
        </w:tc>
      </w:tr>
      <w:tr w:rsidR="0090121B" w:rsidRPr="00C75BF9" w14:paraId="5EEBAB06" w14:textId="77777777" w:rsidTr="0090121B">
        <w:trPr>
          <w:cantSplit/>
        </w:trPr>
        <w:tc>
          <w:tcPr>
            <w:tcW w:w="6911" w:type="dxa"/>
          </w:tcPr>
          <w:p w14:paraId="1293B169" w14:textId="77777777" w:rsidR="0090121B" w:rsidRPr="00C75BF9" w:rsidRDefault="001E7D42" w:rsidP="00EA77F0">
            <w:pPr>
              <w:pStyle w:val="Committee"/>
              <w:framePr w:hSpace="0" w:wrap="auto" w:hAnchor="text" w:yAlign="inline"/>
              <w:rPr>
                <w:sz w:val="18"/>
                <w:szCs w:val="18"/>
                <w:lang w:val="es-ES_tradnl"/>
              </w:rPr>
            </w:pPr>
            <w:r w:rsidRPr="00C75BF9">
              <w:rPr>
                <w:sz w:val="18"/>
                <w:szCs w:val="18"/>
                <w:lang w:val="es-ES_tradnl"/>
              </w:rPr>
              <w:t>SESIÓN PLENARIA</w:t>
            </w:r>
          </w:p>
        </w:tc>
        <w:tc>
          <w:tcPr>
            <w:tcW w:w="3120" w:type="dxa"/>
          </w:tcPr>
          <w:p w14:paraId="4709D2E0" w14:textId="77777777" w:rsidR="0090121B" w:rsidRPr="00C75BF9" w:rsidRDefault="00AE658F" w:rsidP="0045384C">
            <w:pPr>
              <w:spacing w:before="0"/>
              <w:rPr>
                <w:rFonts w:ascii="Verdana" w:hAnsi="Verdana"/>
                <w:sz w:val="18"/>
                <w:szCs w:val="18"/>
              </w:rPr>
            </w:pPr>
            <w:r w:rsidRPr="00C75BF9">
              <w:rPr>
                <w:rFonts w:ascii="Verdana" w:hAnsi="Verdana"/>
                <w:b/>
                <w:sz w:val="18"/>
                <w:szCs w:val="18"/>
              </w:rPr>
              <w:t>Addéndum 7 al</w:t>
            </w:r>
            <w:r w:rsidRPr="00C75BF9">
              <w:rPr>
                <w:rFonts w:ascii="Verdana" w:hAnsi="Verdana"/>
                <w:b/>
                <w:sz w:val="18"/>
                <w:szCs w:val="18"/>
              </w:rPr>
              <w:br/>
              <w:t>Documento 24(Add.24)</w:t>
            </w:r>
            <w:r w:rsidR="0090121B" w:rsidRPr="00C75BF9">
              <w:rPr>
                <w:rFonts w:ascii="Verdana" w:hAnsi="Verdana"/>
                <w:b/>
                <w:sz w:val="18"/>
                <w:szCs w:val="18"/>
              </w:rPr>
              <w:t>-</w:t>
            </w:r>
            <w:r w:rsidRPr="00C75BF9">
              <w:rPr>
                <w:rFonts w:ascii="Verdana" w:hAnsi="Verdana"/>
                <w:b/>
                <w:sz w:val="18"/>
                <w:szCs w:val="18"/>
              </w:rPr>
              <w:t>S</w:t>
            </w:r>
          </w:p>
        </w:tc>
      </w:tr>
      <w:bookmarkEnd w:id="1"/>
      <w:tr w:rsidR="000A5B9A" w:rsidRPr="00C75BF9" w14:paraId="0625221A" w14:textId="77777777" w:rsidTr="0090121B">
        <w:trPr>
          <w:cantSplit/>
        </w:trPr>
        <w:tc>
          <w:tcPr>
            <w:tcW w:w="6911" w:type="dxa"/>
          </w:tcPr>
          <w:p w14:paraId="120CE23E" w14:textId="77777777" w:rsidR="000A5B9A" w:rsidRPr="00C75BF9" w:rsidRDefault="000A5B9A" w:rsidP="0045384C">
            <w:pPr>
              <w:spacing w:before="0" w:after="48"/>
              <w:rPr>
                <w:rFonts w:ascii="Verdana" w:hAnsi="Verdana"/>
                <w:b/>
                <w:smallCaps/>
                <w:sz w:val="18"/>
                <w:szCs w:val="18"/>
              </w:rPr>
            </w:pPr>
          </w:p>
        </w:tc>
        <w:tc>
          <w:tcPr>
            <w:tcW w:w="3120" w:type="dxa"/>
          </w:tcPr>
          <w:p w14:paraId="13502EEE" w14:textId="77777777" w:rsidR="000A5B9A" w:rsidRPr="00C75BF9" w:rsidRDefault="000A5B9A" w:rsidP="0045384C">
            <w:pPr>
              <w:spacing w:before="0"/>
              <w:rPr>
                <w:rFonts w:ascii="Verdana" w:hAnsi="Verdana"/>
                <w:b/>
                <w:sz w:val="18"/>
                <w:szCs w:val="18"/>
              </w:rPr>
            </w:pPr>
            <w:r w:rsidRPr="00C75BF9">
              <w:rPr>
                <w:rFonts w:ascii="Verdana" w:hAnsi="Verdana"/>
                <w:b/>
                <w:sz w:val="18"/>
                <w:szCs w:val="18"/>
              </w:rPr>
              <w:t>20 de septiembre de 2019</w:t>
            </w:r>
          </w:p>
        </w:tc>
      </w:tr>
      <w:tr w:rsidR="000A5B9A" w:rsidRPr="00C75BF9" w14:paraId="0AA1559D" w14:textId="77777777" w:rsidTr="0090121B">
        <w:trPr>
          <w:cantSplit/>
        </w:trPr>
        <w:tc>
          <w:tcPr>
            <w:tcW w:w="6911" w:type="dxa"/>
          </w:tcPr>
          <w:p w14:paraId="5999F76A" w14:textId="77777777" w:rsidR="000A5B9A" w:rsidRPr="00C75BF9" w:rsidRDefault="000A5B9A" w:rsidP="0045384C">
            <w:pPr>
              <w:spacing w:before="0" w:after="48"/>
              <w:rPr>
                <w:rFonts w:ascii="Verdana" w:hAnsi="Verdana"/>
                <w:b/>
                <w:smallCaps/>
                <w:sz w:val="18"/>
                <w:szCs w:val="18"/>
              </w:rPr>
            </w:pPr>
          </w:p>
        </w:tc>
        <w:tc>
          <w:tcPr>
            <w:tcW w:w="3120" w:type="dxa"/>
          </w:tcPr>
          <w:p w14:paraId="02B591A7" w14:textId="77777777" w:rsidR="000A5B9A" w:rsidRPr="00C75BF9" w:rsidRDefault="000A5B9A" w:rsidP="0045384C">
            <w:pPr>
              <w:spacing w:before="0"/>
              <w:rPr>
                <w:rFonts w:ascii="Verdana" w:hAnsi="Verdana"/>
                <w:b/>
                <w:sz w:val="18"/>
                <w:szCs w:val="18"/>
              </w:rPr>
            </w:pPr>
            <w:r w:rsidRPr="00C75BF9">
              <w:rPr>
                <w:rFonts w:ascii="Verdana" w:hAnsi="Verdana"/>
                <w:b/>
                <w:sz w:val="18"/>
                <w:szCs w:val="18"/>
              </w:rPr>
              <w:t>Original: inglés</w:t>
            </w:r>
          </w:p>
        </w:tc>
      </w:tr>
      <w:tr w:rsidR="000A5B9A" w:rsidRPr="00C75BF9" w14:paraId="38F32681" w14:textId="77777777" w:rsidTr="006744FC">
        <w:trPr>
          <w:cantSplit/>
        </w:trPr>
        <w:tc>
          <w:tcPr>
            <w:tcW w:w="10031" w:type="dxa"/>
            <w:gridSpan w:val="2"/>
          </w:tcPr>
          <w:p w14:paraId="6A5E2660" w14:textId="77777777" w:rsidR="000A5B9A" w:rsidRPr="00C75BF9" w:rsidRDefault="000A5B9A" w:rsidP="0045384C">
            <w:pPr>
              <w:spacing w:before="0"/>
              <w:rPr>
                <w:rFonts w:ascii="Verdana" w:hAnsi="Verdana"/>
                <w:b/>
                <w:sz w:val="18"/>
                <w:szCs w:val="22"/>
              </w:rPr>
            </w:pPr>
          </w:p>
        </w:tc>
      </w:tr>
      <w:tr w:rsidR="000A5B9A" w:rsidRPr="00C75BF9" w14:paraId="4F5BA5CE" w14:textId="77777777" w:rsidTr="0050008E">
        <w:trPr>
          <w:cantSplit/>
        </w:trPr>
        <w:tc>
          <w:tcPr>
            <w:tcW w:w="10031" w:type="dxa"/>
            <w:gridSpan w:val="2"/>
          </w:tcPr>
          <w:p w14:paraId="6318F429" w14:textId="77777777" w:rsidR="000A5B9A" w:rsidRPr="00C75BF9" w:rsidRDefault="000A5B9A" w:rsidP="000A5B9A">
            <w:pPr>
              <w:pStyle w:val="Source"/>
            </w:pPr>
            <w:bookmarkStart w:id="2" w:name="dsource" w:colFirst="0" w:colLast="0"/>
            <w:r w:rsidRPr="00C75BF9">
              <w:t>Propuestas Comunes de la Telecomunidad Asia-Pacífico</w:t>
            </w:r>
          </w:p>
        </w:tc>
      </w:tr>
      <w:tr w:rsidR="000A5B9A" w:rsidRPr="00C75BF9" w14:paraId="0B771401" w14:textId="77777777" w:rsidTr="0050008E">
        <w:trPr>
          <w:cantSplit/>
        </w:trPr>
        <w:tc>
          <w:tcPr>
            <w:tcW w:w="10031" w:type="dxa"/>
            <w:gridSpan w:val="2"/>
          </w:tcPr>
          <w:p w14:paraId="09F4B2AC" w14:textId="7D52ED3D" w:rsidR="000A5B9A" w:rsidRPr="00C75BF9" w:rsidRDefault="00084CF6" w:rsidP="000A5B9A">
            <w:pPr>
              <w:pStyle w:val="Title1"/>
            </w:pPr>
            <w:bookmarkStart w:id="3" w:name="dtitle1" w:colFirst="0" w:colLast="0"/>
            <w:bookmarkEnd w:id="2"/>
            <w:r w:rsidRPr="00C75BF9">
              <w:t>PROPUESTAS PARA LOS TRABAJOS DE LA CONFERENCIA</w:t>
            </w:r>
          </w:p>
        </w:tc>
      </w:tr>
      <w:tr w:rsidR="000A5B9A" w:rsidRPr="00C75BF9" w14:paraId="2DE04C50" w14:textId="77777777" w:rsidTr="0050008E">
        <w:trPr>
          <w:cantSplit/>
        </w:trPr>
        <w:tc>
          <w:tcPr>
            <w:tcW w:w="10031" w:type="dxa"/>
            <w:gridSpan w:val="2"/>
          </w:tcPr>
          <w:p w14:paraId="72472195" w14:textId="77777777" w:rsidR="000A5B9A" w:rsidRPr="00C75BF9" w:rsidRDefault="000A5B9A" w:rsidP="000A5B9A">
            <w:pPr>
              <w:pStyle w:val="Title2"/>
            </w:pPr>
            <w:bookmarkStart w:id="4" w:name="dtitle2" w:colFirst="0" w:colLast="0"/>
            <w:bookmarkEnd w:id="3"/>
          </w:p>
        </w:tc>
      </w:tr>
      <w:tr w:rsidR="000A5B9A" w:rsidRPr="00C75BF9" w14:paraId="71FD72EF" w14:textId="77777777" w:rsidTr="0050008E">
        <w:trPr>
          <w:cantSplit/>
        </w:trPr>
        <w:tc>
          <w:tcPr>
            <w:tcW w:w="10031" w:type="dxa"/>
            <w:gridSpan w:val="2"/>
          </w:tcPr>
          <w:p w14:paraId="10DC6438" w14:textId="77777777" w:rsidR="000A5B9A" w:rsidRPr="00C75BF9" w:rsidRDefault="000A5B9A" w:rsidP="000A5B9A">
            <w:pPr>
              <w:pStyle w:val="Agendaitem"/>
            </w:pPr>
            <w:bookmarkStart w:id="5" w:name="dtitle3" w:colFirst="0" w:colLast="0"/>
            <w:bookmarkEnd w:id="4"/>
            <w:r w:rsidRPr="00C75BF9">
              <w:t>Punto 10 del orden del día</w:t>
            </w:r>
          </w:p>
        </w:tc>
      </w:tr>
    </w:tbl>
    <w:bookmarkEnd w:id="5"/>
    <w:p w14:paraId="232F3CAD" w14:textId="27E6FD3A" w:rsidR="001C0E40" w:rsidRPr="00C75BF9" w:rsidRDefault="0025014F" w:rsidP="00C75BF9">
      <w:r w:rsidRPr="00C75BF9">
        <w:t>10</w:t>
      </w:r>
      <w:r w:rsidRPr="00C75BF9">
        <w:tab/>
        <w:t>recomendar al Consejo los puntos que han de incluirse en el orden del día de la próxima CMR, y formular opiniones sobre el orden del día preliminar de la conferencia subsiguiente y sobre los posibles órdenes del día de futuras conferencias,</w:t>
      </w:r>
      <w:r w:rsidR="00084CF6" w:rsidRPr="00C75BF9">
        <w:t xml:space="preserve"> de conformidad con el Artículo 7 del Convenio.</w:t>
      </w:r>
    </w:p>
    <w:p w14:paraId="1D8D8B13" w14:textId="77777777" w:rsidR="00084CF6" w:rsidRPr="00C75BF9" w:rsidRDefault="00084CF6" w:rsidP="00020303">
      <w:pPr>
        <w:pStyle w:val="Headingb"/>
      </w:pPr>
      <w:r w:rsidRPr="00C75BF9">
        <w:t>Introducción</w:t>
      </w:r>
    </w:p>
    <w:p w14:paraId="5A1D1079" w14:textId="5A02F3DD" w:rsidR="00084CF6" w:rsidRPr="00C75BF9" w:rsidRDefault="00084CF6" w:rsidP="00084CF6">
      <w:r w:rsidRPr="00C75BF9">
        <w:t xml:space="preserve">Los </w:t>
      </w:r>
      <w:r w:rsidR="00D10FC6">
        <w:t>miembros de la APT</w:t>
      </w:r>
      <w:r w:rsidRPr="00C75BF9">
        <w:t xml:space="preserve"> está</w:t>
      </w:r>
      <w:r w:rsidR="00D10FC6">
        <w:t>n</w:t>
      </w:r>
      <w:r w:rsidRPr="00C75BF9">
        <w:t xml:space="preserve"> a favor de que se incluya el siguiente punto en el orden del día de la</w:t>
      </w:r>
      <w:r w:rsidR="00D10FC6">
        <w:t> </w:t>
      </w:r>
      <w:r w:rsidRPr="00C75BF9">
        <w:t>CMR-23:</w:t>
      </w:r>
    </w:p>
    <w:p w14:paraId="280DD11E" w14:textId="77777777" w:rsidR="00084CF6" w:rsidRPr="00C75BF9" w:rsidRDefault="00084CF6" w:rsidP="00020303">
      <w:pPr>
        <w:pStyle w:val="enumlev1"/>
      </w:pPr>
      <w:r w:rsidRPr="00C75BF9">
        <w:t>–</w:t>
      </w:r>
      <w:r w:rsidRPr="00C75BF9">
        <w:tab/>
      </w:r>
      <w:proofErr w:type="gramStart"/>
      <w:r w:rsidRPr="00C75BF9">
        <w:t>considerar</w:t>
      </w:r>
      <w:proofErr w:type="gramEnd"/>
      <w:r w:rsidRPr="00C75BF9">
        <w:t xml:space="preserve"> que hay temas de orden operativo, técnico y reglamentario que necesitan seguir estudiándose, en relación con la categoría de las estaciones a bordo de los vehículos suborbitales y el tipo de las aplicaciones, así como con el potencial interferente de los sistemas de radiocomunicaciones que funcionan en vehículos suborbitales.</w:t>
      </w:r>
    </w:p>
    <w:p w14:paraId="7C2222CE" w14:textId="351C399A" w:rsidR="00363A65" w:rsidRPr="00C75BF9" w:rsidRDefault="00084CF6" w:rsidP="00020303">
      <w:pPr>
        <w:pStyle w:val="Headingb"/>
      </w:pPr>
      <w:r w:rsidRPr="00C75BF9">
        <w:t>Propuestas</w:t>
      </w:r>
    </w:p>
    <w:p w14:paraId="449E35AB" w14:textId="77777777" w:rsidR="008750A8" w:rsidRPr="00C75BF9" w:rsidRDefault="008750A8" w:rsidP="008750A8">
      <w:pPr>
        <w:tabs>
          <w:tab w:val="clear" w:pos="1134"/>
          <w:tab w:val="clear" w:pos="1871"/>
          <w:tab w:val="clear" w:pos="2268"/>
        </w:tabs>
        <w:overflowPunct/>
        <w:autoSpaceDE/>
        <w:autoSpaceDN/>
        <w:adjustRightInd/>
        <w:spacing w:before="0"/>
        <w:textAlignment w:val="auto"/>
      </w:pPr>
      <w:r w:rsidRPr="00C75BF9">
        <w:br w:type="page"/>
      </w:r>
    </w:p>
    <w:p w14:paraId="047DAC47" w14:textId="77777777" w:rsidR="00F9116B" w:rsidRPr="00C75BF9" w:rsidRDefault="0025014F">
      <w:pPr>
        <w:pStyle w:val="Proposal"/>
      </w:pPr>
      <w:r w:rsidRPr="00C75BF9">
        <w:lastRenderedPageBreak/>
        <w:t>ADD</w:t>
      </w:r>
      <w:r w:rsidRPr="00C75BF9">
        <w:tab/>
        <w:t>ACP/24A24A7/1</w:t>
      </w:r>
    </w:p>
    <w:p w14:paraId="6446DA63" w14:textId="4B232D72" w:rsidR="00F9116B" w:rsidRPr="00C75BF9" w:rsidRDefault="0025014F">
      <w:pPr>
        <w:pStyle w:val="ResNo"/>
      </w:pPr>
      <w:r w:rsidRPr="00C75BF9">
        <w:t>Proyecto de nueva Resolución [ACP-A10-WRC23]</w:t>
      </w:r>
      <w:r w:rsidR="00084CF6" w:rsidRPr="00C75BF9">
        <w:t xml:space="preserve"> (CMR-19)</w:t>
      </w:r>
    </w:p>
    <w:p w14:paraId="45A589CF" w14:textId="7F882013" w:rsidR="00084CF6" w:rsidRPr="00C75BF9" w:rsidRDefault="00084CF6" w:rsidP="00084CF6">
      <w:pPr>
        <w:pStyle w:val="Restitle"/>
      </w:pPr>
      <w:bookmarkStart w:id="6" w:name="_Toc319401926"/>
      <w:bookmarkStart w:id="7" w:name="_Toc450048857"/>
      <w:r w:rsidRPr="00C75BF9">
        <w:t>Orden del día de la Conferencia Mundial de Radiocomunicaciones de 2023</w:t>
      </w:r>
      <w:bookmarkEnd w:id="6"/>
      <w:bookmarkEnd w:id="7"/>
    </w:p>
    <w:p w14:paraId="0D34E375" w14:textId="4BFF14EA" w:rsidR="00F9116B" w:rsidRPr="00C75BF9" w:rsidRDefault="00084CF6" w:rsidP="00084CF6">
      <w:pPr>
        <w:pStyle w:val="Normalaftertitle"/>
      </w:pPr>
      <w:r w:rsidRPr="00C75BF9">
        <w:t>La Conferencia Mundial de Radiocomunicaciones (Sharm el-Sheikh, 2019),</w:t>
      </w:r>
    </w:p>
    <w:p w14:paraId="13D234FE" w14:textId="1EEAF01F" w:rsidR="00084CF6" w:rsidRPr="00C75BF9" w:rsidRDefault="00084CF6" w:rsidP="00084CF6">
      <w:r w:rsidRPr="00C75BF9">
        <w:t>...</w:t>
      </w:r>
    </w:p>
    <w:p w14:paraId="360A9686" w14:textId="074B0761" w:rsidR="00084CF6" w:rsidRPr="00C75BF9" w:rsidRDefault="00084CF6" w:rsidP="00084CF6">
      <w:pPr>
        <w:rPr>
          <w:iCs/>
        </w:rPr>
      </w:pPr>
      <w:r w:rsidRPr="00C75BF9">
        <w:t>1.x</w:t>
      </w:r>
      <w:r w:rsidRPr="00C75BF9">
        <w:tab/>
        <w:t xml:space="preserve">considerar que hay temas de orden operativo, técnico y reglamentario que necesitan seguir estudiándose, en relación con la categoría de las estaciones a bordo de los vehículos suborbitales y el tipo de las aplicaciones, así como con el potencial interferente de los sistemas de radiocomunicaciones que funcionan en vehículos suborbitales, de conformidad con la Resolución </w:t>
      </w:r>
      <w:r w:rsidRPr="00C75BF9">
        <w:rPr>
          <w:b/>
          <w:iCs/>
        </w:rPr>
        <w:t>[</w:t>
      </w:r>
      <w:r w:rsidRPr="00C75BF9">
        <w:rPr>
          <w:b/>
        </w:rPr>
        <w:t>ACP-G10-SUBORBITAL VEHICLES</w:t>
      </w:r>
      <w:r w:rsidRPr="00C75BF9">
        <w:rPr>
          <w:b/>
          <w:iCs/>
        </w:rPr>
        <w:t>]</w:t>
      </w:r>
      <w:r w:rsidRPr="00C75BF9">
        <w:t xml:space="preserve"> </w:t>
      </w:r>
      <w:r w:rsidRPr="00C75BF9">
        <w:rPr>
          <w:b/>
          <w:bCs/>
        </w:rPr>
        <w:t>(CMR-19)</w:t>
      </w:r>
      <w:r w:rsidRPr="00D10FC6">
        <w:rPr>
          <w:iCs/>
        </w:rPr>
        <w:t>;</w:t>
      </w:r>
    </w:p>
    <w:p w14:paraId="6466BAE6" w14:textId="14118781" w:rsidR="00020303" w:rsidRPr="00C75BF9" w:rsidRDefault="00020303" w:rsidP="00084CF6">
      <w:r w:rsidRPr="00C75BF9">
        <w:rPr>
          <w:iCs/>
        </w:rPr>
        <w:t>...</w:t>
      </w:r>
    </w:p>
    <w:p w14:paraId="37CE0736" w14:textId="553D3D8A" w:rsidR="00F9116B" w:rsidRPr="00C75BF9" w:rsidRDefault="0025014F">
      <w:pPr>
        <w:pStyle w:val="Reasons"/>
      </w:pPr>
      <w:r w:rsidRPr="00C75BF9">
        <w:rPr>
          <w:b/>
        </w:rPr>
        <w:t>Motivos:</w:t>
      </w:r>
      <w:r w:rsidRPr="00C75BF9">
        <w:tab/>
      </w:r>
      <w:r w:rsidR="00084CF6" w:rsidRPr="00C75BF9">
        <w:t>Proponer un nuevo punto del orden del día de la CMR-23 para seguir los estudios de los vehículos suborbitales que se examinó previamente en el marco del tema 9.1.4 del punto 9.1 del orden del día de la CMR-19.</w:t>
      </w:r>
    </w:p>
    <w:p w14:paraId="75F77915" w14:textId="77777777" w:rsidR="00F9116B" w:rsidRPr="00C75BF9" w:rsidRDefault="0025014F">
      <w:pPr>
        <w:pStyle w:val="Proposal"/>
      </w:pPr>
      <w:r w:rsidRPr="00C75BF9">
        <w:t>ADD</w:t>
      </w:r>
      <w:r w:rsidRPr="00C75BF9">
        <w:tab/>
        <w:t>ACP/24A24A7/2</w:t>
      </w:r>
    </w:p>
    <w:p w14:paraId="31ED0BFF" w14:textId="78B06DBA" w:rsidR="00F9116B" w:rsidRPr="00C75BF9" w:rsidRDefault="0025014F">
      <w:pPr>
        <w:pStyle w:val="ResNo"/>
      </w:pPr>
      <w:r w:rsidRPr="00C75BF9">
        <w:t>Proyecto de nueva Resolución [ACP-G10-SUBORBITAL</w:t>
      </w:r>
      <w:r w:rsidR="00D10FC6">
        <w:br/>
      </w:r>
      <w:r w:rsidRPr="00C75BF9">
        <w:t>VEHICLES]</w:t>
      </w:r>
      <w:r w:rsidR="00084CF6" w:rsidRPr="00C75BF9">
        <w:t xml:space="preserve"> (CMR-19)</w:t>
      </w:r>
    </w:p>
    <w:p w14:paraId="6DF208BB" w14:textId="76505D3A" w:rsidR="00F9116B" w:rsidRPr="00C75BF9" w:rsidRDefault="00084CF6" w:rsidP="00020303">
      <w:pPr>
        <w:pStyle w:val="Restitle"/>
      </w:pPr>
      <w:bookmarkStart w:id="8" w:name="_Hlk12221551"/>
      <w:r w:rsidRPr="00C75BF9">
        <w:t>Consideración de disposiciones reglamentarias y posibles bandas de frecuencia para las estaciones a bordo de vehículos suborbital</w:t>
      </w:r>
      <w:bookmarkEnd w:id="8"/>
    </w:p>
    <w:p w14:paraId="1A0455AD" w14:textId="77777777" w:rsidR="00084CF6" w:rsidRPr="00C75BF9" w:rsidRDefault="00084CF6" w:rsidP="00084CF6">
      <w:pPr>
        <w:pStyle w:val="Normalaftertitle"/>
      </w:pPr>
      <w:r w:rsidRPr="00C75BF9">
        <w:t>La Conferencia Mundial de Radiocomunicaciones (Sharm el-Sheikh, 2019),</w:t>
      </w:r>
    </w:p>
    <w:p w14:paraId="33577ABB" w14:textId="77777777" w:rsidR="00084CF6" w:rsidRPr="00C75BF9" w:rsidRDefault="00084CF6" w:rsidP="00084CF6">
      <w:pPr>
        <w:pStyle w:val="Call"/>
      </w:pPr>
      <w:r w:rsidRPr="00C75BF9">
        <w:t>considerando</w:t>
      </w:r>
    </w:p>
    <w:p w14:paraId="3E0C2A35" w14:textId="6007F681" w:rsidR="00084CF6" w:rsidRPr="00C75BF9" w:rsidRDefault="00084CF6" w:rsidP="00232C53">
      <w:r w:rsidRPr="00C75BF9">
        <w:rPr>
          <w:i/>
        </w:rPr>
        <w:t>a)</w:t>
      </w:r>
      <w:r w:rsidRPr="00C75BF9">
        <w:tab/>
        <w:t>que puede suponerse que la frontera entre la atmósfera de la Tierra y el espacio está a</w:t>
      </w:r>
      <w:r w:rsidR="00D10FC6">
        <w:t> </w:t>
      </w:r>
      <w:r w:rsidRPr="00C75BF9">
        <w:t>100 kilómetros sobre la superficie de la Tierra;</w:t>
      </w:r>
    </w:p>
    <w:p w14:paraId="73BBF7A9" w14:textId="77777777" w:rsidR="00084CF6" w:rsidRPr="00C75BF9" w:rsidRDefault="00084CF6" w:rsidP="00232C53">
      <w:r w:rsidRPr="00C75BF9">
        <w:rPr>
          <w:i/>
          <w:iCs/>
        </w:rPr>
        <w:t>b)</w:t>
      </w:r>
      <w:r w:rsidRPr="00C75BF9">
        <w:rPr>
          <w:i/>
          <w:iCs/>
        </w:rPr>
        <w:tab/>
      </w:r>
      <w:r w:rsidRPr="00C75BF9">
        <w:t>que se están desarrollando vehículos, incluidos aeronaves, que pueden volar a altitudes por encima de los 100 km en trayectorias suborbitales;</w:t>
      </w:r>
    </w:p>
    <w:p w14:paraId="0D190862" w14:textId="77777777" w:rsidR="00084CF6" w:rsidRPr="00C75BF9" w:rsidRDefault="00084CF6" w:rsidP="00232C53">
      <w:r w:rsidRPr="00C75BF9">
        <w:rPr>
          <w:i/>
          <w:iCs/>
        </w:rPr>
        <w:t>c)</w:t>
      </w:r>
      <w:r w:rsidRPr="00C75BF9">
        <w:tab/>
        <w:t>que otros vehículos puedan también funcionar en altitudes por encima de 100 km y utilizar las trayectorias no orbitales;</w:t>
      </w:r>
    </w:p>
    <w:p w14:paraId="14633FFE" w14:textId="77777777" w:rsidR="00084CF6" w:rsidRPr="00C75BF9" w:rsidRDefault="00084CF6" w:rsidP="00232C53">
      <w:r w:rsidRPr="00C75BF9">
        <w:rPr>
          <w:i/>
        </w:rPr>
        <w:t>d)</w:t>
      </w:r>
      <w:r w:rsidRPr="00C75BF9">
        <w:tab/>
        <w:t>que el vuelo suborbital puede definirse como el vuelo deliberado de un vehículo por la atmósfera superior de modo que una parte de su trayectoria de vuelo pueda producirse en el espacio sin llegar a completar una órbita completa alrededor de la Tierra antes de volver a la superficie de la Tierra;</w:t>
      </w:r>
    </w:p>
    <w:p w14:paraId="3E9AA314" w14:textId="64D7752F" w:rsidR="00084CF6" w:rsidRPr="00C75BF9" w:rsidRDefault="00084CF6" w:rsidP="00232C53">
      <w:r w:rsidRPr="00C75BF9">
        <w:rPr>
          <w:i/>
          <w:iCs/>
        </w:rPr>
        <w:t>e)</w:t>
      </w:r>
      <w:r w:rsidRPr="00C75BF9">
        <w:tab/>
      </w:r>
      <w:r w:rsidR="00D10FC6">
        <w:t>que l</w:t>
      </w:r>
      <w:r w:rsidRPr="00C75BF9">
        <w:t>os vehículos suborbitales pueden llevar a cabo diversas misiones (por ejemplo, despliegue de vehículos espaciales, investigaciones científicas o servicios de transporte) y volver a la superficie de la Tierra sin finalizar una órbita completa alrededor de la Tierra;</w:t>
      </w:r>
    </w:p>
    <w:p w14:paraId="4D6F0BC2" w14:textId="6E9B1C43" w:rsidR="00084CF6" w:rsidRPr="00C75BF9" w:rsidRDefault="00084CF6" w:rsidP="00232C53">
      <w:r w:rsidRPr="00C75BF9">
        <w:rPr>
          <w:i/>
          <w:iCs/>
        </w:rPr>
        <w:lastRenderedPageBreak/>
        <w:t>f)</w:t>
      </w:r>
      <w:r w:rsidRPr="00C75BF9">
        <w:rPr>
          <w:i/>
          <w:iCs/>
        </w:rPr>
        <w:tab/>
      </w:r>
      <w:r w:rsidR="00D10FC6">
        <w:t>que l</w:t>
      </w:r>
      <w:r w:rsidRPr="00C75BF9">
        <w:t>os vehículos suborbitales deben compartir de manera segura el espacio aéreo con las aeronaves convencionales durante su transición hacia y desde grandes altitudes, incluidas las espaciales;</w:t>
      </w:r>
    </w:p>
    <w:p w14:paraId="3822F4FB" w14:textId="77777777" w:rsidR="00084CF6" w:rsidRPr="00C75BF9" w:rsidRDefault="00084CF6" w:rsidP="00232C53">
      <w:r w:rsidRPr="00C75BF9">
        <w:rPr>
          <w:i/>
          <w:iCs/>
        </w:rPr>
        <w:t>g)</w:t>
      </w:r>
      <w:r w:rsidRPr="00C75BF9">
        <w:rPr>
          <w:i/>
          <w:iCs/>
        </w:rPr>
        <w:tab/>
      </w:r>
      <w:r w:rsidRPr="00C75BF9">
        <w:t>que las estaciones a bordo de vehículos suborbitales pueden utilizar frecuencias atribuidas a servicios terrenales y espaciales para las comunicaciones de telemedida, seguimiento y telemando (TTC), voz, navegación, vigilancia y protección de la vida y la propiedad,</w:t>
      </w:r>
    </w:p>
    <w:p w14:paraId="301D236A" w14:textId="77777777" w:rsidR="00084CF6" w:rsidRPr="00C75BF9" w:rsidRDefault="00084CF6" w:rsidP="00232C53">
      <w:pPr>
        <w:pStyle w:val="Call"/>
      </w:pPr>
      <w:r w:rsidRPr="00C75BF9">
        <w:t>reconociendo</w:t>
      </w:r>
    </w:p>
    <w:p w14:paraId="68E4785D" w14:textId="543FC944" w:rsidR="00084CF6" w:rsidRPr="00C75BF9" w:rsidRDefault="00084CF6" w:rsidP="00232C53">
      <w:r w:rsidRPr="00C75BF9">
        <w:rPr>
          <w:i/>
          <w:iCs/>
        </w:rPr>
        <w:t>a)</w:t>
      </w:r>
      <w:r w:rsidRPr="00C75BF9">
        <w:tab/>
      </w:r>
      <w:r w:rsidR="00D10FC6">
        <w:t xml:space="preserve">que </w:t>
      </w:r>
      <w:r w:rsidRPr="00C75BF9">
        <w:t>no existe un límite acordado a escala internacional entre la atmósfera de la Tierra y el dominio espacial;</w:t>
      </w:r>
    </w:p>
    <w:p w14:paraId="1FEA8657" w14:textId="77777777" w:rsidR="00084CF6" w:rsidRPr="00C75BF9" w:rsidRDefault="00084CF6" w:rsidP="00232C53">
      <w:r w:rsidRPr="00C75BF9">
        <w:rPr>
          <w:i/>
          <w:iCs/>
        </w:rPr>
        <w:t>b)</w:t>
      </w:r>
      <w:r w:rsidRPr="00C75BF9">
        <w:tab/>
        <w:t>que las disposiciones y procedimientos reglamentarios actuales para los servicios terrenales y espaciales pueden no ser convenientes para el reconocimiento internacional de la utilización de las asignaciones de frecuencias pertinentes por estaciones a bordo de vehículos suborbitales,</w:t>
      </w:r>
    </w:p>
    <w:p w14:paraId="0330896E" w14:textId="77777777" w:rsidR="00084CF6" w:rsidRPr="00C75BF9" w:rsidRDefault="00084CF6" w:rsidP="00232C53">
      <w:pPr>
        <w:pStyle w:val="Call"/>
      </w:pPr>
      <w:r w:rsidRPr="00C75BF9">
        <w:t>observando</w:t>
      </w:r>
    </w:p>
    <w:p w14:paraId="781501EC" w14:textId="7B026A74" w:rsidR="00084CF6" w:rsidRPr="00C75BF9" w:rsidRDefault="00084CF6" w:rsidP="00232C53">
      <w:r w:rsidRPr="00C75BF9">
        <w:rPr>
          <w:i/>
        </w:rPr>
        <w:t>a)</w:t>
      </w:r>
      <w:r w:rsidRPr="00C75BF9">
        <w:tab/>
        <w:t>que el Informe UIT-R</w:t>
      </w:r>
      <w:r w:rsidR="00931E14" w:rsidRPr="00C75BF9">
        <w:t> </w:t>
      </w:r>
      <w:proofErr w:type="gramStart"/>
      <w:r w:rsidRPr="00C75BF9">
        <w:t>M.[</w:t>
      </w:r>
      <w:proofErr w:type="gramEnd"/>
      <w:r w:rsidRPr="00C75BF9">
        <w:t>VEHÍCULOS SUBORBITALES]</w:t>
      </w:r>
      <w:r w:rsidRPr="00C75BF9">
        <w:footnoteReference w:customMarkFollows="1" w:id="1"/>
        <w:t>* contiene información sobre lo que se entiende actualmente por radiocomunicaciones para vehículos suborbitales, incluida una descripción de la trayectoria de vuelo, las categorías de vehículos suborbitales, los estudios técnicos relacionados con los posibles sistemas aviónicos utilizados por los vehículos suborbitales y las atribuciones a los servicios de dichos sistemas;</w:t>
      </w:r>
    </w:p>
    <w:p w14:paraId="58F7A715" w14:textId="77777777" w:rsidR="00084CF6" w:rsidRPr="00C75BF9" w:rsidRDefault="00084CF6" w:rsidP="00232C53">
      <w:r w:rsidRPr="00C75BF9">
        <w:rPr>
          <w:i/>
        </w:rPr>
        <w:t>b)</w:t>
      </w:r>
      <w:r w:rsidRPr="00C75BF9">
        <w:tab/>
        <w:t xml:space="preserve">que las disposiciones del número </w:t>
      </w:r>
      <w:r w:rsidRPr="00C75BF9">
        <w:rPr>
          <w:b/>
        </w:rPr>
        <w:t>4.10</w:t>
      </w:r>
      <w:r w:rsidRPr="00C75BF9">
        <w:t xml:space="preserve"> pueden aplicarse a ciertos aspectos de estas operaciones,</w:t>
      </w:r>
    </w:p>
    <w:p w14:paraId="2FD1B436" w14:textId="77777777" w:rsidR="00084CF6" w:rsidRPr="00C75BF9" w:rsidRDefault="00084CF6" w:rsidP="00232C53">
      <w:pPr>
        <w:pStyle w:val="Call"/>
      </w:pPr>
      <w:r w:rsidRPr="00C75BF9">
        <w:t xml:space="preserve">resuelve invitar a la Conferencia de Mundial de Radiocomunicaciones de 2023 </w:t>
      </w:r>
    </w:p>
    <w:p w14:paraId="1AFB3E75" w14:textId="77777777" w:rsidR="00084CF6" w:rsidRPr="00C75BF9" w:rsidRDefault="00084CF6" w:rsidP="00232C53">
      <w:r w:rsidRPr="00C75BF9">
        <w:t>a tomar las medidas adecuadas, basándose en los resultados de los estudios del UIT-R, para la implantación de estaciones a bordo de vehículos suborbitales,</w:t>
      </w:r>
    </w:p>
    <w:p w14:paraId="3397C2E1" w14:textId="1E5CC6DC" w:rsidR="00084CF6" w:rsidRPr="00C75BF9" w:rsidRDefault="00DE51A7" w:rsidP="00232C53">
      <w:pPr>
        <w:pStyle w:val="Call"/>
      </w:pPr>
      <w:r>
        <w:t xml:space="preserve">resuelve </w:t>
      </w:r>
      <w:r w:rsidR="00084CF6" w:rsidRPr="00C75BF9">
        <w:t>invita</w:t>
      </w:r>
      <w:r>
        <w:t>r</w:t>
      </w:r>
      <w:r w:rsidR="00084CF6" w:rsidRPr="00C75BF9">
        <w:t xml:space="preserve"> al </w:t>
      </w:r>
      <w:r>
        <w:t xml:space="preserve">Sector de Radiocomunicaciones de la </w:t>
      </w:r>
      <w:r w:rsidR="00084CF6" w:rsidRPr="00C75BF9">
        <w:t>UIT</w:t>
      </w:r>
    </w:p>
    <w:p w14:paraId="601C0A4D" w14:textId="77777777" w:rsidR="00084CF6" w:rsidRPr="00C75BF9" w:rsidRDefault="00084CF6" w:rsidP="00232C53">
      <w:r w:rsidRPr="00C75BF9">
        <w:t>1</w:t>
      </w:r>
      <w:r w:rsidRPr="00C75BF9">
        <w:tab/>
        <w:t>a estudiar las necesidades de espectro para las comunicaciones entre estaciones a bordo de vehículos suborbitales y estaciones terrenales y espaciales que ofrezcan funciones, entre otras, comunicaciones de voz/datos, navegación, vigilancia, telemedida, seguimiento y telemando (TTC) y protección de la vida y la propiedad;</w:t>
      </w:r>
    </w:p>
    <w:p w14:paraId="2EC420A3" w14:textId="77777777" w:rsidR="00084CF6" w:rsidRPr="00C75BF9" w:rsidRDefault="00084CF6" w:rsidP="00232C53">
      <w:r w:rsidRPr="00C75BF9">
        <w:t>2</w:t>
      </w:r>
      <w:r w:rsidRPr="00C75BF9">
        <w:tab/>
        <w:t>a estudiar la modificación adecuada de las disposiciones existentes para integrar las estaciones a bordo de vehículos suborbitales;</w:t>
      </w:r>
    </w:p>
    <w:p w14:paraId="3524DFF0" w14:textId="77777777" w:rsidR="00084CF6" w:rsidRPr="00C75BF9" w:rsidRDefault="00084CF6" w:rsidP="00232C53">
      <w:r w:rsidRPr="00C75BF9">
        <w:t>3</w:t>
      </w:r>
      <w:r w:rsidRPr="00C75BF9">
        <w:tab/>
        <w:t>a realizar estudios de compartición y compatibilidad con los servicios existentes que tienen atribuidas a título primario las mismas bandas de frecuencias y bandas adyacentes para evitar que se produzca interferencia perjudicial, en relación con los casos de aplicación de vuelos suborbitales,</w:t>
      </w:r>
    </w:p>
    <w:p w14:paraId="62AFC20B" w14:textId="77777777" w:rsidR="00084CF6" w:rsidRPr="00C75BF9" w:rsidRDefault="00084CF6" w:rsidP="00232C53">
      <w:pPr>
        <w:pStyle w:val="Call"/>
      </w:pPr>
      <w:r w:rsidRPr="00C75BF9">
        <w:t>invita a las administraciones</w:t>
      </w:r>
    </w:p>
    <w:p w14:paraId="0BB40142" w14:textId="6AEAF4E2" w:rsidR="00084CF6" w:rsidRPr="00C75BF9" w:rsidRDefault="00084CF6" w:rsidP="00232C53">
      <w:r w:rsidRPr="00C75BF9">
        <w:t>a participar activamente en dichos estudios, presentando contribuciones al UIT</w:t>
      </w:r>
      <w:r w:rsidRPr="00C75BF9">
        <w:noBreakHyphen/>
        <w:t>R</w:t>
      </w:r>
      <w:r w:rsidR="00931E14" w:rsidRPr="00C75BF9">
        <w:t>,</w:t>
      </w:r>
    </w:p>
    <w:p w14:paraId="13A0EB9D" w14:textId="77777777" w:rsidR="00084CF6" w:rsidRPr="00C75BF9" w:rsidRDefault="00084CF6" w:rsidP="00232C53">
      <w:pPr>
        <w:pStyle w:val="Call"/>
      </w:pPr>
      <w:r w:rsidRPr="00C75BF9">
        <w:lastRenderedPageBreak/>
        <w:t>encarga al Secretario General</w:t>
      </w:r>
    </w:p>
    <w:p w14:paraId="7945D8A1" w14:textId="1F7BA713" w:rsidR="00F9116B" w:rsidRPr="00C75BF9" w:rsidRDefault="00084CF6" w:rsidP="00232C53">
      <w:r w:rsidRPr="00C75BF9">
        <w:t>que señale la presente Resolución a la atención de la Comisión de las Naciones Unidas sobre la Utilización del Espacio Ultraterrestre con Fines Pacíficos (COPUOS), a la Organización Internacional de la Aviación Civil (OACI) y a otras organizaciones internacionales y regionales interesadas.</w:t>
      </w:r>
    </w:p>
    <w:p w14:paraId="07948B82" w14:textId="52C172F1" w:rsidR="00F9116B" w:rsidRPr="00C75BF9" w:rsidRDefault="0025014F">
      <w:pPr>
        <w:pStyle w:val="Reasons"/>
      </w:pPr>
      <w:r w:rsidRPr="00C75BF9">
        <w:rPr>
          <w:b/>
        </w:rPr>
        <w:t>Motivos:</w:t>
      </w:r>
      <w:r w:rsidRPr="00C75BF9">
        <w:tab/>
      </w:r>
      <w:r w:rsidR="00232C53" w:rsidRPr="00C75BF9">
        <w:t>Véase el cuadro siguiente.</w:t>
      </w:r>
    </w:p>
    <w:p w14:paraId="626376AB" w14:textId="1CCC6646" w:rsidR="00931E14" w:rsidRPr="00C75BF9" w:rsidRDefault="00931E14">
      <w:pPr>
        <w:tabs>
          <w:tab w:val="clear" w:pos="1134"/>
          <w:tab w:val="clear" w:pos="1871"/>
          <w:tab w:val="clear" w:pos="2268"/>
        </w:tabs>
        <w:overflowPunct/>
        <w:autoSpaceDE/>
        <w:autoSpaceDN/>
        <w:adjustRightInd/>
        <w:spacing w:before="0"/>
        <w:textAlignment w:val="auto"/>
      </w:pPr>
      <w:r w:rsidRPr="00C75BF9">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232C53" w:rsidRPr="00C75BF9" w14:paraId="60FE86E8" w14:textId="77777777" w:rsidTr="0057699D">
        <w:tc>
          <w:tcPr>
            <w:tcW w:w="9317" w:type="dxa"/>
            <w:gridSpan w:val="2"/>
            <w:tcBorders>
              <w:top w:val="nil"/>
              <w:bottom w:val="nil"/>
            </w:tcBorders>
          </w:tcPr>
          <w:p w14:paraId="78F4C38A" w14:textId="727532A1" w:rsidR="00232C53" w:rsidRPr="00C75BF9" w:rsidRDefault="00232C53" w:rsidP="0057699D">
            <w:pPr>
              <w:spacing w:beforeLines="50" w:afterLines="50" w:after="120"/>
              <w:rPr>
                <w:rFonts w:eastAsia="SimSun"/>
                <w:b/>
                <w:bCs/>
                <w:i/>
                <w:iCs/>
                <w:kern w:val="2"/>
                <w:lang w:eastAsia="zh-CN"/>
              </w:rPr>
            </w:pPr>
            <w:r w:rsidRPr="00C75BF9">
              <w:rPr>
                <w:rFonts w:eastAsia="MS Gothic"/>
                <w:b/>
                <w:bCs/>
                <w:i/>
                <w:iCs/>
                <w:kern w:val="2"/>
              </w:rPr>
              <w:lastRenderedPageBreak/>
              <w:t>Asunto:</w:t>
            </w:r>
            <w:r w:rsidRPr="00C75BF9">
              <w:rPr>
                <w:rFonts w:eastAsia="SimSun"/>
                <w:kern w:val="2"/>
                <w:lang w:eastAsia="ja-JP"/>
              </w:rPr>
              <w:t xml:space="preserve"> Propuesta de un nuevo punto del orden del día de la CMR-23 para seguir estudiando las cuestiones operativas, técnicas y reglamentarias de las estaciones a bord</w:t>
            </w:r>
            <w:r w:rsidR="00DE51A7">
              <w:rPr>
                <w:rFonts w:eastAsia="SimSun"/>
                <w:kern w:val="2"/>
                <w:lang w:eastAsia="ja-JP"/>
              </w:rPr>
              <w:t>o</w:t>
            </w:r>
            <w:r w:rsidRPr="00C75BF9">
              <w:rPr>
                <w:rFonts w:eastAsia="SimSun"/>
                <w:kern w:val="2"/>
                <w:lang w:eastAsia="ja-JP"/>
              </w:rPr>
              <w:t xml:space="preserve"> de vehículos </w:t>
            </w:r>
            <w:r w:rsidRPr="00C75BF9">
              <w:rPr>
                <w:rFonts w:eastAsia="SimSun"/>
                <w:kern w:val="2"/>
                <w:lang w:eastAsia="zh-CN"/>
              </w:rPr>
              <w:t>suborbital</w:t>
            </w:r>
            <w:r w:rsidR="00DE51A7">
              <w:rPr>
                <w:rFonts w:eastAsia="SimSun"/>
                <w:kern w:val="2"/>
                <w:lang w:eastAsia="zh-CN"/>
              </w:rPr>
              <w:t>es</w:t>
            </w:r>
            <w:r w:rsidRPr="00C75BF9">
              <w:rPr>
                <w:kern w:val="2"/>
                <w:lang w:eastAsia="ja-JP"/>
              </w:rPr>
              <w:t>.</w:t>
            </w:r>
          </w:p>
        </w:tc>
      </w:tr>
      <w:tr w:rsidR="00232C53" w:rsidRPr="00C75BF9" w14:paraId="1B0C6B1B" w14:textId="77777777" w:rsidTr="0057699D">
        <w:tc>
          <w:tcPr>
            <w:tcW w:w="9317" w:type="dxa"/>
            <w:gridSpan w:val="2"/>
            <w:tcBorders>
              <w:top w:val="nil"/>
            </w:tcBorders>
          </w:tcPr>
          <w:p w14:paraId="1F8A6333" w14:textId="04493C25" w:rsidR="00232C53" w:rsidRPr="00C75BF9" w:rsidRDefault="00232C53" w:rsidP="0057699D">
            <w:pPr>
              <w:spacing w:beforeLines="50" w:afterLines="50" w:after="120"/>
              <w:rPr>
                <w:rFonts w:eastAsia="SimSun"/>
                <w:bCs/>
                <w:kern w:val="2"/>
                <w:lang w:eastAsia="zh-CN"/>
              </w:rPr>
            </w:pPr>
            <w:r w:rsidRPr="00C75BF9">
              <w:rPr>
                <w:rFonts w:eastAsia="MS Gothic"/>
                <w:b/>
                <w:bCs/>
                <w:i/>
                <w:kern w:val="2"/>
              </w:rPr>
              <w:t>Origen:</w:t>
            </w:r>
            <w:r w:rsidRPr="00C75BF9">
              <w:rPr>
                <w:rFonts w:eastAsia="SimSun"/>
                <w:bCs/>
                <w:lang w:eastAsia="zh-CN"/>
              </w:rPr>
              <w:t xml:space="preserve"> Telecomunidad Asia-Pacífico (APT)</w:t>
            </w:r>
          </w:p>
        </w:tc>
      </w:tr>
      <w:tr w:rsidR="00232C53" w:rsidRPr="00C75BF9" w14:paraId="7327C901" w14:textId="77777777" w:rsidTr="0057699D">
        <w:tc>
          <w:tcPr>
            <w:tcW w:w="9317" w:type="dxa"/>
            <w:gridSpan w:val="2"/>
          </w:tcPr>
          <w:p w14:paraId="46759A8A" w14:textId="77777777" w:rsidR="00232C53" w:rsidRPr="00C75BF9" w:rsidRDefault="00232C53" w:rsidP="0057699D">
            <w:pPr>
              <w:spacing w:beforeLines="50" w:afterLines="50" w:after="120"/>
              <w:rPr>
                <w:rFonts w:eastAsia="MS Gothic"/>
                <w:b/>
                <w:bCs/>
                <w:i/>
                <w:iCs/>
                <w:kern w:val="2"/>
                <w:lang w:eastAsia="ja-JP"/>
              </w:rPr>
            </w:pPr>
            <w:r w:rsidRPr="00C75BF9">
              <w:rPr>
                <w:rFonts w:eastAsia="MS Gothic"/>
                <w:b/>
                <w:bCs/>
                <w:i/>
                <w:iCs/>
                <w:kern w:val="2"/>
              </w:rPr>
              <w:t>Propuesta:</w:t>
            </w:r>
          </w:p>
          <w:p w14:paraId="28B66EA9" w14:textId="564CC803" w:rsidR="00232C53" w:rsidRPr="00C75BF9" w:rsidRDefault="00232C53" w:rsidP="0057699D">
            <w:pPr>
              <w:keepNext/>
              <w:rPr>
                <w:rFonts w:eastAsia="SimSun"/>
                <w:kern w:val="2"/>
                <w:lang w:eastAsia="ja-JP"/>
              </w:rPr>
            </w:pPr>
            <w:r w:rsidRPr="00C75BF9">
              <w:rPr>
                <w:rFonts w:eastAsia="SimSun"/>
                <w:kern w:val="2"/>
                <w:lang w:eastAsia="ja-JP"/>
              </w:rPr>
              <w:t>Determinar la categoría de la estación a bordo de vehículos suborbitales</w:t>
            </w:r>
            <w:r w:rsidR="00931E14" w:rsidRPr="00C75BF9">
              <w:rPr>
                <w:rFonts w:eastAsia="SimSun"/>
                <w:kern w:val="2"/>
                <w:lang w:eastAsia="ja-JP"/>
              </w:rPr>
              <w:t>.</w:t>
            </w:r>
          </w:p>
          <w:p w14:paraId="79C00AA7" w14:textId="1288DCC6" w:rsidR="00232C53" w:rsidRPr="00C75BF9" w:rsidRDefault="00232C53" w:rsidP="0057699D">
            <w:pPr>
              <w:keepNext/>
              <w:rPr>
                <w:rFonts w:eastAsia="SimSun"/>
                <w:kern w:val="2"/>
                <w:lang w:eastAsia="ja-JP"/>
              </w:rPr>
            </w:pPr>
            <w:r w:rsidRPr="00C75BF9">
              <w:rPr>
                <w:rFonts w:eastAsia="SimSun"/>
                <w:kern w:val="2"/>
                <w:lang w:eastAsia="ja-JP"/>
              </w:rPr>
              <w:t xml:space="preserve">Realizar estudios para determinar </w:t>
            </w:r>
            <w:r w:rsidRPr="00C75BF9">
              <w:rPr>
                <w:rFonts w:eastAsia="SimSun"/>
                <w:lang w:eastAsia="zh-CN"/>
              </w:rPr>
              <w:t>las necesidades de espectro para las comunicaciones entre estaciones a bordo de vehículos suborbitales y estaciones terrenales y espaciales que ofrezcan funciones, entre otras, comunicaciones de voz/datos, navegación, vigilancia, telemedida, seguimiento y telemando (TTC) y protección de la vida y la propiedad</w:t>
            </w:r>
            <w:r w:rsidR="00931E14" w:rsidRPr="00C75BF9">
              <w:rPr>
                <w:rFonts w:eastAsia="SimSun"/>
                <w:kern w:val="2"/>
                <w:lang w:eastAsia="ja-JP"/>
              </w:rPr>
              <w:t>.</w:t>
            </w:r>
          </w:p>
          <w:p w14:paraId="5765B0E3" w14:textId="592EE698" w:rsidR="00232C53" w:rsidRPr="00C75BF9" w:rsidRDefault="00232C53" w:rsidP="0057699D">
            <w:pPr>
              <w:keepNext/>
              <w:rPr>
                <w:rFonts w:eastAsia="SimSun"/>
                <w:kern w:val="2"/>
                <w:lang w:eastAsia="ja-JP"/>
              </w:rPr>
            </w:pPr>
            <w:r w:rsidRPr="00C75BF9">
              <w:rPr>
                <w:rFonts w:eastAsia="SimSun"/>
                <w:kern w:val="2"/>
                <w:lang w:eastAsia="ja-JP"/>
              </w:rPr>
              <w:t>Realizar estudios para clasificar los servicios de radiocomunicaciones adecuados e identificar las bandas de frecuencias para estaciones a bordo de vehículos suborbitales</w:t>
            </w:r>
            <w:r w:rsidR="00931E14" w:rsidRPr="00C75BF9">
              <w:rPr>
                <w:rFonts w:eastAsia="SimSun"/>
                <w:kern w:val="2"/>
                <w:lang w:eastAsia="ja-JP"/>
              </w:rPr>
              <w:t>.</w:t>
            </w:r>
          </w:p>
          <w:p w14:paraId="733FD6FE" w14:textId="77777777" w:rsidR="00232C53" w:rsidRPr="00C75BF9" w:rsidRDefault="00232C53" w:rsidP="0057699D">
            <w:pPr>
              <w:spacing w:beforeLines="50" w:afterLines="50" w:after="120"/>
              <w:rPr>
                <w:rFonts w:eastAsia="SimSun"/>
                <w:i/>
                <w:kern w:val="2"/>
                <w:lang w:eastAsia="ko-KR"/>
              </w:rPr>
            </w:pPr>
            <w:r w:rsidRPr="00C75BF9">
              <w:rPr>
                <w:rFonts w:eastAsia="SimSun"/>
                <w:kern w:val="2"/>
                <w:lang w:eastAsia="ja-JP"/>
              </w:rPr>
              <w:t>Realizar estudios de compartición y compatibilidad para evitar interferencia perjudicial entre los servicios de radiocomunicaciones en relación con los casos de aplicación de vuelo suborbital.</w:t>
            </w:r>
          </w:p>
        </w:tc>
      </w:tr>
      <w:tr w:rsidR="00232C53" w:rsidRPr="00C75BF9" w14:paraId="71289EB8" w14:textId="77777777" w:rsidTr="0057699D">
        <w:tc>
          <w:tcPr>
            <w:tcW w:w="9317" w:type="dxa"/>
            <w:gridSpan w:val="2"/>
          </w:tcPr>
          <w:p w14:paraId="58571995" w14:textId="77777777" w:rsidR="00232C53" w:rsidRPr="00C75BF9" w:rsidRDefault="00232C53" w:rsidP="0057699D">
            <w:pPr>
              <w:spacing w:beforeLines="50" w:afterLines="50" w:after="120"/>
              <w:rPr>
                <w:rFonts w:eastAsia="SimSun"/>
                <w:kern w:val="2"/>
                <w:lang w:eastAsia="ko-KR"/>
              </w:rPr>
            </w:pPr>
            <w:r w:rsidRPr="00C75BF9">
              <w:rPr>
                <w:rFonts w:eastAsia="MS Gothic"/>
                <w:b/>
                <w:bCs/>
                <w:i/>
                <w:iCs/>
                <w:kern w:val="2"/>
                <w:lang w:eastAsia="ko-KR"/>
              </w:rPr>
              <w:t>Antecedentes/</w:t>
            </w:r>
            <w:r w:rsidRPr="00C75BF9">
              <w:rPr>
                <w:rFonts w:eastAsia="MS Gothic"/>
                <w:b/>
                <w:bCs/>
                <w:i/>
                <w:iCs/>
                <w:kern w:val="2"/>
                <w:lang w:eastAsia="ja-JP"/>
              </w:rPr>
              <w:t>motivos</w:t>
            </w:r>
            <w:r w:rsidRPr="00C75BF9">
              <w:rPr>
                <w:rFonts w:eastAsia="MS Gothic"/>
                <w:b/>
                <w:bCs/>
                <w:i/>
                <w:iCs/>
                <w:kern w:val="2"/>
                <w:lang w:eastAsia="ko-KR"/>
              </w:rPr>
              <w:t>:</w:t>
            </w:r>
          </w:p>
          <w:p w14:paraId="207D4A77" w14:textId="77777777" w:rsidR="00232C53" w:rsidRPr="00C75BF9" w:rsidRDefault="00232C53" w:rsidP="0057699D">
            <w:pPr>
              <w:keepNext/>
              <w:rPr>
                <w:rFonts w:eastAsia="MS PMincho"/>
                <w:kern w:val="2"/>
                <w:lang w:eastAsia="ja-JP"/>
              </w:rPr>
            </w:pPr>
            <w:r w:rsidRPr="00C75BF9">
              <w:rPr>
                <w:rFonts w:eastAsia="MS PMincho"/>
                <w:kern w:val="2"/>
                <w:lang w:eastAsia="ja-JP"/>
              </w:rPr>
              <w:t>Con la creciente consolidación de la tecnología de lanzamiento y la mejora significativa de la tasa de éxito de los experimentos de vuelos comerciales recuperables, las perspectivas de aplicación de los vuelos suborbitales son cada vez más amplias. Sin embargo, es necesario estudiarlo en muchos campos, como la definición, la delimitación entre la atmósfera y el espacio, el modo de vuelo, el seguimiento y el control, la seguridad, etc. Las radiocomunicaciones desempeñan un papel fundamental en todas las fases importantes del vuelo suborbital.</w:t>
            </w:r>
          </w:p>
          <w:p w14:paraId="019E68D6" w14:textId="0466E2F9" w:rsidR="00232C53" w:rsidRPr="00C75BF9" w:rsidRDefault="00232C53" w:rsidP="0057699D">
            <w:pPr>
              <w:keepNext/>
              <w:rPr>
                <w:rFonts w:eastAsia="MS PMincho"/>
                <w:kern w:val="2"/>
                <w:lang w:eastAsia="ja-JP"/>
              </w:rPr>
            </w:pPr>
            <w:r w:rsidRPr="00C75BF9">
              <w:rPr>
                <w:rFonts w:eastAsia="MS PMincho"/>
                <w:kern w:val="2"/>
                <w:lang w:eastAsia="ja-JP"/>
              </w:rPr>
              <w:t xml:space="preserve">El UIT-R solicita que se realicen estudios para satisfacer las necesidades de las aplicaciones de radiocomunicaciones de las estaciones a bordo de los vehículos suborbitales, de conformidad con la Resolución </w:t>
            </w:r>
            <w:r w:rsidRPr="00C75BF9">
              <w:rPr>
                <w:rFonts w:eastAsia="MS PMincho"/>
                <w:b/>
                <w:bCs/>
                <w:kern w:val="2"/>
                <w:lang w:eastAsia="ja-JP"/>
              </w:rPr>
              <w:t>763 (CMR-15)</w:t>
            </w:r>
            <w:r w:rsidRPr="00C75BF9">
              <w:rPr>
                <w:rFonts w:eastAsia="MS PMincho"/>
                <w:kern w:val="2"/>
                <w:lang w:eastAsia="ja-JP"/>
              </w:rPr>
              <w:t>, tema identificado como 9.1.4.</w:t>
            </w:r>
          </w:p>
          <w:p w14:paraId="352896A9" w14:textId="77777777" w:rsidR="00232C53" w:rsidRPr="00C75BF9" w:rsidRDefault="00232C53" w:rsidP="0057699D">
            <w:pPr>
              <w:spacing w:after="120"/>
              <w:rPr>
                <w:kern w:val="2"/>
                <w:lang w:eastAsia="ja-JP"/>
              </w:rPr>
            </w:pPr>
            <w:r w:rsidRPr="00C75BF9">
              <w:rPr>
                <w:kern w:val="2"/>
                <w:lang w:eastAsia="ja-JP"/>
              </w:rPr>
              <w:t>Los estudios del UIT-R sugieren que tal vez sea necesario abordar otras cuestiones operativas, técnicas y reglamentarias, que requieren estudios continuos, sobre el estado de la estación a bordo de vehículos suborbitales y el tipo de aplicaciones, a través del mecanismo adecuado, y sobre la posible interferencia que debe considerarse con respecto a los sistemas de radiocomunicaciones que funcionan en vehículos suborbitales.</w:t>
            </w:r>
          </w:p>
        </w:tc>
      </w:tr>
      <w:tr w:rsidR="00232C53" w:rsidRPr="00C75BF9" w14:paraId="3CA7EFEF" w14:textId="77777777" w:rsidTr="0057699D">
        <w:tc>
          <w:tcPr>
            <w:tcW w:w="9317" w:type="dxa"/>
            <w:gridSpan w:val="2"/>
          </w:tcPr>
          <w:p w14:paraId="3E5DEF91" w14:textId="7A1E1324" w:rsidR="00232C53" w:rsidRPr="00C75BF9" w:rsidRDefault="00232C53" w:rsidP="0057699D">
            <w:pPr>
              <w:spacing w:beforeLines="50" w:afterLines="50" w:after="120"/>
              <w:rPr>
                <w:rFonts w:eastAsia="SimSun"/>
                <w:kern w:val="2"/>
                <w:lang w:eastAsia="zh-CN"/>
              </w:rPr>
            </w:pPr>
            <w:r w:rsidRPr="00C75BF9">
              <w:rPr>
                <w:rFonts w:eastAsia="MS Gothic"/>
                <w:b/>
                <w:bCs/>
                <w:i/>
                <w:iCs/>
                <w:kern w:val="2"/>
              </w:rPr>
              <w:t>Servicios de Radiocomunicaciones afectados:</w:t>
            </w:r>
          </w:p>
          <w:p w14:paraId="34BC7381" w14:textId="51A1D0B9" w:rsidR="00232C53" w:rsidRPr="00C75BF9" w:rsidRDefault="00232C53" w:rsidP="0057699D">
            <w:pPr>
              <w:spacing w:after="120"/>
              <w:rPr>
                <w:rFonts w:eastAsia="SimSun"/>
                <w:kern w:val="2"/>
                <w:lang w:eastAsia="ko-KR"/>
              </w:rPr>
            </w:pPr>
            <w:r w:rsidRPr="00C75BF9">
              <w:rPr>
                <w:rFonts w:eastAsia="SimSun"/>
                <w:iCs/>
                <w:lang w:eastAsia="zh-CN"/>
              </w:rPr>
              <w:t>Servicio de operaciones espaciales, servicio de investigación espacial, servicio móvil por satélite, servicio entre satélites, servicio móvil aeronáutico, servicio móvil aeronáutico por satélite, servicio de radionavegación por satélite</w:t>
            </w:r>
            <w:r w:rsidR="00931E14" w:rsidRPr="00C75BF9">
              <w:rPr>
                <w:rFonts w:eastAsia="SimSun"/>
                <w:iCs/>
                <w:lang w:eastAsia="zh-CN"/>
              </w:rPr>
              <w:t>.</w:t>
            </w:r>
          </w:p>
        </w:tc>
      </w:tr>
      <w:tr w:rsidR="00232C53" w:rsidRPr="00C75BF9" w14:paraId="2B6E8B3D" w14:textId="77777777" w:rsidTr="00931E14">
        <w:trPr>
          <w:trHeight w:val="941"/>
        </w:trPr>
        <w:tc>
          <w:tcPr>
            <w:tcW w:w="9317" w:type="dxa"/>
            <w:gridSpan w:val="2"/>
            <w:tcBorders>
              <w:bottom w:val="single" w:sz="4" w:space="0" w:color="auto"/>
            </w:tcBorders>
          </w:tcPr>
          <w:p w14:paraId="11AC7606" w14:textId="6C48F06B" w:rsidR="00232C53" w:rsidRPr="00C75BF9" w:rsidRDefault="00232C53" w:rsidP="0057699D">
            <w:pPr>
              <w:spacing w:beforeLines="50" w:afterLines="50" w:after="120"/>
              <w:rPr>
                <w:rFonts w:eastAsia="MS Gothic"/>
                <w:b/>
                <w:bCs/>
                <w:i/>
                <w:iCs/>
                <w:kern w:val="2"/>
              </w:rPr>
            </w:pPr>
            <w:r w:rsidRPr="00C75BF9">
              <w:rPr>
                <w:rFonts w:eastAsia="MS Gothic"/>
                <w:b/>
                <w:bCs/>
                <w:i/>
                <w:iCs/>
                <w:kern w:val="2"/>
              </w:rPr>
              <w:t>Posibles dificultades:</w:t>
            </w:r>
          </w:p>
          <w:p w14:paraId="203881A0" w14:textId="77777777" w:rsidR="00232C53" w:rsidRPr="00C75BF9" w:rsidRDefault="00232C53" w:rsidP="00B43A5F">
            <w:pPr>
              <w:spacing w:after="120"/>
              <w:rPr>
                <w:rFonts w:eastAsia="SimSun"/>
                <w:kern w:val="2"/>
                <w:lang w:eastAsia="zh-CN"/>
              </w:rPr>
            </w:pPr>
            <w:r w:rsidRPr="00C75BF9">
              <w:rPr>
                <w:rFonts w:eastAsia="SimSun"/>
                <w:kern w:val="2"/>
                <w:lang w:eastAsia="zh-CN"/>
              </w:rPr>
              <w:t xml:space="preserve">Identificación de la categoría de la </w:t>
            </w:r>
            <w:r w:rsidRPr="00C75BF9">
              <w:rPr>
                <w:kern w:val="2"/>
                <w:lang w:eastAsia="ja-JP"/>
              </w:rPr>
              <w:t>estación</w:t>
            </w:r>
            <w:r w:rsidRPr="00C75BF9">
              <w:rPr>
                <w:rFonts w:eastAsia="SimSun"/>
                <w:kern w:val="2"/>
                <w:lang w:eastAsia="zh-CN"/>
              </w:rPr>
              <w:t xml:space="preserve"> a bordo de vehículos suborbitales.</w:t>
            </w:r>
          </w:p>
          <w:p w14:paraId="32D18881" w14:textId="77777777" w:rsidR="00232C53" w:rsidRPr="00C75BF9" w:rsidRDefault="00232C53" w:rsidP="00B43A5F">
            <w:pPr>
              <w:spacing w:after="120"/>
              <w:rPr>
                <w:rFonts w:eastAsia="SimSun"/>
                <w:bCs/>
                <w:i/>
                <w:iCs/>
                <w:kern w:val="2"/>
                <w:lang w:eastAsia="zh-CN"/>
              </w:rPr>
            </w:pPr>
            <w:r w:rsidRPr="00C75BF9">
              <w:rPr>
                <w:rFonts w:eastAsia="SimSun"/>
                <w:kern w:val="2"/>
                <w:lang w:eastAsia="zh-CN"/>
              </w:rPr>
              <w:t xml:space="preserve">Estudios de compartición y </w:t>
            </w:r>
            <w:r w:rsidRPr="00C75BF9">
              <w:rPr>
                <w:kern w:val="2"/>
                <w:lang w:eastAsia="ja-JP"/>
              </w:rPr>
              <w:t>compatibilidad</w:t>
            </w:r>
            <w:r w:rsidRPr="00C75BF9">
              <w:rPr>
                <w:rFonts w:eastAsia="SimSun"/>
                <w:kern w:val="2"/>
                <w:lang w:eastAsia="zh-CN"/>
              </w:rPr>
              <w:t xml:space="preserve"> con los servicios existentes en relación con los casos de aplicación de vuelos suborbitales</w:t>
            </w:r>
            <w:r w:rsidRPr="00C75BF9">
              <w:rPr>
                <w:rFonts w:eastAsia="SimSun"/>
                <w:kern w:val="2"/>
                <w:lang w:eastAsia="ja-JP"/>
              </w:rPr>
              <w:t>.</w:t>
            </w:r>
          </w:p>
        </w:tc>
      </w:tr>
      <w:tr w:rsidR="00232C53" w:rsidRPr="00C75BF9" w14:paraId="42D2DE18" w14:textId="77777777" w:rsidTr="00931E14">
        <w:tc>
          <w:tcPr>
            <w:tcW w:w="9317" w:type="dxa"/>
            <w:gridSpan w:val="2"/>
            <w:tcBorders>
              <w:top w:val="single" w:sz="4" w:space="0" w:color="auto"/>
              <w:bottom w:val="single" w:sz="4" w:space="0" w:color="auto"/>
            </w:tcBorders>
          </w:tcPr>
          <w:p w14:paraId="4AE07CD9" w14:textId="77777777" w:rsidR="00232C53" w:rsidRPr="00C75BF9" w:rsidRDefault="00232C53" w:rsidP="00931E14">
            <w:pPr>
              <w:keepNext/>
              <w:keepLines/>
              <w:spacing w:beforeLines="50" w:afterLines="50" w:after="120"/>
              <w:rPr>
                <w:rFonts w:eastAsia="MS Gothic"/>
                <w:kern w:val="2"/>
                <w:lang w:eastAsia="ja-JP"/>
              </w:rPr>
            </w:pPr>
            <w:r w:rsidRPr="00C75BF9">
              <w:rPr>
                <w:rFonts w:eastAsia="MS Gothic"/>
                <w:b/>
                <w:bCs/>
                <w:i/>
                <w:iCs/>
                <w:kern w:val="2"/>
              </w:rPr>
              <w:lastRenderedPageBreak/>
              <w:t>Estudios previos o en curso sobre el tema:</w:t>
            </w:r>
          </w:p>
          <w:p w14:paraId="21227AEF" w14:textId="074BBA3B" w:rsidR="00232C53" w:rsidRPr="00C75BF9" w:rsidRDefault="00232C53" w:rsidP="00931E14">
            <w:pPr>
              <w:keepNext/>
              <w:keepLines/>
              <w:spacing w:beforeLines="50" w:afterLines="50" w:after="120"/>
              <w:rPr>
                <w:rFonts w:eastAsia="MS PMincho"/>
                <w:kern w:val="2"/>
                <w:lang w:eastAsia="ja-JP"/>
              </w:rPr>
            </w:pPr>
            <w:r w:rsidRPr="00C75BF9">
              <w:rPr>
                <w:rFonts w:eastAsia="MS PMincho"/>
                <w:kern w:val="2"/>
                <w:lang w:eastAsia="ja-JP"/>
              </w:rPr>
              <w:t xml:space="preserve">El GT 5B del UIT-R, en su calidad de grupo responsable del tema 9.1.4, ha realizado estudios sobre cuestiones relativas a vuelos espaciales suborbitales, vehículos suborbitales y estaciones a bordo de vehículos suborbitales, etc., y ha preparado el proyecto de nuevo Informe </w:t>
            </w:r>
            <w:r w:rsidR="00BC4BA1">
              <w:rPr>
                <w:rFonts w:eastAsia="MS PMincho"/>
                <w:kern w:val="2"/>
                <w:lang w:eastAsia="ja-JP"/>
              </w:rPr>
              <w:br/>
            </w:r>
            <w:r w:rsidRPr="00C75BF9">
              <w:rPr>
                <w:rFonts w:eastAsia="MS PMincho"/>
                <w:kern w:val="2"/>
                <w:lang w:eastAsia="ja-JP"/>
              </w:rPr>
              <w:t xml:space="preserve">UIT-R </w:t>
            </w:r>
            <w:proofErr w:type="gramStart"/>
            <w:r w:rsidRPr="00C75BF9">
              <w:rPr>
                <w:rFonts w:eastAsia="MS PMincho"/>
                <w:kern w:val="2"/>
                <w:lang w:eastAsia="ja-JP"/>
              </w:rPr>
              <w:t>M.[</w:t>
            </w:r>
            <w:proofErr w:type="gramEnd"/>
            <w:r w:rsidRPr="00C75BF9">
              <w:rPr>
                <w:rFonts w:eastAsia="MS PMincho"/>
                <w:kern w:val="2"/>
                <w:lang w:eastAsia="ja-JP"/>
              </w:rPr>
              <w:t xml:space="preserve">VEHÍCULOS </w:t>
            </w:r>
            <w:r w:rsidR="009149E8" w:rsidRPr="00C75BF9">
              <w:rPr>
                <w:rFonts w:eastAsia="MS PMincho"/>
                <w:kern w:val="2"/>
                <w:lang w:eastAsia="ja-JP"/>
              </w:rPr>
              <w:t>SUBORBITALES</w:t>
            </w:r>
            <w:r w:rsidRPr="00C75BF9">
              <w:rPr>
                <w:rFonts w:eastAsia="MS PMincho"/>
                <w:kern w:val="2"/>
                <w:lang w:eastAsia="ja-JP"/>
              </w:rPr>
              <w:t xml:space="preserve">], </w:t>
            </w:r>
            <w:r w:rsidR="00931E14" w:rsidRPr="00C75BF9">
              <w:rPr>
                <w:rFonts w:eastAsia="MS PMincho"/>
                <w:kern w:val="2"/>
                <w:lang w:eastAsia="ja-JP"/>
              </w:rPr>
              <w:t>«</w:t>
            </w:r>
            <w:r w:rsidRPr="00C75BF9">
              <w:rPr>
                <w:rFonts w:eastAsia="MS PMincho"/>
                <w:kern w:val="2"/>
                <w:lang w:eastAsia="ja-JP"/>
              </w:rPr>
              <w:t>Radiocomunicaciones para vehículos suborbitales</w:t>
            </w:r>
            <w:r w:rsidR="00931E14" w:rsidRPr="00C75BF9">
              <w:rPr>
                <w:rFonts w:eastAsia="MS PMincho"/>
                <w:kern w:val="2"/>
                <w:lang w:eastAsia="ja-JP"/>
              </w:rPr>
              <w:t>»</w:t>
            </w:r>
            <w:r w:rsidRPr="00C75BF9">
              <w:rPr>
                <w:rFonts w:eastAsia="MS PMincho"/>
                <w:kern w:val="2"/>
                <w:lang w:eastAsia="ja-JP"/>
              </w:rPr>
              <w:t>, que fue presentado en la reunión de la CE</w:t>
            </w:r>
            <w:r w:rsidR="00931E14" w:rsidRPr="00C75BF9">
              <w:rPr>
                <w:rFonts w:eastAsia="MS PMincho"/>
                <w:kern w:val="2"/>
                <w:lang w:eastAsia="ja-JP"/>
              </w:rPr>
              <w:t> </w:t>
            </w:r>
            <w:r w:rsidRPr="00C75BF9">
              <w:rPr>
                <w:rFonts w:eastAsia="MS PMincho"/>
                <w:kern w:val="2"/>
                <w:lang w:eastAsia="ja-JP"/>
              </w:rPr>
              <w:t>5 en septiembre de 2019. En el Informe se dan diversas definiciones relativas a los vehículos suborbitales y a los vuelos suborbitales, y se señalan el desarrollo previsto que pudiera hacer necesario que las estaciones de radiocomunicaciones a bordo de los vehículos suborbitales utilicen frecuencias asignadas a las radiocomunicaciones espaciales y a las radiocomunicaciones terrenales para las comunicaciones de voz y datos, la navegación, la supervisión, la telemedida, seguimiento y telemando, y la protección de la vida y la propiedad. Este Informe también analiza el efecto Doppler y el balance de enlace para los sistemas aeronáuticos actuales que pueden utilizarse en vehículos suborbitales, las fases de vuelos suborbitales y la selección del espectro de radiocomunicaciones, etc.</w:t>
            </w:r>
          </w:p>
        </w:tc>
      </w:tr>
      <w:tr w:rsidR="00232C53" w:rsidRPr="00C75BF9" w14:paraId="2ECE14A3" w14:textId="77777777" w:rsidTr="00931E14">
        <w:tc>
          <w:tcPr>
            <w:tcW w:w="4205" w:type="dxa"/>
            <w:tcBorders>
              <w:top w:val="single" w:sz="4" w:space="0" w:color="auto"/>
            </w:tcBorders>
          </w:tcPr>
          <w:p w14:paraId="2E9F0C32" w14:textId="593A13CB" w:rsidR="00232C53" w:rsidRPr="00C75BF9" w:rsidRDefault="00232C53" w:rsidP="0057699D">
            <w:pPr>
              <w:spacing w:beforeLines="50" w:afterLines="50" w:after="120"/>
              <w:rPr>
                <w:rFonts w:eastAsia="MS Gothic"/>
                <w:b/>
                <w:bCs/>
                <w:i/>
                <w:iCs/>
                <w:kern w:val="2"/>
                <w:lang w:eastAsia="ja-JP"/>
              </w:rPr>
            </w:pPr>
            <w:r w:rsidRPr="00C75BF9">
              <w:rPr>
                <w:rFonts w:eastAsia="MS Gothic"/>
                <w:b/>
                <w:bCs/>
                <w:i/>
                <w:iCs/>
                <w:kern w:val="2"/>
              </w:rPr>
              <w:t>Los estudios serán realizados por:</w:t>
            </w:r>
          </w:p>
          <w:p w14:paraId="26A3ACF6" w14:textId="77777777" w:rsidR="00232C53" w:rsidRPr="00C75BF9" w:rsidRDefault="00232C53" w:rsidP="0057699D">
            <w:pPr>
              <w:spacing w:beforeLines="50" w:afterLines="50" w:after="120"/>
              <w:rPr>
                <w:rFonts w:eastAsia="SimSun"/>
                <w:bCs/>
                <w:iCs/>
                <w:kern w:val="2"/>
                <w:lang w:eastAsia="ko-KR"/>
              </w:rPr>
            </w:pPr>
            <w:r w:rsidRPr="00C75BF9">
              <w:rPr>
                <w:color w:val="000000"/>
              </w:rPr>
              <w:t xml:space="preserve">Grupo de Trabajo 5B del UIT-R </w:t>
            </w:r>
          </w:p>
        </w:tc>
        <w:tc>
          <w:tcPr>
            <w:tcW w:w="5112" w:type="dxa"/>
            <w:tcBorders>
              <w:top w:val="single" w:sz="4" w:space="0" w:color="auto"/>
            </w:tcBorders>
          </w:tcPr>
          <w:p w14:paraId="702F2830" w14:textId="77777777" w:rsidR="00232C53" w:rsidRPr="00C75BF9" w:rsidRDefault="00232C53" w:rsidP="0057699D">
            <w:pPr>
              <w:spacing w:beforeLines="50" w:afterLines="50" w:after="120"/>
              <w:rPr>
                <w:rFonts w:eastAsia="MS Gothic"/>
                <w:b/>
                <w:bCs/>
                <w:i/>
                <w:iCs/>
                <w:kern w:val="2"/>
                <w:lang w:eastAsia="ja-JP"/>
              </w:rPr>
            </w:pPr>
            <w:r w:rsidRPr="00C75BF9">
              <w:rPr>
                <w:rFonts w:eastAsia="MS Gothic"/>
                <w:b/>
                <w:bCs/>
                <w:i/>
                <w:iCs/>
                <w:kern w:val="2"/>
              </w:rPr>
              <w:t>Con la participación de:</w:t>
            </w:r>
          </w:p>
          <w:p w14:paraId="5C25BCEF" w14:textId="77777777" w:rsidR="00232C53" w:rsidRPr="00C75BF9" w:rsidRDefault="00232C53" w:rsidP="0057699D">
            <w:pPr>
              <w:spacing w:beforeLines="50" w:afterLines="50" w:after="120"/>
              <w:rPr>
                <w:rFonts w:eastAsia="MS Gothic"/>
                <w:kern w:val="2"/>
                <w:highlight w:val="green"/>
                <w:lang w:eastAsia="ja-JP"/>
              </w:rPr>
            </w:pPr>
            <w:r w:rsidRPr="00C75BF9">
              <w:rPr>
                <w:rFonts w:eastAsia="MS Gothic"/>
                <w:kern w:val="2"/>
                <w:lang w:eastAsia="ja-JP"/>
              </w:rPr>
              <w:t>la Comisión de las Naciones Unidas sobre la Utilización del Espacio Ultraterrestre con Fines Pacíficos (COPUOS), a la Organización Internacional de la Aviación Civil (OACI) y a otras organizaciones internacionales y regionales interesadas</w:t>
            </w:r>
          </w:p>
        </w:tc>
      </w:tr>
      <w:tr w:rsidR="00232C53" w:rsidRPr="00C75BF9" w14:paraId="16432E08" w14:textId="77777777" w:rsidTr="0057699D">
        <w:tc>
          <w:tcPr>
            <w:tcW w:w="9317" w:type="dxa"/>
            <w:gridSpan w:val="2"/>
          </w:tcPr>
          <w:p w14:paraId="32FA75B3" w14:textId="77777777" w:rsidR="00232C53" w:rsidRPr="00C75BF9" w:rsidRDefault="00232C53" w:rsidP="0057699D">
            <w:pPr>
              <w:spacing w:beforeLines="50" w:afterLines="50" w:after="120"/>
              <w:rPr>
                <w:rFonts w:eastAsia="MS Gothic"/>
                <w:b/>
                <w:bCs/>
                <w:i/>
                <w:iCs/>
                <w:kern w:val="2"/>
                <w:lang w:eastAsia="ja-JP"/>
              </w:rPr>
            </w:pPr>
            <w:r w:rsidRPr="00C75BF9">
              <w:rPr>
                <w:rFonts w:eastAsia="MS Gothic"/>
                <w:b/>
                <w:bCs/>
                <w:i/>
                <w:iCs/>
                <w:kern w:val="2"/>
              </w:rPr>
              <w:t>Comisiones de Estudio del UIT-R participantes:</w:t>
            </w:r>
          </w:p>
          <w:p w14:paraId="4D822E9D" w14:textId="0A1F4281" w:rsidR="00232C53" w:rsidRPr="00C75BF9" w:rsidRDefault="00232C53" w:rsidP="0057699D">
            <w:pPr>
              <w:spacing w:beforeLines="50" w:afterLines="50" w:after="120"/>
              <w:rPr>
                <w:rFonts w:eastAsia="Malgun Gothic"/>
                <w:kern w:val="2"/>
                <w:lang w:eastAsia="ko-KR"/>
              </w:rPr>
            </w:pPr>
            <w:r w:rsidRPr="00C75BF9">
              <w:rPr>
                <w:iCs/>
                <w:color w:val="000000"/>
              </w:rPr>
              <w:t>CE</w:t>
            </w:r>
            <w:r w:rsidR="009149E8" w:rsidRPr="00C75BF9">
              <w:rPr>
                <w:iCs/>
                <w:color w:val="000000"/>
              </w:rPr>
              <w:t> </w:t>
            </w:r>
            <w:r w:rsidRPr="00C75BF9">
              <w:rPr>
                <w:rFonts w:eastAsia="SimSun"/>
                <w:iCs/>
                <w:color w:val="000000"/>
                <w:lang w:eastAsia="zh-CN"/>
              </w:rPr>
              <w:t>4, CE</w:t>
            </w:r>
            <w:r w:rsidR="009149E8" w:rsidRPr="00C75BF9">
              <w:rPr>
                <w:rFonts w:eastAsia="SimSun"/>
                <w:iCs/>
                <w:color w:val="000000"/>
                <w:lang w:eastAsia="zh-CN"/>
              </w:rPr>
              <w:t> </w:t>
            </w:r>
            <w:r w:rsidRPr="00C75BF9">
              <w:rPr>
                <w:iCs/>
                <w:color w:val="000000"/>
              </w:rPr>
              <w:t>5</w:t>
            </w:r>
            <w:r w:rsidRPr="00C75BF9">
              <w:rPr>
                <w:rFonts w:eastAsia="SimSun"/>
                <w:iCs/>
                <w:color w:val="000000"/>
                <w:lang w:eastAsia="zh-CN"/>
              </w:rPr>
              <w:t>, CE</w:t>
            </w:r>
            <w:r w:rsidR="009149E8" w:rsidRPr="00C75BF9">
              <w:rPr>
                <w:rFonts w:eastAsia="SimSun"/>
                <w:iCs/>
                <w:color w:val="000000"/>
                <w:lang w:eastAsia="zh-CN"/>
              </w:rPr>
              <w:t> </w:t>
            </w:r>
            <w:r w:rsidRPr="00C75BF9">
              <w:rPr>
                <w:rFonts w:eastAsia="SimSun"/>
                <w:iCs/>
                <w:color w:val="000000"/>
                <w:lang w:eastAsia="zh-CN"/>
              </w:rPr>
              <w:t>7</w:t>
            </w:r>
          </w:p>
        </w:tc>
      </w:tr>
      <w:tr w:rsidR="00232C53" w:rsidRPr="00C75BF9" w14:paraId="05187CA2" w14:textId="77777777" w:rsidTr="0057699D">
        <w:trPr>
          <w:trHeight w:val="1087"/>
        </w:trPr>
        <w:tc>
          <w:tcPr>
            <w:tcW w:w="9317" w:type="dxa"/>
            <w:gridSpan w:val="2"/>
          </w:tcPr>
          <w:p w14:paraId="6482B2F6" w14:textId="3E74F90F" w:rsidR="00232C53" w:rsidRPr="00C75BF9" w:rsidRDefault="00232C53" w:rsidP="00C75BF9">
            <w:pPr>
              <w:spacing w:beforeLines="50" w:afterLines="50" w:after="120"/>
              <w:rPr>
                <w:rFonts w:eastAsia="MS Gothic"/>
                <w:kern w:val="2"/>
                <w:lang w:eastAsia="ja-JP"/>
              </w:rPr>
            </w:pPr>
            <w:r w:rsidRPr="00C75BF9">
              <w:rPr>
                <w:rFonts w:eastAsia="MS Gothic"/>
                <w:b/>
                <w:bCs/>
                <w:i/>
                <w:iCs/>
                <w:kern w:val="2"/>
              </w:rPr>
              <w:t>Repercusiones sobre los recursos de la UIT, incluidas las financieras (véase el CV 126)</w:t>
            </w:r>
            <w:r w:rsidRPr="00C75BF9">
              <w:rPr>
                <w:rFonts w:eastAsia="MS Gothic"/>
                <w:b/>
                <w:bCs/>
                <w:i/>
                <w:iCs/>
                <w:kern w:val="2"/>
                <w:lang w:eastAsia="ja-JP"/>
              </w:rPr>
              <w:t>:</w:t>
            </w:r>
          </w:p>
        </w:tc>
      </w:tr>
      <w:tr w:rsidR="00232C53" w:rsidRPr="00C75BF9" w14:paraId="058A86D5" w14:textId="77777777" w:rsidTr="0057699D">
        <w:trPr>
          <w:trHeight w:val="612"/>
        </w:trPr>
        <w:tc>
          <w:tcPr>
            <w:tcW w:w="4205" w:type="dxa"/>
          </w:tcPr>
          <w:p w14:paraId="17721098" w14:textId="77777777" w:rsidR="00232C53" w:rsidRPr="00C75BF9" w:rsidRDefault="00232C53" w:rsidP="0057699D">
            <w:pPr>
              <w:spacing w:beforeLines="50" w:afterLines="50" w:after="120"/>
              <w:rPr>
                <w:rFonts w:eastAsia="MS Gothic"/>
                <w:b/>
                <w:bCs/>
                <w:i/>
                <w:iCs/>
                <w:kern w:val="2"/>
                <w:lang w:eastAsia="ja-JP"/>
              </w:rPr>
            </w:pPr>
            <w:r w:rsidRPr="00C75BF9">
              <w:rPr>
                <w:rFonts w:eastAsia="MS Gothic"/>
                <w:b/>
                <w:bCs/>
                <w:i/>
                <w:iCs/>
                <w:kern w:val="2"/>
              </w:rPr>
              <w:t xml:space="preserve">Propuesta común </w:t>
            </w:r>
            <w:r w:rsidRPr="00C75BF9">
              <w:rPr>
                <w:rFonts w:eastAsia="MS Gothic"/>
                <w:b/>
                <w:bCs/>
                <w:i/>
                <w:iCs/>
                <w:kern w:val="2"/>
                <w:lang w:eastAsia="ja-JP"/>
              </w:rPr>
              <w:t>regional</w:t>
            </w:r>
            <w:r w:rsidRPr="00C75BF9">
              <w:rPr>
                <w:rFonts w:eastAsia="MS Gothic"/>
                <w:b/>
                <w:bCs/>
                <w:i/>
                <w:iCs/>
                <w:kern w:val="2"/>
              </w:rPr>
              <w:t>:</w:t>
            </w:r>
          </w:p>
          <w:p w14:paraId="0DF36479" w14:textId="77777777" w:rsidR="00232C53" w:rsidRPr="00C75BF9" w:rsidRDefault="00232C53" w:rsidP="0057699D">
            <w:pPr>
              <w:spacing w:beforeLines="50" w:afterLines="50" w:after="120"/>
              <w:rPr>
                <w:rFonts w:eastAsia="SimSun"/>
                <w:kern w:val="2"/>
                <w:lang w:eastAsia="ko-KR"/>
              </w:rPr>
            </w:pPr>
            <w:r w:rsidRPr="00C75BF9">
              <w:rPr>
                <w:rFonts w:eastAsia="MS Gothic"/>
                <w:bCs/>
                <w:iCs/>
                <w:kern w:val="2"/>
                <w:lang w:eastAsia="ja-JP"/>
              </w:rPr>
              <w:t>[Sí</w:t>
            </w:r>
            <w:r w:rsidRPr="00C75BF9">
              <w:rPr>
                <w:rFonts w:eastAsia="SimSun"/>
                <w:bCs/>
                <w:iCs/>
                <w:kern w:val="2"/>
                <w:lang w:eastAsia="ko-KR"/>
              </w:rPr>
              <w:t>]</w:t>
            </w:r>
          </w:p>
        </w:tc>
        <w:tc>
          <w:tcPr>
            <w:tcW w:w="5112" w:type="dxa"/>
          </w:tcPr>
          <w:p w14:paraId="4D6233D9" w14:textId="77777777" w:rsidR="00232C53" w:rsidRPr="00C75BF9" w:rsidRDefault="00232C53" w:rsidP="0057699D">
            <w:pPr>
              <w:spacing w:beforeLines="50" w:afterLines="50" w:after="120"/>
              <w:rPr>
                <w:rFonts w:eastAsia="SimSun"/>
                <w:kern w:val="2"/>
                <w:lang w:eastAsia="ko-KR"/>
              </w:rPr>
            </w:pPr>
            <w:r w:rsidRPr="00C75BF9">
              <w:rPr>
                <w:rFonts w:eastAsia="MS Gothic"/>
                <w:b/>
                <w:bCs/>
                <w:i/>
                <w:iCs/>
                <w:kern w:val="2"/>
              </w:rPr>
              <w:t xml:space="preserve">Propuesta multipaís: </w:t>
            </w:r>
            <w:r w:rsidRPr="00C75BF9">
              <w:rPr>
                <w:rFonts w:eastAsia="SimSun"/>
                <w:bCs/>
                <w:iCs/>
                <w:kern w:val="2"/>
                <w:lang w:eastAsia="ko-KR"/>
              </w:rPr>
              <w:t>[No]</w:t>
            </w:r>
          </w:p>
          <w:p w14:paraId="4B6BE705" w14:textId="1D209AA6" w:rsidR="00232C53" w:rsidRPr="00C75BF9" w:rsidRDefault="00232C53" w:rsidP="0057699D">
            <w:pPr>
              <w:spacing w:beforeLines="50" w:afterLines="50" w:after="120"/>
              <w:rPr>
                <w:rFonts w:eastAsia="Malgun Gothic"/>
                <w:kern w:val="2"/>
                <w:lang w:eastAsia="ko-KR"/>
              </w:rPr>
            </w:pPr>
            <w:r w:rsidRPr="00C75BF9">
              <w:rPr>
                <w:rFonts w:eastAsia="MS Gothic"/>
                <w:b/>
                <w:bCs/>
                <w:i/>
                <w:iCs/>
                <w:kern w:val="2"/>
                <w:lang w:eastAsia="ja-JP"/>
              </w:rPr>
              <w:t>Número de países</w:t>
            </w:r>
            <w:r w:rsidRPr="00C75BF9">
              <w:rPr>
                <w:rFonts w:eastAsia="MS Gothic"/>
                <w:b/>
                <w:bCs/>
                <w:i/>
                <w:iCs/>
                <w:kern w:val="2"/>
              </w:rPr>
              <w:t>:</w:t>
            </w:r>
          </w:p>
        </w:tc>
      </w:tr>
      <w:tr w:rsidR="00232C53" w:rsidRPr="00C75BF9" w14:paraId="32D8BB9C" w14:textId="77777777" w:rsidTr="0057699D">
        <w:trPr>
          <w:trHeight w:val="70"/>
        </w:trPr>
        <w:tc>
          <w:tcPr>
            <w:tcW w:w="9317" w:type="dxa"/>
            <w:gridSpan w:val="2"/>
          </w:tcPr>
          <w:p w14:paraId="2E634EF4" w14:textId="06D995E5" w:rsidR="00232C53" w:rsidRPr="00C75BF9" w:rsidRDefault="00232C53" w:rsidP="0057699D">
            <w:pPr>
              <w:spacing w:beforeLines="50" w:afterLines="50" w:after="120"/>
              <w:rPr>
                <w:rFonts w:eastAsia="SimSun"/>
                <w:b/>
                <w:bCs/>
                <w:i/>
                <w:iCs/>
                <w:kern w:val="2"/>
                <w:lang w:eastAsia="ko-KR"/>
              </w:rPr>
            </w:pPr>
            <w:r w:rsidRPr="00C75BF9">
              <w:rPr>
                <w:rFonts w:eastAsia="MS Gothic"/>
                <w:b/>
                <w:bCs/>
                <w:i/>
                <w:iCs/>
                <w:kern w:val="2"/>
              </w:rPr>
              <w:t>Observaciones</w:t>
            </w:r>
          </w:p>
        </w:tc>
      </w:tr>
    </w:tbl>
    <w:p w14:paraId="28838DEA" w14:textId="77777777" w:rsidR="00C75BF9" w:rsidRPr="00C75BF9" w:rsidRDefault="00C75BF9" w:rsidP="00742B94">
      <w:bookmarkStart w:id="9" w:name="_GoBack"/>
      <w:bookmarkEnd w:id="9"/>
    </w:p>
    <w:p w14:paraId="323366A0" w14:textId="3901D586" w:rsidR="00232C53" w:rsidRPr="00C75BF9" w:rsidRDefault="00C75BF9" w:rsidP="00C75BF9">
      <w:pPr>
        <w:jc w:val="center"/>
      </w:pPr>
      <w:r w:rsidRPr="00C75BF9">
        <w:t>______________</w:t>
      </w:r>
    </w:p>
    <w:sectPr w:rsidR="00232C53" w:rsidRPr="00C75BF9">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493FD" w14:textId="77777777" w:rsidR="003C0613" w:rsidRDefault="003C0613">
      <w:r>
        <w:separator/>
      </w:r>
    </w:p>
  </w:endnote>
  <w:endnote w:type="continuationSeparator" w:id="0">
    <w:p w14:paraId="6CC52A3B"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B0D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B2CA4E" w14:textId="514459AC" w:rsidR="0077084A" w:rsidRDefault="0077084A">
    <w:pPr>
      <w:ind w:right="360"/>
      <w:rPr>
        <w:lang w:val="en-US"/>
      </w:rPr>
    </w:pPr>
    <w:r>
      <w:fldChar w:fldCharType="begin"/>
    </w:r>
    <w:r>
      <w:rPr>
        <w:lang w:val="en-US"/>
      </w:rPr>
      <w:instrText xml:space="preserve"> FILENAME \p  \* MERGEFORMAT </w:instrText>
    </w:r>
    <w:r>
      <w:fldChar w:fldCharType="separate"/>
    </w:r>
    <w:r w:rsidR="00E5321F">
      <w:rPr>
        <w:noProof/>
        <w:lang w:val="en-US"/>
      </w:rPr>
      <w:t>P:\ESP\ITU-R\CONF-R\CMR19\000\024ADD24ADD07S.docx</w:t>
    </w:r>
    <w:r>
      <w:fldChar w:fldCharType="end"/>
    </w:r>
    <w:r>
      <w:rPr>
        <w:lang w:val="en-US"/>
      </w:rPr>
      <w:tab/>
    </w:r>
    <w:r>
      <w:fldChar w:fldCharType="begin"/>
    </w:r>
    <w:r>
      <w:instrText xml:space="preserve"> SAVEDATE \@ DD.MM.YY </w:instrText>
    </w:r>
    <w:r>
      <w:fldChar w:fldCharType="separate"/>
    </w:r>
    <w:r w:rsidR="00742B94">
      <w:rPr>
        <w:noProof/>
      </w:rPr>
      <w:t>07.10.19</w:t>
    </w:r>
    <w:r>
      <w:fldChar w:fldCharType="end"/>
    </w:r>
    <w:r>
      <w:rPr>
        <w:lang w:val="en-US"/>
      </w:rPr>
      <w:tab/>
    </w:r>
    <w:r>
      <w:fldChar w:fldCharType="begin"/>
    </w:r>
    <w:r>
      <w:instrText xml:space="preserve"> PRINTDATE \@ DD.MM.YY </w:instrText>
    </w:r>
    <w:r>
      <w:fldChar w:fldCharType="separate"/>
    </w:r>
    <w:r w:rsidR="00E5321F">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E485" w14:textId="711AC902" w:rsidR="0077084A" w:rsidRPr="0025014F"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E5321F">
      <w:rPr>
        <w:lang w:val="en-US"/>
      </w:rPr>
      <w:t>P:\ESP\ITU-R\CONF-R\CMR19\000\024ADD24ADD07S.docx</w:t>
    </w:r>
    <w:r>
      <w:fldChar w:fldCharType="end"/>
    </w:r>
    <w:r w:rsidR="0025014F" w:rsidRPr="0025014F">
      <w:rPr>
        <w:lang w:val="en-GB"/>
      </w:rPr>
      <w:t xml:space="preserve"> </w:t>
    </w:r>
    <w:r w:rsidR="0025014F">
      <w:rPr>
        <w:lang w:val="en-GB"/>
      </w:rPr>
      <w:t>(461085)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D865" w14:textId="6F9DD88A" w:rsidR="0077084A" w:rsidRPr="0025014F" w:rsidRDefault="0077084A" w:rsidP="00B47331">
    <w:pPr>
      <w:pStyle w:val="Footer"/>
      <w:rPr>
        <w:lang w:val="en-GB"/>
      </w:rPr>
    </w:pPr>
    <w:r>
      <w:fldChar w:fldCharType="begin"/>
    </w:r>
    <w:r>
      <w:rPr>
        <w:lang w:val="en-US"/>
      </w:rPr>
      <w:instrText xml:space="preserve"> FILENAME \p  \* MERGEFORMAT </w:instrText>
    </w:r>
    <w:r>
      <w:fldChar w:fldCharType="separate"/>
    </w:r>
    <w:r w:rsidR="00E5321F">
      <w:rPr>
        <w:lang w:val="en-US"/>
      </w:rPr>
      <w:t>P:\ESP\ITU-R\CONF-R\CMR19\000\024ADD24ADD07S.docx</w:t>
    </w:r>
    <w:r>
      <w:fldChar w:fldCharType="end"/>
    </w:r>
    <w:r w:rsidR="0025014F" w:rsidRPr="0025014F">
      <w:rPr>
        <w:lang w:val="en-GB"/>
      </w:rPr>
      <w:t xml:space="preserve"> </w:t>
    </w:r>
    <w:r w:rsidR="0025014F">
      <w:rPr>
        <w:lang w:val="en-GB"/>
      </w:rPr>
      <w:t>(461085)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C6D77" w14:textId="77777777" w:rsidR="003C0613" w:rsidRDefault="003C0613">
      <w:r>
        <w:rPr>
          <w:b/>
        </w:rPr>
        <w:t>_______________</w:t>
      </w:r>
    </w:p>
  </w:footnote>
  <w:footnote w:type="continuationSeparator" w:id="0">
    <w:p w14:paraId="2F7CE941" w14:textId="77777777" w:rsidR="003C0613" w:rsidRDefault="003C0613">
      <w:r>
        <w:continuationSeparator/>
      </w:r>
    </w:p>
  </w:footnote>
  <w:footnote w:id="1">
    <w:p w14:paraId="65C550DA" w14:textId="2E3DE5C4" w:rsidR="00084CF6" w:rsidRPr="000A763B" w:rsidRDefault="00084CF6" w:rsidP="00084CF6">
      <w:pPr>
        <w:pStyle w:val="FootnoteText"/>
        <w:rPr>
          <w:lang w:val="es-ES"/>
        </w:rPr>
      </w:pPr>
      <w:r w:rsidRPr="000A763B">
        <w:rPr>
          <w:rStyle w:val="FootnoteReference"/>
          <w:lang w:val="es-ES"/>
        </w:rPr>
        <w:t>*</w:t>
      </w:r>
      <w:r w:rsidRPr="000A763B">
        <w:rPr>
          <w:lang w:val="es-ES"/>
        </w:rPr>
        <w:t xml:space="preserve"> </w:t>
      </w:r>
      <w:r w:rsidRPr="000A763B">
        <w:rPr>
          <w:u w:val="single"/>
          <w:lang w:val="es-ES"/>
        </w:rPr>
        <w:t>Nota de la Secretaría</w:t>
      </w:r>
      <w:r w:rsidRPr="000A763B">
        <w:rPr>
          <w:lang w:val="es-ES"/>
        </w:rPr>
        <w:t xml:space="preserve">: Este Informe del UIT-R ha sido aprobado y se publicará </w:t>
      </w:r>
      <w:r>
        <w:rPr>
          <w:lang w:val="es-ES"/>
        </w:rPr>
        <w:t>como Informe U</w:t>
      </w:r>
      <w:r w:rsidRPr="000A763B">
        <w:rPr>
          <w:lang w:val="es-ES"/>
        </w:rPr>
        <w:t>IT</w:t>
      </w:r>
      <w:r w:rsidRPr="000A763B">
        <w:rPr>
          <w:lang w:val="es-ES"/>
        </w:rPr>
        <w:noBreakHyphen/>
        <w:t>R</w:t>
      </w:r>
      <w:r w:rsidR="00B43A5F">
        <w:rPr>
          <w:lang w:val="es-ES"/>
        </w:rPr>
        <w:t> </w:t>
      </w:r>
      <w:r w:rsidRPr="000A763B">
        <w:rPr>
          <w:lang w:val="es-ES"/>
        </w:rPr>
        <w:t>M.2477-0.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5710"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BDDF75A" w14:textId="77777777" w:rsidR="0077084A" w:rsidRDefault="008750A8" w:rsidP="00C44E9E">
    <w:pPr>
      <w:pStyle w:val="Header"/>
      <w:rPr>
        <w:lang w:val="en-US"/>
      </w:rPr>
    </w:pPr>
    <w:r>
      <w:rPr>
        <w:lang w:val="en-US"/>
      </w:rPr>
      <w:t>CMR1</w:t>
    </w:r>
    <w:r w:rsidR="00C44E9E">
      <w:rPr>
        <w:lang w:val="en-US"/>
      </w:rPr>
      <w:t>9</w:t>
    </w:r>
    <w:r>
      <w:rPr>
        <w:lang w:val="en-US"/>
      </w:rPr>
      <w:t>/</w:t>
    </w:r>
    <w:r w:rsidR="00702F3D">
      <w:t>24(Add.</w:t>
    </w:r>
    <w:proofErr w:type="gramStart"/>
    <w:r w:rsidR="00702F3D">
      <w:t>24)(</w:t>
    </w:r>
    <w:proofErr w:type="gramEnd"/>
    <w:r w:rsidR="00702F3D">
      <w:t>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0303"/>
    <w:rsid w:val="0002785D"/>
    <w:rsid w:val="00084CF6"/>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2C53"/>
    <w:rsid w:val="0023659C"/>
    <w:rsid w:val="00236D2A"/>
    <w:rsid w:val="0024569E"/>
    <w:rsid w:val="0025014F"/>
    <w:rsid w:val="00255F12"/>
    <w:rsid w:val="00262C09"/>
    <w:rsid w:val="00281A18"/>
    <w:rsid w:val="002967D3"/>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131DC"/>
    <w:rsid w:val="007354E9"/>
    <w:rsid w:val="007424E8"/>
    <w:rsid w:val="00742B94"/>
    <w:rsid w:val="0074579D"/>
    <w:rsid w:val="00765578"/>
    <w:rsid w:val="00766333"/>
    <w:rsid w:val="0077084A"/>
    <w:rsid w:val="007952C7"/>
    <w:rsid w:val="007C0B95"/>
    <w:rsid w:val="007C2317"/>
    <w:rsid w:val="007D330A"/>
    <w:rsid w:val="00866AE6"/>
    <w:rsid w:val="008750A8"/>
    <w:rsid w:val="008D3316"/>
    <w:rsid w:val="008E5AF2"/>
    <w:rsid w:val="0090121B"/>
    <w:rsid w:val="009144C9"/>
    <w:rsid w:val="009149E8"/>
    <w:rsid w:val="00931E14"/>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43A5F"/>
    <w:rsid w:val="00B47331"/>
    <w:rsid w:val="00B52D55"/>
    <w:rsid w:val="00B8288C"/>
    <w:rsid w:val="00B86034"/>
    <w:rsid w:val="00BC4BA1"/>
    <w:rsid w:val="00BE2E80"/>
    <w:rsid w:val="00BE5EDD"/>
    <w:rsid w:val="00BE6A1F"/>
    <w:rsid w:val="00C126C4"/>
    <w:rsid w:val="00C44E9E"/>
    <w:rsid w:val="00C63EB5"/>
    <w:rsid w:val="00C75BF9"/>
    <w:rsid w:val="00C87DA7"/>
    <w:rsid w:val="00CC01E0"/>
    <w:rsid w:val="00CD5FEE"/>
    <w:rsid w:val="00CE60D2"/>
    <w:rsid w:val="00CE7431"/>
    <w:rsid w:val="00D00CA8"/>
    <w:rsid w:val="00D0288A"/>
    <w:rsid w:val="00D03C9A"/>
    <w:rsid w:val="00D10FC6"/>
    <w:rsid w:val="00D72A5D"/>
    <w:rsid w:val="00DA71A3"/>
    <w:rsid w:val="00DC629B"/>
    <w:rsid w:val="00DE1C31"/>
    <w:rsid w:val="00DE51A7"/>
    <w:rsid w:val="00E05BFF"/>
    <w:rsid w:val="00E262F1"/>
    <w:rsid w:val="00E3176A"/>
    <w:rsid w:val="00E36CE4"/>
    <w:rsid w:val="00E5321F"/>
    <w:rsid w:val="00E54754"/>
    <w:rsid w:val="00E56BD3"/>
    <w:rsid w:val="00E71D14"/>
    <w:rsid w:val="00EA77F0"/>
    <w:rsid w:val="00EB755D"/>
    <w:rsid w:val="00F32316"/>
    <w:rsid w:val="00F66597"/>
    <w:rsid w:val="00F675D0"/>
    <w:rsid w:val="00F8150C"/>
    <w:rsid w:val="00F9116B"/>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04AC4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R16-WRC19-C-0024!A24-A7!MSW-S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34A6D-966B-4732-BCDB-343828194520}">
  <ds:schemaRefs>
    <ds:schemaRef ds:uri="32a1a8c5-2265-4ebc-b7a0-2071e2c5c9bb"/>
    <ds:schemaRef ds:uri="http://schemas.microsoft.com/office/2006/documentManagement/types"/>
    <ds:schemaRef ds:uri="http://purl.org/dc/elements/1.1/"/>
    <ds:schemaRef ds:uri="http://purl.org/dc/terms/"/>
    <ds:schemaRef ds:uri="996b2e75-67fd-4955-a3b0-5ab9934cb50b"/>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CE4898E1-573C-486D-853B-81D26FE9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1565</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R16-WRC19-C-0024!A24-A7!MSW-S</vt:lpstr>
    </vt:vector>
  </TitlesOfParts>
  <Manager>Secretaría General - Pool</Manager>
  <Company>Unión Internacional de Telecomunicaciones (UIT)</Company>
  <LinksUpToDate>false</LinksUpToDate>
  <CharactersWithSpaces>10826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R16-WRC19-C-0024!A24-A7!MSW-S</dc:title>
  <dc:subject>Conferencia Mundial de Radiocomunicaciones - 2019</dc:subject>
  <dc:creator>Documents Proposals Manager (DPM)</dc:creator>
  <cp:keywords>DPM_v2019.9.25.1_prod</cp:keywords>
  <dc:description/>
  <cp:lastModifiedBy>Spanish</cp:lastModifiedBy>
  <cp:revision>17</cp:revision>
  <cp:lastPrinted>2019-10-04T14:43:00Z</cp:lastPrinted>
  <dcterms:created xsi:type="dcterms:W3CDTF">2019-10-02T14:33:00Z</dcterms:created>
  <dcterms:modified xsi:type="dcterms:W3CDTF">2019-10-07T08:47:00Z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