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B70D77" w14:paraId="397C16A7" w14:textId="77777777">
        <w:trPr>
          <w:cantSplit/>
        </w:trPr>
        <w:tc>
          <w:tcPr>
            <w:tcW w:w="6911" w:type="dxa"/>
          </w:tcPr>
          <w:p w14:paraId="444C7570" w14:textId="77777777" w:rsidR="00A066F1" w:rsidRPr="00B70D77" w:rsidRDefault="00241FA2" w:rsidP="00116C7A">
            <w:pPr>
              <w:spacing w:before="400" w:after="48" w:line="240" w:lineRule="atLeast"/>
              <w:rPr>
                <w:rFonts w:ascii="Verdana" w:hAnsi="Verdana"/>
                <w:position w:val="6"/>
              </w:rPr>
            </w:pPr>
            <w:r w:rsidRPr="00B70D77">
              <w:rPr>
                <w:rFonts w:ascii="Verdana" w:hAnsi="Verdana" w:cs="Times"/>
                <w:b/>
                <w:position w:val="6"/>
                <w:sz w:val="22"/>
                <w:szCs w:val="22"/>
              </w:rPr>
              <w:t>World Radiocommunication Conference (WRC-1</w:t>
            </w:r>
            <w:r w:rsidR="000E463E" w:rsidRPr="00B70D77">
              <w:rPr>
                <w:rFonts w:ascii="Verdana" w:hAnsi="Verdana" w:cs="Times"/>
                <w:b/>
                <w:position w:val="6"/>
                <w:sz w:val="22"/>
                <w:szCs w:val="22"/>
              </w:rPr>
              <w:t>9</w:t>
            </w:r>
            <w:r w:rsidRPr="00B70D77">
              <w:rPr>
                <w:rFonts w:ascii="Verdana" w:hAnsi="Verdana" w:cs="Times"/>
                <w:b/>
                <w:position w:val="6"/>
                <w:sz w:val="22"/>
                <w:szCs w:val="22"/>
              </w:rPr>
              <w:t>)</w:t>
            </w:r>
            <w:r w:rsidRPr="00B70D77">
              <w:rPr>
                <w:rFonts w:ascii="Verdana" w:hAnsi="Verdana" w:cs="Times"/>
                <w:b/>
                <w:position w:val="6"/>
                <w:sz w:val="26"/>
                <w:szCs w:val="26"/>
              </w:rPr>
              <w:br/>
            </w:r>
            <w:r w:rsidR="00116C7A" w:rsidRPr="00B70D77">
              <w:rPr>
                <w:rFonts w:ascii="Verdana" w:hAnsi="Verdana"/>
                <w:b/>
                <w:bCs/>
                <w:position w:val="6"/>
                <w:sz w:val="18"/>
                <w:szCs w:val="18"/>
              </w:rPr>
              <w:t>Sharm el-Sheikh, Egypt</w:t>
            </w:r>
            <w:r w:rsidRPr="00B70D77">
              <w:rPr>
                <w:rFonts w:ascii="Verdana" w:hAnsi="Verdana"/>
                <w:b/>
                <w:bCs/>
                <w:position w:val="6"/>
                <w:sz w:val="18"/>
                <w:szCs w:val="18"/>
              </w:rPr>
              <w:t xml:space="preserve">, </w:t>
            </w:r>
            <w:r w:rsidR="000E463E" w:rsidRPr="00B70D77">
              <w:rPr>
                <w:rFonts w:ascii="Verdana" w:hAnsi="Verdana"/>
                <w:b/>
                <w:bCs/>
                <w:position w:val="6"/>
                <w:sz w:val="18"/>
                <w:szCs w:val="18"/>
              </w:rPr>
              <w:t xml:space="preserve">28 October </w:t>
            </w:r>
            <w:r w:rsidRPr="00B70D77">
              <w:rPr>
                <w:rFonts w:ascii="Verdana" w:hAnsi="Verdana"/>
                <w:b/>
                <w:bCs/>
                <w:position w:val="6"/>
                <w:sz w:val="18"/>
                <w:szCs w:val="18"/>
              </w:rPr>
              <w:t>–</w:t>
            </w:r>
            <w:r w:rsidR="000E463E" w:rsidRPr="00B70D77">
              <w:rPr>
                <w:rFonts w:ascii="Verdana" w:hAnsi="Verdana"/>
                <w:b/>
                <w:bCs/>
                <w:position w:val="6"/>
                <w:sz w:val="18"/>
                <w:szCs w:val="18"/>
              </w:rPr>
              <w:t xml:space="preserve"> </w:t>
            </w:r>
            <w:r w:rsidRPr="00B70D77">
              <w:rPr>
                <w:rFonts w:ascii="Verdana" w:hAnsi="Verdana"/>
                <w:b/>
                <w:bCs/>
                <w:position w:val="6"/>
                <w:sz w:val="18"/>
                <w:szCs w:val="18"/>
              </w:rPr>
              <w:t>2</w:t>
            </w:r>
            <w:r w:rsidR="000E463E" w:rsidRPr="00B70D77">
              <w:rPr>
                <w:rFonts w:ascii="Verdana" w:hAnsi="Verdana"/>
                <w:b/>
                <w:bCs/>
                <w:position w:val="6"/>
                <w:sz w:val="18"/>
                <w:szCs w:val="18"/>
              </w:rPr>
              <w:t>2</w:t>
            </w:r>
            <w:r w:rsidRPr="00B70D77">
              <w:rPr>
                <w:rFonts w:ascii="Verdana" w:hAnsi="Verdana"/>
                <w:b/>
                <w:bCs/>
                <w:position w:val="6"/>
                <w:sz w:val="18"/>
                <w:szCs w:val="18"/>
              </w:rPr>
              <w:t xml:space="preserve"> November 201</w:t>
            </w:r>
            <w:r w:rsidR="000E463E" w:rsidRPr="00B70D77">
              <w:rPr>
                <w:rFonts w:ascii="Verdana" w:hAnsi="Verdana"/>
                <w:b/>
                <w:bCs/>
                <w:position w:val="6"/>
                <w:sz w:val="18"/>
                <w:szCs w:val="18"/>
              </w:rPr>
              <w:t>9</w:t>
            </w:r>
          </w:p>
        </w:tc>
        <w:tc>
          <w:tcPr>
            <w:tcW w:w="3120" w:type="dxa"/>
          </w:tcPr>
          <w:p w14:paraId="44422B18" w14:textId="77777777" w:rsidR="00A066F1" w:rsidRPr="00B70D77" w:rsidRDefault="005F04D8" w:rsidP="003B2284">
            <w:pPr>
              <w:spacing w:before="0" w:line="240" w:lineRule="atLeast"/>
              <w:jc w:val="right"/>
            </w:pPr>
            <w:bookmarkStart w:id="0" w:name="ditulogo"/>
            <w:bookmarkEnd w:id="0"/>
            <w:r w:rsidRPr="00B70D77">
              <w:rPr>
                <w:noProof/>
                <w:lang w:eastAsia="zh-CN"/>
              </w:rPr>
              <w:drawing>
                <wp:inline distT="0" distB="0" distL="0" distR="0" wp14:anchorId="6857C3B3" wp14:editId="09FBA43D">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B70D77" w14:paraId="7073992E" w14:textId="77777777">
        <w:trPr>
          <w:cantSplit/>
        </w:trPr>
        <w:tc>
          <w:tcPr>
            <w:tcW w:w="6911" w:type="dxa"/>
            <w:tcBorders>
              <w:bottom w:val="single" w:sz="12" w:space="0" w:color="auto"/>
            </w:tcBorders>
          </w:tcPr>
          <w:p w14:paraId="687DE3D3" w14:textId="77777777" w:rsidR="00A066F1" w:rsidRPr="00B70D77"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409A09B7" w14:textId="77777777" w:rsidR="00A066F1" w:rsidRPr="00B70D77" w:rsidRDefault="00A066F1" w:rsidP="00A066F1">
            <w:pPr>
              <w:spacing w:before="0" w:line="240" w:lineRule="atLeast"/>
              <w:rPr>
                <w:rFonts w:ascii="Verdana" w:hAnsi="Verdana"/>
                <w:szCs w:val="24"/>
              </w:rPr>
            </w:pPr>
          </w:p>
        </w:tc>
      </w:tr>
      <w:tr w:rsidR="00A066F1" w:rsidRPr="00B70D77" w14:paraId="5C05D995" w14:textId="77777777">
        <w:trPr>
          <w:cantSplit/>
        </w:trPr>
        <w:tc>
          <w:tcPr>
            <w:tcW w:w="6911" w:type="dxa"/>
            <w:tcBorders>
              <w:top w:val="single" w:sz="12" w:space="0" w:color="auto"/>
            </w:tcBorders>
          </w:tcPr>
          <w:p w14:paraId="1DC8628A" w14:textId="77777777" w:rsidR="00A066F1" w:rsidRPr="00B70D77"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2B79001B" w14:textId="77777777" w:rsidR="00A066F1" w:rsidRPr="00B70D77" w:rsidRDefault="00A066F1" w:rsidP="00A066F1">
            <w:pPr>
              <w:spacing w:before="0" w:line="240" w:lineRule="atLeast"/>
              <w:rPr>
                <w:rFonts w:ascii="Verdana" w:hAnsi="Verdana"/>
                <w:sz w:val="20"/>
              </w:rPr>
            </w:pPr>
          </w:p>
        </w:tc>
      </w:tr>
      <w:tr w:rsidR="00A066F1" w:rsidRPr="00B70D77" w14:paraId="3A87F733" w14:textId="77777777">
        <w:trPr>
          <w:cantSplit/>
          <w:trHeight w:val="23"/>
        </w:trPr>
        <w:tc>
          <w:tcPr>
            <w:tcW w:w="6911" w:type="dxa"/>
            <w:shd w:val="clear" w:color="auto" w:fill="auto"/>
          </w:tcPr>
          <w:p w14:paraId="677917CC" w14:textId="77777777" w:rsidR="00A066F1" w:rsidRPr="00B70D77"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B70D77">
              <w:rPr>
                <w:rFonts w:ascii="Verdana" w:hAnsi="Verdana"/>
                <w:sz w:val="20"/>
                <w:szCs w:val="20"/>
              </w:rPr>
              <w:t>PLENARY MEETING</w:t>
            </w:r>
          </w:p>
        </w:tc>
        <w:tc>
          <w:tcPr>
            <w:tcW w:w="3120" w:type="dxa"/>
          </w:tcPr>
          <w:p w14:paraId="2B92D1D1" w14:textId="77777777" w:rsidR="00A066F1" w:rsidRPr="00B70D77" w:rsidRDefault="00E55816" w:rsidP="00AA666F">
            <w:pPr>
              <w:tabs>
                <w:tab w:val="left" w:pos="851"/>
              </w:tabs>
              <w:spacing w:before="0" w:line="240" w:lineRule="atLeast"/>
              <w:rPr>
                <w:rFonts w:ascii="Verdana" w:hAnsi="Verdana"/>
                <w:sz w:val="20"/>
              </w:rPr>
            </w:pPr>
            <w:r w:rsidRPr="00B70D77">
              <w:rPr>
                <w:rFonts w:ascii="Verdana" w:hAnsi="Verdana"/>
                <w:b/>
                <w:sz w:val="20"/>
              </w:rPr>
              <w:t>Addendum 6 to</w:t>
            </w:r>
            <w:r w:rsidRPr="00B70D77">
              <w:rPr>
                <w:rFonts w:ascii="Verdana" w:hAnsi="Verdana"/>
                <w:b/>
                <w:sz w:val="20"/>
              </w:rPr>
              <w:br/>
              <w:t>Document 24(Add.24)</w:t>
            </w:r>
            <w:r w:rsidR="00A066F1" w:rsidRPr="00B70D77">
              <w:rPr>
                <w:rFonts w:ascii="Verdana" w:hAnsi="Verdana"/>
                <w:b/>
                <w:sz w:val="20"/>
              </w:rPr>
              <w:t>-</w:t>
            </w:r>
            <w:r w:rsidR="005E10C9" w:rsidRPr="00B70D77">
              <w:rPr>
                <w:rFonts w:ascii="Verdana" w:hAnsi="Verdana"/>
                <w:b/>
                <w:sz w:val="20"/>
              </w:rPr>
              <w:t>E</w:t>
            </w:r>
          </w:p>
        </w:tc>
      </w:tr>
      <w:tr w:rsidR="00A066F1" w:rsidRPr="00B70D77" w14:paraId="222E7C97" w14:textId="77777777">
        <w:trPr>
          <w:cantSplit/>
          <w:trHeight w:val="23"/>
        </w:trPr>
        <w:tc>
          <w:tcPr>
            <w:tcW w:w="6911" w:type="dxa"/>
            <w:shd w:val="clear" w:color="auto" w:fill="auto"/>
          </w:tcPr>
          <w:p w14:paraId="0D2322D1" w14:textId="77777777" w:rsidR="00A066F1" w:rsidRPr="00B70D77"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17FB63C0" w14:textId="77777777" w:rsidR="00A066F1" w:rsidRPr="00B70D77" w:rsidRDefault="00420873" w:rsidP="00A066F1">
            <w:pPr>
              <w:tabs>
                <w:tab w:val="left" w:pos="993"/>
              </w:tabs>
              <w:spacing w:before="0"/>
              <w:rPr>
                <w:rFonts w:ascii="Verdana" w:hAnsi="Verdana"/>
                <w:sz w:val="20"/>
              </w:rPr>
            </w:pPr>
            <w:r w:rsidRPr="00B70D77">
              <w:rPr>
                <w:rFonts w:ascii="Verdana" w:hAnsi="Verdana"/>
                <w:b/>
                <w:sz w:val="20"/>
              </w:rPr>
              <w:t>20 September 2019</w:t>
            </w:r>
          </w:p>
        </w:tc>
      </w:tr>
      <w:tr w:rsidR="00A066F1" w:rsidRPr="00B70D77" w14:paraId="20C06E57" w14:textId="77777777">
        <w:trPr>
          <w:cantSplit/>
          <w:trHeight w:val="23"/>
        </w:trPr>
        <w:tc>
          <w:tcPr>
            <w:tcW w:w="6911" w:type="dxa"/>
            <w:shd w:val="clear" w:color="auto" w:fill="auto"/>
          </w:tcPr>
          <w:p w14:paraId="6C6E7D67" w14:textId="77777777" w:rsidR="00A066F1" w:rsidRPr="00B70D77"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65CDBC5F" w14:textId="77777777" w:rsidR="00A066F1" w:rsidRPr="00B70D77" w:rsidRDefault="00E55816" w:rsidP="00A066F1">
            <w:pPr>
              <w:tabs>
                <w:tab w:val="left" w:pos="993"/>
              </w:tabs>
              <w:spacing w:before="0"/>
              <w:rPr>
                <w:rFonts w:ascii="Verdana" w:hAnsi="Verdana"/>
                <w:b/>
                <w:sz w:val="20"/>
              </w:rPr>
            </w:pPr>
            <w:r w:rsidRPr="00B70D77">
              <w:rPr>
                <w:rFonts w:ascii="Verdana" w:hAnsi="Verdana"/>
                <w:b/>
                <w:sz w:val="20"/>
              </w:rPr>
              <w:t>Original: English</w:t>
            </w:r>
          </w:p>
        </w:tc>
      </w:tr>
      <w:tr w:rsidR="00A066F1" w:rsidRPr="00B70D77" w14:paraId="24A6660C" w14:textId="77777777" w:rsidTr="00025864">
        <w:trPr>
          <w:cantSplit/>
          <w:trHeight w:val="23"/>
        </w:trPr>
        <w:tc>
          <w:tcPr>
            <w:tcW w:w="10031" w:type="dxa"/>
            <w:gridSpan w:val="2"/>
            <w:shd w:val="clear" w:color="auto" w:fill="auto"/>
          </w:tcPr>
          <w:p w14:paraId="1155D3AE" w14:textId="77777777" w:rsidR="00A066F1" w:rsidRPr="00B70D77" w:rsidRDefault="00A066F1" w:rsidP="00A066F1">
            <w:pPr>
              <w:tabs>
                <w:tab w:val="left" w:pos="993"/>
              </w:tabs>
              <w:spacing w:before="0"/>
              <w:rPr>
                <w:rFonts w:ascii="Verdana" w:hAnsi="Verdana"/>
                <w:b/>
                <w:sz w:val="20"/>
              </w:rPr>
            </w:pPr>
          </w:p>
        </w:tc>
      </w:tr>
      <w:tr w:rsidR="00E55816" w:rsidRPr="00B70D77" w14:paraId="51BD6B37" w14:textId="77777777" w:rsidTr="00025864">
        <w:trPr>
          <w:cantSplit/>
          <w:trHeight w:val="23"/>
        </w:trPr>
        <w:tc>
          <w:tcPr>
            <w:tcW w:w="10031" w:type="dxa"/>
            <w:gridSpan w:val="2"/>
            <w:shd w:val="clear" w:color="auto" w:fill="auto"/>
          </w:tcPr>
          <w:p w14:paraId="1EA597CE" w14:textId="77777777" w:rsidR="00E55816" w:rsidRPr="00B70D77" w:rsidRDefault="00884D60" w:rsidP="00E55816">
            <w:pPr>
              <w:pStyle w:val="Source"/>
            </w:pPr>
            <w:r w:rsidRPr="00B70D77">
              <w:t>Asia-Pacific Telecommunity Common Proposals</w:t>
            </w:r>
          </w:p>
        </w:tc>
      </w:tr>
      <w:tr w:rsidR="00E55816" w:rsidRPr="00B70D77" w14:paraId="6C3FDBBF" w14:textId="77777777" w:rsidTr="00025864">
        <w:trPr>
          <w:cantSplit/>
          <w:trHeight w:val="23"/>
        </w:trPr>
        <w:tc>
          <w:tcPr>
            <w:tcW w:w="10031" w:type="dxa"/>
            <w:gridSpan w:val="2"/>
            <w:shd w:val="clear" w:color="auto" w:fill="auto"/>
          </w:tcPr>
          <w:p w14:paraId="6AC6EB5A" w14:textId="77777777" w:rsidR="00E55816" w:rsidRPr="00B70D77" w:rsidRDefault="007D5320" w:rsidP="00E55816">
            <w:pPr>
              <w:pStyle w:val="Title1"/>
            </w:pPr>
            <w:r w:rsidRPr="00B70D77">
              <w:t>Proposals for the work of the conference</w:t>
            </w:r>
          </w:p>
        </w:tc>
      </w:tr>
      <w:tr w:rsidR="00E55816" w:rsidRPr="00B70D77" w14:paraId="2B610EA0" w14:textId="77777777" w:rsidTr="00025864">
        <w:trPr>
          <w:cantSplit/>
          <w:trHeight w:val="23"/>
        </w:trPr>
        <w:tc>
          <w:tcPr>
            <w:tcW w:w="10031" w:type="dxa"/>
            <w:gridSpan w:val="2"/>
            <w:shd w:val="clear" w:color="auto" w:fill="auto"/>
          </w:tcPr>
          <w:p w14:paraId="68DE188F" w14:textId="77777777" w:rsidR="00E55816" w:rsidRPr="00B70D77" w:rsidRDefault="00E55816" w:rsidP="00E55816">
            <w:pPr>
              <w:pStyle w:val="Title2"/>
            </w:pPr>
          </w:p>
        </w:tc>
      </w:tr>
      <w:tr w:rsidR="00A538A6" w:rsidRPr="00B70D77" w14:paraId="16016AD4" w14:textId="77777777" w:rsidTr="00025864">
        <w:trPr>
          <w:cantSplit/>
          <w:trHeight w:val="23"/>
        </w:trPr>
        <w:tc>
          <w:tcPr>
            <w:tcW w:w="10031" w:type="dxa"/>
            <w:gridSpan w:val="2"/>
            <w:shd w:val="clear" w:color="auto" w:fill="auto"/>
          </w:tcPr>
          <w:p w14:paraId="457AE073" w14:textId="77777777" w:rsidR="00A538A6" w:rsidRPr="00B70D77" w:rsidRDefault="004B13CB" w:rsidP="004B13CB">
            <w:pPr>
              <w:pStyle w:val="Agendaitem"/>
              <w:rPr>
                <w:lang w:val="en-GB"/>
              </w:rPr>
            </w:pPr>
            <w:r w:rsidRPr="00B70D77">
              <w:rPr>
                <w:lang w:val="en-GB"/>
              </w:rPr>
              <w:t>Agenda item 10</w:t>
            </w:r>
          </w:p>
        </w:tc>
      </w:tr>
    </w:tbl>
    <w:bookmarkEnd w:id="6"/>
    <w:bookmarkEnd w:id="7"/>
    <w:p w14:paraId="4F6C12B1" w14:textId="77777777" w:rsidR="005118F7" w:rsidRPr="00B70D77" w:rsidRDefault="004F0D03" w:rsidP="00167FA6">
      <w:pPr>
        <w:overflowPunct/>
        <w:autoSpaceDE/>
        <w:autoSpaceDN/>
        <w:adjustRightInd/>
        <w:textAlignment w:val="auto"/>
      </w:pPr>
      <w:r w:rsidRPr="00B70D77">
        <w:t>10</w:t>
      </w:r>
      <w:r w:rsidRPr="00B70D77">
        <w:tab/>
        <w:t>to recommend to the Council items for inclusion in the agenda for the next WRC, and to give its views on the preliminary agenda for the subsequent conference and on possible agenda items for future conferences, in accordance with Article 7 of the Convention.</w:t>
      </w:r>
    </w:p>
    <w:p w14:paraId="0015FBAD" w14:textId="77777777" w:rsidR="006C0266" w:rsidRPr="00B70D77" w:rsidRDefault="006C0266" w:rsidP="006C0266">
      <w:pPr>
        <w:pStyle w:val="Headingb"/>
        <w:rPr>
          <w:lang w:val="en-GB"/>
        </w:rPr>
      </w:pPr>
      <w:r w:rsidRPr="00B70D77">
        <w:rPr>
          <w:lang w:val="en-GB"/>
        </w:rPr>
        <w:t>Introduction</w:t>
      </w:r>
    </w:p>
    <w:p w14:paraId="6664DA7C" w14:textId="77777777" w:rsidR="006C0266" w:rsidRPr="00B70D77" w:rsidRDefault="006C0266" w:rsidP="006C0266">
      <w:r w:rsidRPr="00B70D77">
        <w:t>APT Members support the inclusion of the following item in the agenda of WRC-23:</w:t>
      </w:r>
    </w:p>
    <w:p w14:paraId="461EC18E" w14:textId="2129E470" w:rsidR="006C0266" w:rsidRPr="00B70D77" w:rsidRDefault="00B70D77" w:rsidP="001D1343">
      <w:pPr>
        <w:pStyle w:val="enumlev1"/>
      </w:pPr>
      <w:r w:rsidRPr="00B70D77">
        <w:t>–</w:t>
      </w:r>
      <w:r w:rsidR="001D1343" w:rsidRPr="00B70D77">
        <w:tab/>
      </w:r>
      <w:r w:rsidR="006C0266" w:rsidRPr="00B70D77">
        <w:t>to consider an AMS(R)S allocation for both the uplink and downlink of aeronautical VHF applications in the frequency band 117.975</w:t>
      </w:r>
      <w:r w:rsidR="001D1343" w:rsidRPr="00B70D77">
        <w:t>-</w:t>
      </w:r>
      <w:r w:rsidR="006C0266" w:rsidRPr="00B70D77">
        <w:t>137 MHz, while ensuring that any harmful interference is not caused or any additional constraints are not placed on incumbent services in the same and adjacent bands, especially the AM(R)S (117.975</w:t>
      </w:r>
      <w:r w:rsidRPr="00B70D77">
        <w:t>-</w:t>
      </w:r>
      <w:r w:rsidR="006C0266" w:rsidRPr="00B70D77">
        <w:t>137 MHz) and the ARNS (108</w:t>
      </w:r>
      <w:r w:rsidRPr="00B70D77">
        <w:t>-</w:t>
      </w:r>
      <w:r w:rsidR="006C0266" w:rsidRPr="00B70D77">
        <w:t>117.975 MHz).</w:t>
      </w:r>
    </w:p>
    <w:p w14:paraId="6598988A" w14:textId="77777777" w:rsidR="00187BD9" w:rsidRPr="00B70D77" w:rsidRDefault="00187BD9" w:rsidP="00187BD9">
      <w:pPr>
        <w:tabs>
          <w:tab w:val="clear" w:pos="1134"/>
          <w:tab w:val="clear" w:pos="1871"/>
          <w:tab w:val="clear" w:pos="2268"/>
        </w:tabs>
        <w:overflowPunct/>
        <w:autoSpaceDE/>
        <w:autoSpaceDN/>
        <w:adjustRightInd/>
        <w:spacing w:before="0"/>
        <w:textAlignment w:val="auto"/>
      </w:pPr>
      <w:r w:rsidRPr="00B70D77">
        <w:br w:type="page"/>
      </w:r>
    </w:p>
    <w:p w14:paraId="31B291B6" w14:textId="77777777" w:rsidR="005E5520" w:rsidRPr="00B70D77" w:rsidRDefault="005E5520" w:rsidP="005E5520">
      <w:pPr>
        <w:pStyle w:val="Headingb"/>
        <w:rPr>
          <w:lang w:val="en-GB"/>
        </w:rPr>
      </w:pPr>
      <w:r w:rsidRPr="00B70D77">
        <w:rPr>
          <w:lang w:val="en-GB"/>
        </w:rPr>
        <w:lastRenderedPageBreak/>
        <w:t>Proposals</w:t>
      </w:r>
    </w:p>
    <w:p w14:paraId="2A20CECF" w14:textId="77777777" w:rsidR="00C47A40" w:rsidRPr="00B70D77" w:rsidRDefault="004F0D03">
      <w:pPr>
        <w:pStyle w:val="Proposal"/>
      </w:pPr>
      <w:r w:rsidRPr="00B70D77">
        <w:t>ADD</w:t>
      </w:r>
      <w:r w:rsidRPr="00B70D77">
        <w:tab/>
        <w:t>ACP/24A24A</w:t>
      </w:r>
      <w:bookmarkStart w:id="8" w:name="_GoBack"/>
      <w:bookmarkEnd w:id="8"/>
      <w:r w:rsidRPr="00B70D77">
        <w:t>6/1</w:t>
      </w:r>
    </w:p>
    <w:p w14:paraId="47AAAB86" w14:textId="77777777" w:rsidR="00C47A40" w:rsidRPr="00B70D77" w:rsidRDefault="004F0D03">
      <w:pPr>
        <w:pStyle w:val="ResNo"/>
      </w:pPr>
      <w:r w:rsidRPr="00B70D77">
        <w:t>Draft New Resolution [ACP-A10-WRC23]</w:t>
      </w:r>
      <w:r w:rsidR="007F7E1C" w:rsidRPr="00B70D77">
        <w:t xml:space="preserve"> (WRC-19)</w:t>
      </w:r>
    </w:p>
    <w:p w14:paraId="798302BA" w14:textId="77777777" w:rsidR="006C0266" w:rsidRPr="00B70D77" w:rsidRDefault="006C0266" w:rsidP="006C0266">
      <w:pPr>
        <w:pStyle w:val="Restitle"/>
        <w:rPr>
          <w:rFonts w:eastAsia="MS Mincho"/>
          <w:lang w:eastAsia="zh-CN"/>
        </w:rPr>
      </w:pPr>
      <w:bookmarkStart w:id="9" w:name="_Toc319401926"/>
      <w:bookmarkStart w:id="10" w:name="_Toc450048857"/>
      <w:r w:rsidRPr="00B70D77">
        <w:rPr>
          <w:rFonts w:eastAsia="MS Mincho"/>
          <w:lang w:eastAsia="zh-CN"/>
        </w:rPr>
        <w:t>Agenda for the 2023 World Radiocommunication Conference</w:t>
      </w:r>
      <w:bookmarkEnd w:id="9"/>
      <w:bookmarkEnd w:id="10"/>
    </w:p>
    <w:p w14:paraId="320C8B9D" w14:textId="77777777" w:rsidR="006C0266" w:rsidRPr="00B70D77" w:rsidRDefault="006C0266" w:rsidP="006C0266">
      <w:pPr>
        <w:pStyle w:val="Normalaftertitle"/>
        <w:rPr>
          <w:rFonts w:eastAsia="MS Mincho"/>
          <w:lang w:eastAsia="zh-CN"/>
        </w:rPr>
      </w:pPr>
      <w:r w:rsidRPr="00B70D77">
        <w:rPr>
          <w:rFonts w:eastAsia="MS Mincho"/>
          <w:lang w:eastAsia="zh-CN"/>
        </w:rPr>
        <w:t>The World Radiocommunication Conference (Sharm el-Sheikh, 2019),</w:t>
      </w:r>
    </w:p>
    <w:p w14:paraId="2654CB32" w14:textId="77777777" w:rsidR="006C0266" w:rsidRPr="00B70D77" w:rsidRDefault="006C0266" w:rsidP="006C0266">
      <w:pPr>
        <w:rPr>
          <w:rFonts w:eastAsia="MS Mincho"/>
          <w:lang w:eastAsia="zh-CN"/>
        </w:rPr>
      </w:pPr>
      <w:r w:rsidRPr="00B70D77">
        <w:rPr>
          <w:rFonts w:eastAsia="MS Mincho"/>
          <w:lang w:eastAsia="zh-CN"/>
        </w:rPr>
        <w:t>…</w:t>
      </w:r>
    </w:p>
    <w:p w14:paraId="1E0409BE" w14:textId="2CA4641C" w:rsidR="006C0266" w:rsidRPr="00B70D77" w:rsidRDefault="006C0266">
      <w:pPr>
        <w:rPr>
          <w:rFonts w:eastAsia="SimSun"/>
          <w:iCs/>
          <w:color w:val="000000"/>
          <w:lang w:eastAsia="zh-CN"/>
        </w:rPr>
      </w:pPr>
      <w:r w:rsidRPr="00B70D77">
        <w:rPr>
          <w:rFonts w:eastAsia="BatangChe"/>
        </w:rPr>
        <w:t>1.x</w:t>
      </w:r>
      <w:r w:rsidRPr="00B70D77">
        <w:rPr>
          <w:rFonts w:eastAsia="MS Mincho"/>
          <w:kern w:val="2"/>
          <w:lang w:eastAsia="ja-JP"/>
        </w:rPr>
        <w:tab/>
      </w:r>
      <w:r w:rsidRPr="00B70D77">
        <w:rPr>
          <w:rFonts w:eastAsia="SimSun"/>
          <w:color w:val="000000"/>
          <w:lang w:eastAsia="zh-CN"/>
        </w:rPr>
        <w:t>t</w:t>
      </w:r>
      <w:r w:rsidRPr="00B70D77">
        <w:rPr>
          <w:color w:val="000000"/>
        </w:rPr>
        <w:t xml:space="preserve">o consider an </w:t>
      </w:r>
      <w:r w:rsidR="007F7E1C" w:rsidRPr="00B70D77">
        <w:rPr>
          <w:color w:val="000000"/>
        </w:rPr>
        <w:t>aeronautical mobile-satellite (R) service (</w:t>
      </w:r>
      <w:r w:rsidRPr="00B70D77">
        <w:rPr>
          <w:color w:val="000000"/>
        </w:rPr>
        <w:t>AMS(R)S</w:t>
      </w:r>
      <w:r w:rsidR="007F7E1C" w:rsidRPr="00B70D77">
        <w:rPr>
          <w:color w:val="000000"/>
        </w:rPr>
        <w:t>)</w:t>
      </w:r>
      <w:r w:rsidRPr="00B70D77">
        <w:rPr>
          <w:color w:val="000000"/>
        </w:rPr>
        <w:t xml:space="preserve"> allocation in accordance with Resolution </w:t>
      </w:r>
      <w:r w:rsidRPr="00B70D77">
        <w:rPr>
          <w:b/>
          <w:color w:val="000000"/>
        </w:rPr>
        <w:t>[</w:t>
      </w:r>
      <w:r w:rsidRPr="00B70D77">
        <w:rPr>
          <w:b/>
        </w:rPr>
        <w:t>ACP-F10-SPACE BASED VHF</w:t>
      </w:r>
      <w:r w:rsidRPr="00B70D77">
        <w:rPr>
          <w:rFonts w:eastAsia="MS Mincho"/>
          <w:b/>
          <w:caps/>
          <w:kern w:val="2"/>
          <w:sz w:val="28"/>
        </w:rPr>
        <w:t>]</w:t>
      </w:r>
      <w:r w:rsidRPr="00B70D77">
        <w:rPr>
          <w:rFonts w:eastAsia="MS Mincho"/>
          <w:caps/>
          <w:kern w:val="2"/>
          <w:sz w:val="28"/>
        </w:rPr>
        <w:t xml:space="preserve"> </w:t>
      </w:r>
      <w:r w:rsidR="007F7E1C" w:rsidRPr="00B70D77">
        <w:rPr>
          <w:b/>
          <w:bCs/>
        </w:rPr>
        <w:t xml:space="preserve">(WRC-19) </w:t>
      </w:r>
      <w:r w:rsidRPr="00B70D77">
        <w:rPr>
          <w:color w:val="000000"/>
        </w:rPr>
        <w:t>for both the uplink and downlink of aeronautical VHF applications</w:t>
      </w:r>
      <w:r w:rsidRPr="00B70D77">
        <w:rPr>
          <w:rFonts w:eastAsia="SimSun"/>
          <w:color w:val="000000"/>
          <w:lang w:eastAsia="zh-CN"/>
        </w:rPr>
        <w:t xml:space="preserve"> in the frequency band </w:t>
      </w:r>
      <w:r w:rsidRPr="00B70D77">
        <w:rPr>
          <w:rFonts w:eastAsia="BatangChe"/>
          <w:lang w:eastAsia="fr-FR"/>
        </w:rPr>
        <w:t>117.975</w:t>
      </w:r>
      <w:r w:rsidR="007F7E1C" w:rsidRPr="00B70D77">
        <w:rPr>
          <w:rFonts w:eastAsia="BatangChe"/>
          <w:lang w:eastAsia="fr-FR"/>
        </w:rPr>
        <w:t>-</w:t>
      </w:r>
      <w:r w:rsidRPr="00B70D77">
        <w:rPr>
          <w:rFonts w:eastAsia="BatangChe"/>
          <w:lang w:eastAsia="fr-FR"/>
        </w:rPr>
        <w:t>137 MHz</w:t>
      </w:r>
      <w:r w:rsidRPr="00B70D77">
        <w:rPr>
          <w:color w:val="000000"/>
        </w:rPr>
        <w:t xml:space="preserve">, </w:t>
      </w:r>
      <w:r w:rsidRPr="00B70D77">
        <w:rPr>
          <w:rFonts w:eastAsia="SimSun"/>
          <w:kern w:val="2"/>
          <w:lang w:eastAsia="zh-CN"/>
        </w:rPr>
        <w:t>while ensuring that any harmful interference is not caused or</w:t>
      </w:r>
      <w:r w:rsidRPr="00B70D77">
        <w:rPr>
          <w:rFonts w:eastAsia="BatangChe"/>
          <w:kern w:val="2"/>
        </w:rPr>
        <w:t xml:space="preserve"> any </w:t>
      </w:r>
      <w:r w:rsidRPr="00B70D77">
        <w:rPr>
          <w:rFonts w:eastAsia="SimSun"/>
          <w:kern w:val="2"/>
          <w:lang w:eastAsia="zh-CN"/>
        </w:rPr>
        <w:t>additional</w:t>
      </w:r>
      <w:r w:rsidRPr="00B70D77">
        <w:rPr>
          <w:rFonts w:eastAsia="BatangChe"/>
          <w:kern w:val="2"/>
        </w:rPr>
        <w:t xml:space="preserve"> constraints </w:t>
      </w:r>
      <w:r w:rsidRPr="00B70D77">
        <w:rPr>
          <w:rFonts w:eastAsia="SimSun"/>
          <w:kern w:val="2"/>
          <w:lang w:eastAsia="zh-CN"/>
        </w:rPr>
        <w:t xml:space="preserve">are not placed </w:t>
      </w:r>
      <w:r w:rsidRPr="00B70D77">
        <w:rPr>
          <w:rFonts w:eastAsia="BatangChe"/>
          <w:kern w:val="2"/>
        </w:rPr>
        <w:t>on incumbent services</w:t>
      </w:r>
      <w:r w:rsidRPr="00B70D77">
        <w:rPr>
          <w:rFonts w:eastAsia="SimSun"/>
          <w:kern w:val="2"/>
          <w:lang w:eastAsia="zh-CN"/>
        </w:rPr>
        <w:t xml:space="preserve"> in the same and adjacent bands, especially the </w:t>
      </w:r>
      <w:r w:rsidR="007F7E1C" w:rsidRPr="00B70D77">
        <w:rPr>
          <w:rFonts w:eastAsia="SimSun"/>
          <w:kern w:val="2"/>
          <w:lang w:eastAsia="zh-CN"/>
        </w:rPr>
        <w:t>aeronautical mobile (R) service (</w:t>
      </w:r>
      <w:r w:rsidRPr="00B70D77">
        <w:rPr>
          <w:rFonts w:eastAsia="SimSun"/>
          <w:kern w:val="2"/>
          <w:lang w:eastAsia="zh-CN"/>
        </w:rPr>
        <w:t>AM(R)S</w:t>
      </w:r>
      <w:r w:rsidR="007F7E1C" w:rsidRPr="00B70D77">
        <w:rPr>
          <w:rFonts w:eastAsia="SimSun"/>
          <w:kern w:val="2"/>
          <w:lang w:eastAsia="zh-CN"/>
        </w:rPr>
        <w:t>)</w:t>
      </w:r>
      <w:r w:rsidRPr="00B70D77">
        <w:rPr>
          <w:color w:val="000000"/>
        </w:rPr>
        <w:t xml:space="preserve"> </w:t>
      </w:r>
      <w:r w:rsidRPr="00B70D77">
        <w:rPr>
          <w:rFonts w:eastAsia="BatangChe"/>
          <w:lang w:eastAsia="fr-FR"/>
        </w:rPr>
        <w:t>(117.975</w:t>
      </w:r>
      <w:r w:rsidR="007F7E1C" w:rsidRPr="00B70D77">
        <w:rPr>
          <w:rFonts w:eastAsia="BatangChe"/>
          <w:lang w:eastAsia="fr-FR"/>
        </w:rPr>
        <w:t>-</w:t>
      </w:r>
      <w:r w:rsidRPr="00B70D77">
        <w:rPr>
          <w:rFonts w:eastAsia="BatangChe"/>
          <w:lang w:eastAsia="fr-FR"/>
        </w:rPr>
        <w:t>137 MHz)</w:t>
      </w:r>
      <w:r w:rsidRPr="00B70D77">
        <w:rPr>
          <w:rFonts w:eastAsia="SimSun"/>
          <w:lang w:eastAsia="zh-CN"/>
        </w:rPr>
        <w:t xml:space="preserve"> </w:t>
      </w:r>
      <w:r w:rsidRPr="00B70D77">
        <w:rPr>
          <w:rFonts w:eastAsia="SimSun"/>
          <w:kern w:val="2"/>
          <w:lang w:eastAsia="zh-CN"/>
        </w:rPr>
        <w:t xml:space="preserve">and </w:t>
      </w:r>
      <w:r w:rsidRPr="00B70D77">
        <w:rPr>
          <w:rFonts w:eastAsia="BatangChe"/>
          <w:lang w:eastAsia="fr-FR"/>
        </w:rPr>
        <w:t xml:space="preserve">the </w:t>
      </w:r>
      <w:r w:rsidR="007F7E1C" w:rsidRPr="00B70D77">
        <w:rPr>
          <w:rFonts w:eastAsia="BatangChe"/>
          <w:lang w:eastAsia="fr-FR"/>
        </w:rPr>
        <w:t>aeronautical radionavigation service (</w:t>
      </w:r>
      <w:r w:rsidRPr="00B70D77">
        <w:rPr>
          <w:rFonts w:eastAsia="BatangChe"/>
          <w:lang w:eastAsia="fr-FR"/>
        </w:rPr>
        <w:t>ARNS</w:t>
      </w:r>
      <w:r w:rsidR="007F7E1C" w:rsidRPr="00B70D77">
        <w:rPr>
          <w:rFonts w:eastAsia="BatangChe"/>
          <w:lang w:eastAsia="fr-FR"/>
        </w:rPr>
        <w:t>)</w:t>
      </w:r>
      <w:r w:rsidRPr="00B70D77">
        <w:rPr>
          <w:rFonts w:eastAsia="BatangChe"/>
          <w:lang w:eastAsia="fr-FR"/>
        </w:rPr>
        <w:t xml:space="preserve"> (108</w:t>
      </w:r>
      <w:r w:rsidR="007F7E1C" w:rsidRPr="00B70D77">
        <w:rPr>
          <w:rFonts w:eastAsia="BatangChe"/>
          <w:lang w:eastAsia="fr-FR"/>
        </w:rPr>
        <w:t>-</w:t>
      </w:r>
      <w:r w:rsidRPr="00B70D77">
        <w:rPr>
          <w:rFonts w:eastAsia="BatangChe"/>
          <w:lang w:eastAsia="fr-FR"/>
        </w:rPr>
        <w:t>117.975</w:t>
      </w:r>
      <w:r w:rsidR="001D1343" w:rsidRPr="00B70D77">
        <w:rPr>
          <w:rFonts w:eastAsia="BatangChe"/>
          <w:lang w:eastAsia="fr-FR"/>
        </w:rPr>
        <w:t> </w:t>
      </w:r>
      <w:r w:rsidRPr="00B70D77">
        <w:rPr>
          <w:rFonts w:eastAsia="BatangChe"/>
          <w:lang w:eastAsia="fr-FR"/>
        </w:rPr>
        <w:t>MHz)</w:t>
      </w:r>
      <w:r w:rsidRPr="00B70D77">
        <w:rPr>
          <w:rFonts w:eastAsia="MS Mincho"/>
          <w:iCs/>
          <w:color w:val="000000"/>
        </w:rPr>
        <w:t>;</w:t>
      </w:r>
    </w:p>
    <w:p w14:paraId="1BF689EE" w14:textId="77777777" w:rsidR="00C47A40" w:rsidRPr="00B70D77" w:rsidRDefault="006C0266" w:rsidP="006C0266">
      <w:pPr>
        <w:rPr>
          <w:rFonts w:eastAsia="SimSun"/>
          <w:lang w:eastAsia="zh-CN"/>
        </w:rPr>
      </w:pPr>
      <w:r w:rsidRPr="00B70D77">
        <w:rPr>
          <w:rFonts w:eastAsia="SimSun"/>
          <w:iCs/>
          <w:color w:val="000000"/>
          <w:lang w:eastAsia="zh-CN"/>
        </w:rPr>
        <w:t>…</w:t>
      </w:r>
    </w:p>
    <w:p w14:paraId="5C162303" w14:textId="77777777" w:rsidR="00C47A40" w:rsidRPr="00B70D77" w:rsidRDefault="004F0D03" w:rsidP="006C0266">
      <w:pPr>
        <w:pStyle w:val="Reasons"/>
      </w:pPr>
      <w:r w:rsidRPr="00B70D77">
        <w:rPr>
          <w:b/>
        </w:rPr>
        <w:t>Reasons:</w:t>
      </w:r>
      <w:r w:rsidRPr="00B70D77">
        <w:tab/>
      </w:r>
      <w:r w:rsidR="006C0266" w:rsidRPr="00B70D77">
        <w:t>Proposal for a new WRC-23 agenda item to consider an AMS(R)S allocation for both uplink and downlink in the frequency band 117.975-137 MHz.</w:t>
      </w:r>
    </w:p>
    <w:p w14:paraId="584A02BB" w14:textId="77777777" w:rsidR="00C47A40" w:rsidRPr="00B70D77" w:rsidRDefault="004F0D03">
      <w:pPr>
        <w:pStyle w:val="Proposal"/>
      </w:pPr>
      <w:r w:rsidRPr="00B70D77">
        <w:t>ADD</w:t>
      </w:r>
      <w:r w:rsidRPr="00B70D77">
        <w:tab/>
        <w:t>ACP/24A24A6/2</w:t>
      </w:r>
    </w:p>
    <w:p w14:paraId="2A579534" w14:textId="77777777" w:rsidR="00C47A40" w:rsidRPr="00B70D77" w:rsidRDefault="004F0D03">
      <w:pPr>
        <w:pStyle w:val="ResNo"/>
      </w:pPr>
      <w:r w:rsidRPr="00B70D77">
        <w:t>Draft New Resolution [ACP-F10-SPACE BASED VHF]</w:t>
      </w:r>
      <w:r w:rsidR="007F7E1C" w:rsidRPr="00B70D77">
        <w:t xml:space="preserve"> (WRC-19)</w:t>
      </w:r>
    </w:p>
    <w:p w14:paraId="7D03BA7D" w14:textId="2E5CB4A5" w:rsidR="00C47A40" w:rsidRPr="00B70D77" w:rsidRDefault="006C0266">
      <w:pPr>
        <w:pStyle w:val="Restitle"/>
      </w:pPr>
      <w:bookmarkStart w:id="11" w:name="_Hlk12221551"/>
      <w:r w:rsidRPr="00B70D77">
        <w:rPr>
          <w:rFonts w:eastAsiaTheme="minorEastAsia"/>
        </w:rPr>
        <w:t xml:space="preserve">Space-based Very High Frequency (VHF) </w:t>
      </w:r>
      <w:r w:rsidR="007F7E1C" w:rsidRPr="00B70D77">
        <w:rPr>
          <w:rFonts w:eastAsiaTheme="minorEastAsia"/>
        </w:rPr>
        <w:t>a</w:t>
      </w:r>
      <w:r w:rsidRPr="00B70D77">
        <w:rPr>
          <w:rFonts w:eastAsiaTheme="minorEastAsia"/>
        </w:rPr>
        <w:t xml:space="preserve">pplications </w:t>
      </w:r>
      <w:bookmarkEnd w:id="11"/>
      <w:r w:rsidRPr="00B70D77">
        <w:rPr>
          <w:rFonts w:eastAsiaTheme="minorEastAsia"/>
        </w:rPr>
        <w:t>in the frequency band 117.975</w:t>
      </w:r>
      <w:r w:rsidR="001D1343" w:rsidRPr="00B70D77">
        <w:rPr>
          <w:rFonts w:eastAsiaTheme="minorEastAsia"/>
        </w:rPr>
        <w:t>-</w:t>
      </w:r>
      <w:r w:rsidRPr="00B70D77">
        <w:rPr>
          <w:rFonts w:eastAsiaTheme="minorEastAsia"/>
        </w:rPr>
        <w:t>137 MHz</w:t>
      </w:r>
    </w:p>
    <w:p w14:paraId="13163C02" w14:textId="77777777" w:rsidR="00C47A40" w:rsidRPr="00B70D77" w:rsidRDefault="006C0266" w:rsidP="005E5520">
      <w:pPr>
        <w:pStyle w:val="Normalaftertitle"/>
        <w:rPr>
          <w:rFonts w:eastAsia="MS Mincho"/>
          <w:lang w:eastAsia="nl-NL"/>
        </w:rPr>
      </w:pPr>
      <w:r w:rsidRPr="00B70D77">
        <w:rPr>
          <w:rFonts w:eastAsia="MS Mincho"/>
          <w:lang w:eastAsia="nl-NL"/>
        </w:rPr>
        <w:t>The World Radiocommunication Conference (Sharm</w:t>
      </w:r>
      <w:r w:rsidRPr="00B70D77">
        <w:rPr>
          <w:rFonts w:eastAsia="SimSun"/>
          <w:lang w:eastAsia="zh-CN"/>
        </w:rPr>
        <w:t xml:space="preserve"> </w:t>
      </w:r>
      <w:r w:rsidRPr="00B70D77">
        <w:rPr>
          <w:rFonts w:eastAsia="MS Mincho"/>
          <w:lang w:eastAsia="nl-NL"/>
        </w:rPr>
        <w:t>el-Sheikh, 2019),</w:t>
      </w:r>
    </w:p>
    <w:p w14:paraId="5708D019" w14:textId="77777777" w:rsidR="006C0266" w:rsidRPr="00B70D77" w:rsidRDefault="006C0266" w:rsidP="004F0D03">
      <w:pPr>
        <w:pStyle w:val="Call"/>
        <w:rPr>
          <w:rFonts w:eastAsia="MS Mincho"/>
          <w:lang w:eastAsia="ja-JP"/>
        </w:rPr>
      </w:pPr>
      <w:r w:rsidRPr="00B70D77">
        <w:rPr>
          <w:rFonts w:eastAsia="MS Mincho"/>
          <w:lang w:eastAsia="ja-JP"/>
        </w:rPr>
        <w:t>considering</w:t>
      </w:r>
    </w:p>
    <w:p w14:paraId="082431D7" w14:textId="77777777" w:rsidR="006C0266" w:rsidRPr="00B70D77" w:rsidRDefault="006C0266" w:rsidP="004F0D03">
      <w:pPr>
        <w:rPr>
          <w:rFonts w:eastAsia="BatangChe"/>
          <w:lang w:eastAsia="ja-JP"/>
        </w:rPr>
      </w:pPr>
      <w:r w:rsidRPr="00B70D77">
        <w:rPr>
          <w:rFonts w:eastAsia="BatangChe"/>
          <w:i/>
          <w:lang w:eastAsia="ja-JP"/>
        </w:rPr>
        <w:t>a)</w:t>
      </w:r>
      <w:r w:rsidRPr="00B70D77">
        <w:rPr>
          <w:rFonts w:eastAsia="BatangChe"/>
          <w:i/>
          <w:lang w:eastAsia="ja-JP"/>
        </w:rPr>
        <w:tab/>
      </w:r>
      <w:r w:rsidRPr="00B70D77">
        <w:rPr>
          <w:rFonts w:eastAsia="BatangChe"/>
          <w:lang w:eastAsia="ja-JP"/>
        </w:rPr>
        <w:t xml:space="preserve">that space-based </w:t>
      </w:r>
      <w:r w:rsidRPr="00B70D77">
        <w:rPr>
          <w:rFonts w:eastAsia="SimSun"/>
          <w:lang w:eastAsia="zh-CN"/>
        </w:rPr>
        <w:t xml:space="preserve">aeronautical </w:t>
      </w:r>
      <w:r w:rsidRPr="00B70D77">
        <w:rPr>
          <w:rFonts w:eastAsia="BatangChe"/>
          <w:lang w:eastAsia="ja-JP"/>
        </w:rPr>
        <w:t>VHF voice service will enable Direct Controller-Pilot Communication (DCPC) in airspace where it is geographically remote or cost-prohibitive to provide and maintain terrestrial VHF voice services;</w:t>
      </w:r>
    </w:p>
    <w:p w14:paraId="6F98C804" w14:textId="77777777" w:rsidR="006C0266" w:rsidRPr="00B70D77" w:rsidRDefault="006C0266" w:rsidP="004F0D03">
      <w:pPr>
        <w:rPr>
          <w:rFonts w:eastAsia="SimSun"/>
          <w:lang w:eastAsia="zh-CN"/>
        </w:rPr>
      </w:pPr>
      <w:r w:rsidRPr="00B70D77">
        <w:rPr>
          <w:rFonts w:eastAsia="BatangChe"/>
          <w:i/>
          <w:lang w:eastAsia="ja-JP"/>
        </w:rPr>
        <w:t>b)</w:t>
      </w:r>
      <w:r w:rsidRPr="00B70D77">
        <w:rPr>
          <w:rFonts w:eastAsia="BatangChe"/>
          <w:i/>
          <w:lang w:eastAsia="ja-JP"/>
        </w:rPr>
        <w:tab/>
      </w:r>
      <w:r w:rsidRPr="00B70D77">
        <w:rPr>
          <w:rFonts w:eastAsia="BatangChe"/>
          <w:lang w:eastAsia="ja-JP"/>
        </w:rPr>
        <w:t xml:space="preserve">that when used in combination with </w:t>
      </w:r>
      <w:r w:rsidRPr="00B70D77">
        <w:rPr>
          <w:rFonts w:eastAsia="BatangChe"/>
        </w:rPr>
        <w:t xml:space="preserve">global flight tracking </w:t>
      </w:r>
      <w:r w:rsidRPr="00B70D77">
        <w:rPr>
          <w:rFonts w:eastAsia="BatangChe"/>
          <w:lang w:eastAsia="ja-JP"/>
        </w:rPr>
        <w:t xml:space="preserve">systems, the space-based </w:t>
      </w:r>
      <w:r w:rsidRPr="00B70D77">
        <w:rPr>
          <w:rFonts w:eastAsia="SimSun"/>
          <w:lang w:eastAsia="zh-CN"/>
        </w:rPr>
        <w:t xml:space="preserve">aeronautical </w:t>
      </w:r>
      <w:r w:rsidRPr="00B70D77">
        <w:rPr>
          <w:rFonts w:eastAsia="BatangChe"/>
          <w:lang w:eastAsia="ja-JP"/>
        </w:rPr>
        <w:t>VHF technology can be used to support radar-like separation minima and has the potential to improve airspace capacity and efficiency, particularly for remote and oceanic airspace;</w:t>
      </w:r>
    </w:p>
    <w:p w14:paraId="533E2329" w14:textId="77777777" w:rsidR="006C0266" w:rsidRPr="00B70D77" w:rsidRDefault="006C0266" w:rsidP="004F0D03">
      <w:pPr>
        <w:rPr>
          <w:rFonts w:eastAsia="SimSun"/>
          <w:i/>
          <w:lang w:eastAsia="zh-CN"/>
        </w:rPr>
      </w:pPr>
      <w:r w:rsidRPr="00B70D77">
        <w:rPr>
          <w:rFonts w:eastAsia="BatangChe"/>
          <w:i/>
          <w:lang w:eastAsia="ja-JP"/>
        </w:rPr>
        <w:t>c)</w:t>
      </w:r>
      <w:r w:rsidRPr="00B70D77">
        <w:rPr>
          <w:rFonts w:eastAsia="BatangChe"/>
          <w:i/>
          <w:lang w:eastAsia="ja-JP"/>
        </w:rPr>
        <w:tab/>
      </w:r>
      <w:r w:rsidRPr="00B70D77">
        <w:rPr>
          <w:rFonts w:eastAsia="BatangChe"/>
          <w:lang w:eastAsia="ja-JP"/>
        </w:rPr>
        <w:t>that the technology could also be helpful as a contingency communication infrastructure for airspace impacted by natural disasters, such as flooding and earthquake</w:t>
      </w:r>
      <w:r w:rsidR="004F0D03" w:rsidRPr="00B70D77">
        <w:rPr>
          <w:rFonts w:eastAsia="SimSun"/>
          <w:lang w:eastAsia="ja-JP"/>
        </w:rPr>
        <w:t>;</w:t>
      </w:r>
      <w:r w:rsidRPr="00B70D77" w:rsidDel="00207AEE">
        <w:rPr>
          <w:rFonts w:eastAsia="BatangChe"/>
          <w:i/>
          <w:lang w:eastAsia="ja-JP"/>
        </w:rPr>
        <w:t xml:space="preserve"> </w:t>
      </w:r>
    </w:p>
    <w:p w14:paraId="11D7B058" w14:textId="77777777" w:rsidR="006C0266" w:rsidRPr="00B70D77" w:rsidRDefault="006C0266" w:rsidP="004F0D03">
      <w:pPr>
        <w:rPr>
          <w:rFonts w:eastAsia="SimSun"/>
          <w:i/>
          <w:lang w:eastAsia="zh-CN"/>
        </w:rPr>
      </w:pPr>
      <w:r w:rsidRPr="00B70D77">
        <w:rPr>
          <w:rFonts w:eastAsia="SimSun"/>
          <w:i/>
          <w:lang w:eastAsia="zh-CN"/>
        </w:rPr>
        <w:t>d)</w:t>
      </w:r>
      <w:r w:rsidRPr="00B70D77">
        <w:rPr>
          <w:rFonts w:eastAsia="SimSun"/>
          <w:i/>
          <w:lang w:eastAsia="zh-CN"/>
        </w:rPr>
        <w:tab/>
      </w:r>
      <w:r w:rsidRPr="00B70D77">
        <w:rPr>
          <w:rFonts w:eastAsia="BatangChe"/>
          <w:lang w:eastAsia="ja-JP"/>
        </w:rPr>
        <w:t>that the frequency band for satellite reception of aircraft surveillance and position information has been allocated at WRC-15 to enable global flight tracking services;</w:t>
      </w:r>
    </w:p>
    <w:p w14:paraId="1A94C848" w14:textId="77777777" w:rsidR="006C0266" w:rsidRPr="00B70D77" w:rsidRDefault="006C0266">
      <w:pPr>
        <w:rPr>
          <w:rFonts w:eastAsia="SimSun"/>
          <w:i/>
          <w:lang w:eastAsia="zh-CN"/>
        </w:rPr>
      </w:pPr>
      <w:r w:rsidRPr="00B70D77">
        <w:rPr>
          <w:rFonts w:eastAsia="SimSun"/>
          <w:i/>
          <w:lang w:eastAsia="zh-CN"/>
        </w:rPr>
        <w:t>e)</w:t>
      </w:r>
      <w:r w:rsidRPr="00B70D77">
        <w:rPr>
          <w:rFonts w:eastAsia="SimSun"/>
          <w:i/>
          <w:lang w:eastAsia="zh-CN"/>
        </w:rPr>
        <w:tab/>
      </w:r>
      <w:r w:rsidRPr="00B70D77">
        <w:rPr>
          <w:rFonts w:eastAsia="BatangChe"/>
          <w:lang w:eastAsia="ja-JP"/>
        </w:rPr>
        <w:t>currently</w:t>
      </w:r>
      <w:r w:rsidRPr="00B70D77">
        <w:rPr>
          <w:rFonts w:eastAsia="SimSun"/>
          <w:lang w:eastAsia="zh-CN"/>
        </w:rPr>
        <w:t xml:space="preserve">, </w:t>
      </w:r>
      <w:r w:rsidR="007F7E1C" w:rsidRPr="00B70D77">
        <w:rPr>
          <w:rFonts w:eastAsia="SimSun"/>
          <w:kern w:val="2"/>
          <w:lang w:eastAsia="zh-CN"/>
        </w:rPr>
        <w:t>the aeronautical mobile (R) service (</w:t>
      </w:r>
      <w:r w:rsidRPr="00B70D77">
        <w:rPr>
          <w:rFonts w:eastAsia="SimSun"/>
          <w:lang w:eastAsia="zh-CN"/>
        </w:rPr>
        <w:t>AM(R)S</w:t>
      </w:r>
      <w:r w:rsidR="007F7E1C" w:rsidRPr="00B70D77">
        <w:rPr>
          <w:rFonts w:eastAsia="SimSun"/>
          <w:lang w:eastAsia="zh-CN"/>
        </w:rPr>
        <w:t>)</w:t>
      </w:r>
      <w:r w:rsidRPr="00B70D77">
        <w:rPr>
          <w:rFonts w:eastAsia="SimSun"/>
          <w:lang w:eastAsia="zh-CN"/>
        </w:rPr>
        <w:t xml:space="preserve"> VHF frequency band </w:t>
      </w:r>
      <w:r w:rsidRPr="00B70D77">
        <w:rPr>
          <w:rFonts w:eastAsia="BatangChe"/>
        </w:rPr>
        <w:t>(117.975</w:t>
      </w:r>
      <w:r w:rsidR="007F7E1C" w:rsidRPr="00B70D77">
        <w:rPr>
          <w:rFonts w:eastAsia="BatangChe"/>
        </w:rPr>
        <w:t>-</w:t>
      </w:r>
      <w:r w:rsidRPr="00B70D77">
        <w:rPr>
          <w:rFonts w:eastAsia="BatangChe"/>
        </w:rPr>
        <w:t>137 MHz)</w:t>
      </w:r>
      <w:r w:rsidRPr="00B70D77">
        <w:rPr>
          <w:rFonts w:eastAsia="SimSun"/>
          <w:lang w:eastAsia="zh-CN"/>
        </w:rPr>
        <w:t xml:space="preserve"> is used by air traffic communication and airline operational communication in terrestrial airspace, VHF channels became saturated in some air traffic congested areas of the world</w:t>
      </w:r>
      <w:r w:rsidR="004F0D03" w:rsidRPr="00B70D77">
        <w:rPr>
          <w:rFonts w:eastAsia="SimSun"/>
          <w:lang w:eastAsia="zh-CN"/>
        </w:rPr>
        <w:t>,</w:t>
      </w:r>
    </w:p>
    <w:p w14:paraId="58D4415B" w14:textId="77777777" w:rsidR="006C0266" w:rsidRPr="00B70D77" w:rsidRDefault="006C0266" w:rsidP="004F0D03">
      <w:pPr>
        <w:pStyle w:val="Call"/>
        <w:rPr>
          <w:rFonts w:eastAsia="MS Mincho"/>
          <w:lang w:eastAsia="ja-JP"/>
        </w:rPr>
      </w:pPr>
      <w:r w:rsidRPr="00B70D77">
        <w:rPr>
          <w:rFonts w:eastAsia="MS Mincho"/>
          <w:lang w:eastAsia="ja-JP"/>
        </w:rPr>
        <w:lastRenderedPageBreak/>
        <w:t>recognizing</w:t>
      </w:r>
      <w:r w:rsidRPr="00B70D77">
        <w:rPr>
          <w:rFonts w:eastAsia="BatangChe"/>
        </w:rPr>
        <w:t xml:space="preserve"> </w:t>
      </w:r>
    </w:p>
    <w:p w14:paraId="61DC19AC" w14:textId="210D7697" w:rsidR="006C0266" w:rsidRPr="00B70D77" w:rsidRDefault="006C0266">
      <w:pPr>
        <w:rPr>
          <w:rFonts w:eastAsia="BatangChe"/>
        </w:rPr>
      </w:pPr>
      <w:r w:rsidRPr="00B70D77">
        <w:rPr>
          <w:rFonts w:eastAsia="BatangChe"/>
        </w:rPr>
        <w:t xml:space="preserve">that the </w:t>
      </w:r>
      <w:r w:rsidRPr="00B70D77">
        <w:rPr>
          <w:rFonts w:eastAsia="BatangChe"/>
          <w:lang w:eastAsia="ja-JP"/>
        </w:rPr>
        <w:t xml:space="preserve">VHF </w:t>
      </w:r>
      <w:r w:rsidRPr="00B70D77">
        <w:rPr>
          <w:rFonts w:eastAsia="BatangChe"/>
        </w:rPr>
        <w:t xml:space="preserve">band of interest is allocated in the Radio Regulations </w:t>
      </w:r>
      <w:r w:rsidR="004F0D03" w:rsidRPr="00B70D77">
        <w:rPr>
          <w:rFonts w:eastAsia="BatangChe"/>
        </w:rPr>
        <w:t>for aeronautical applications,</w:t>
      </w:r>
    </w:p>
    <w:p w14:paraId="53D1BE9D" w14:textId="77777777" w:rsidR="006C0266" w:rsidRPr="00B70D77" w:rsidRDefault="006C0266" w:rsidP="004F0D03">
      <w:pPr>
        <w:pStyle w:val="Call"/>
        <w:rPr>
          <w:rFonts w:eastAsia="BatangChe"/>
          <w:iCs/>
          <w:lang w:eastAsia="ja-JP"/>
        </w:rPr>
      </w:pPr>
      <w:r w:rsidRPr="00B70D77">
        <w:rPr>
          <w:rFonts w:eastAsia="MS Mincho"/>
          <w:lang w:eastAsia="ja-JP"/>
        </w:rPr>
        <w:t>noting</w:t>
      </w:r>
    </w:p>
    <w:p w14:paraId="308A72CA" w14:textId="68778C48" w:rsidR="006C0266" w:rsidRPr="00B70D77" w:rsidRDefault="006C0266" w:rsidP="004F0D03">
      <w:pPr>
        <w:rPr>
          <w:rFonts w:eastAsia="BatangChe"/>
          <w:lang w:eastAsia="ja-JP"/>
        </w:rPr>
      </w:pPr>
      <w:r w:rsidRPr="00B70D77">
        <w:rPr>
          <w:rFonts w:eastAsia="BatangChe"/>
          <w:i/>
        </w:rPr>
        <w:t>a)</w:t>
      </w:r>
      <w:r w:rsidRPr="00B70D77">
        <w:rPr>
          <w:rFonts w:eastAsia="BatangChe"/>
        </w:rPr>
        <w:tab/>
      </w:r>
      <w:r w:rsidRPr="00B70D77">
        <w:rPr>
          <w:rFonts w:eastAsia="BatangChe"/>
          <w:lang w:eastAsia="ja-JP"/>
        </w:rPr>
        <w:t xml:space="preserve">that the aeronautical VHF band is the main radio communications band utilized by aircraft and air traffic control </w:t>
      </w:r>
      <w:r w:rsidR="00B70D77" w:rsidRPr="00B70D77">
        <w:rPr>
          <w:rFonts w:eastAsia="BatangChe"/>
          <w:lang w:eastAsia="ja-JP"/>
        </w:rPr>
        <w:t>centres</w:t>
      </w:r>
      <w:r w:rsidRPr="00B70D77">
        <w:rPr>
          <w:rFonts w:eastAsia="BatangChe"/>
          <w:lang w:eastAsia="ja-JP"/>
        </w:rPr>
        <w:t xml:space="preserve"> for air-ground voice communications during en-route, approach and landing;</w:t>
      </w:r>
    </w:p>
    <w:p w14:paraId="4A627C7C" w14:textId="77777777" w:rsidR="006C0266" w:rsidRPr="00B70D77" w:rsidRDefault="006C0266" w:rsidP="004F0D03">
      <w:pPr>
        <w:rPr>
          <w:rFonts w:eastAsia="BatangChe"/>
        </w:rPr>
      </w:pPr>
      <w:r w:rsidRPr="00B70D77">
        <w:rPr>
          <w:rFonts w:eastAsia="BatangChe"/>
          <w:i/>
          <w:iCs/>
        </w:rPr>
        <w:t>b)</w:t>
      </w:r>
      <w:r w:rsidRPr="00B70D77">
        <w:rPr>
          <w:rFonts w:eastAsia="BatangChe"/>
        </w:rPr>
        <w:tab/>
        <w:t>that there are Standards and Recommended Practices (SARPs) developed by ICAO detailing frequency assignment planning criteria for VHF ai</w:t>
      </w:r>
      <w:r w:rsidR="004F0D03" w:rsidRPr="00B70D77">
        <w:rPr>
          <w:rFonts w:eastAsia="BatangChe"/>
        </w:rPr>
        <w:t>r-ground communication systems,</w:t>
      </w:r>
    </w:p>
    <w:p w14:paraId="3F4E775D" w14:textId="77777777" w:rsidR="006C0266" w:rsidRPr="00B70D77" w:rsidRDefault="006C0266" w:rsidP="004F0D03">
      <w:pPr>
        <w:pStyle w:val="Call"/>
        <w:rPr>
          <w:rFonts w:eastAsia="MS Mincho"/>
        </w:rPr>
      </w:pPr>
      <w:r w:rsidRPr="00B70D77">
        <w:rPr>
          <w:rFonts w:eastAsia="MS Mincho"/>
        </w:rPr>
        <w:t>resolves to invite ITU</w:t>
      </w:r>
      <w:r w:rsidRPr="00B70D77">
        <w:rPr>
          <w:rFonts w:eastAsia="MS Mincho"/>
        </w:rPr>
        <w:noBreakHyphen/>
        <w:t>R</w:t>
      </w:r>
    </w:p>
    <w:p w14:paraId="40460E37" w14:textId="77777777" w:rsidR="006C0266" w:rsidRPr="00B70D77" w:rsidRDefault="006C0266" w:rsidP="004F0D03">
      <w:pPr>
        <w:rPr>
          <w:rFonts w:eastAsia="BatangChe"/>
        </w:rPr>
      </w:pPr>
      <w:r w:rsidRPr="00B70D77">
        <w:rPr>
          <w:rFonts w:eastAsia="BatangChe"/>
        </w:rPr>
        <w:t>1</w:t>
      </w:r>
      <w:r w:rsidRPr="00B70D77">
        <w:rPr>
          <w:rFonts w:eastAsia="BatangChe"/>
        </w:rPr>
        <w:tab/>
        <w:t>to conduct, in time for WRC-23, any necessary sharing studies for incumbent systems operating in the same and adjacent frequency bands, with the objective of determining any necessary regulatory protection that can be provided while not placing any undue constraints on existing incumbent services;</w:t>
      </w:r>
    </w:p>
    <w:p w14:paraId="5A9C2F3E" w14:textId="77777777" w:rsidR="006C0266" w:rsidRPr="00B70D77" w:rsidRDefault="006C0266" w:rsidP="004F0D03">
      <w:pPr>
        <w:rPr>
          <w:rFonts w:eastAsia="BatangChe"/>
        </w:rPr>
      </w:pPr>
      <w:r w:rsidRPr="00B70D77">
        <w:rPr>
          <w:rFonts w:eastAsia="BatangChe"/>
        </w:rPr>
        <w:t>2</w:t>
      </w:r>
      <w:r w:rsidRPr="00B70D77">
        <w:rPr>
          <w:rFonts w:eastAsia="BatangChe"/>
        </w:rPr>
        <w:tab/>
        <w:t>to develop ITU</w:t>
      </w:r>
      <w:r w:rsidRPr="00B70D77">
        <w:rPr>
          <w:rFonts w:eastAsia="BatangChe"/>
        </w:rPr>
        <w:noBreakHyphen/>
        <w:t xml:space="preserve">R recommendations and reports, as appropriate, taking into account </w:t>
      </w:r>
      <w:r w:rsidRPr="00B70D77">
        <w:rPr>
          <w:rFonts w:eastAsia="BatangChe"/>
          <w:i/>
          <w:iCs/>
        </w:rPr>
        <w:t>resolves to invite ITU</w:t>
      </w:r>
      <w:r w:rsidRPr="00B70D77">
        <w:rPr>
          <w:rFonts w:eastAsia="BatangChe"/>
          <w:i/>
          <w:iCs/>
        </w:rPr>
        <w:noBreakHyphen/>
        <w:t>R</w:t>
      </w:r>
      <w:r w:rsidRPr="00B70D77">
        <w:rPr>
          <w:rFonts w:eastAsia="BatangChe"/>
        </w:rPr>
        <w:t> 1 above,</w:t>
      </w:r>
    </w:p>
    <w:p w14:paraId="34CD4081" w14:textId="77777777" w:rsidR="006C0266" w:rsidRPr="00B70D77" w:rsidRDefault="006C0266" w:rsidP="004F0D03">
      <w:pPr>
        <w:pStyle w:val="Call"/>
        <w:rPr>
          <w:rFonts w:eastAsia="MS Mincho"/>
        </w:rPr>
      </w:pPr>
      <w:r w:rsidRPr="00B70D77">
        <w:rPr>
          <w:rFonts w:eastAsia="MS Mincho"/>
        </w:rPr>
        <w:t>further resolves to invite WRC</w:t>
      </w:r>
      <w:r w:rsidRPr="00B70D77">
        <w:rPr>
          <w:rFonts w:eastAsia="MS Mincho"/>
        </w:rPr>
        <w:noBreakHyphen/>
        <w:t>23</w:t>
      </w:r>
    </w:p>
    <w:p w14:paraId="41306CAE" w14:textId="77777777" w:rsidR="006C0266" w:rsidRPr="00B70D77" w:rsidRDefault="006C0266" w:rsidP="004F0D03">
      <w:r w:rsidRPr="00B70D77">
        <w:rPr>
          <w:rFonts w:eastAsia="BatangChe"/>
        </w:rPr>
        <w:t>while taking into account the results of the above studies and without placing additional constraints on incumbent services, to consider regulatory provisions necessary, as appropriate.</w:t>
      </w:r>
    </w:p>
    <w:p w14:paraId="79C6248D" w14:textId="77777777" w:rsidR="00C47A40" w:rsidRPr="00B70D77" w:rsidRDefault="004F0D03">
      <w:pPr>
        <w:pStyle w:val="Reasons"/>
      </w:pPr>
      <w:r w:rsidRPr="00B70D77">
        <w:rPr>
          <w:b/>
        </w:rPr>
        <w:t>Reasons:</w:t>
      </w:r>
      <w:r w:rsidRPr="00B70D77">
        <w:tab/>
      </w:r>
      <w:r w:rsidR="006C0266" w:rsidRPr="00B70D77">
        <w:t>Please refer to the following table.</w:t>
      </w:r>
    </w:p>
    <w:p w14:paraId="41753128" w14:textId="77777777" w:rsidR="006C0266" w:rsidRPr="00B70D77" w:rsidRDefault="006C0266">
      <w:pPr>
        <w:tabs>
          <w:tab w:val="clear" w:pos="1134"/>
          <w:tab w:val="clear" w:pos="1871"/>
          <w:tab w:val="clear" w:pos="2268"/>
        </w:tabs>
        <w:overflowPunct/>
        <w:autoSpaceDE/>
        <w:autoSpaceDN/>
        <w:adjustRightInd/>
        <w:spacing w:before="0"/>
        <w:textAlignment w:val="auto"/>
      </w:pPr>
      <w:r w:rsidRPr="00B70D77">
        <w:br w:type="page"/>
      </w:r>
    </w:p>
    <w:tbl>
      <w:tblPr>
        <w:tblW w:w="9317" w:type="dxa"/>
        <w:tblInd w:w="99" w:type="dxa"/>
        <w:tblBorders>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5"/>
        <w:gridCol w:w="5112"/>
      </w:tblGrid>
      <w:tr w:rsidR="006C0266" w:rsidRPr="00B70D77" w14:paraId="32F8246E" w14:textId="77777777" w:rsidTr="00E306BA">
        <w:tc>
          <w:tcPr>
            <w:tcW w:w="9317" w:type="dxa"/>
            <w:gridSpan w:val="2"/>
            <w:tcBorders>
              <w:top w:val="nil"/>
              <w:bottom w:val="nil"/>
            </w:tcBorders>
          </w:tcPr>
          <w:p w14:paraId="47EB8FCA" w14:textId="77777777" w:rsidR="006C0266" w:rsidRPr="00B70D77" w:rsidRDefault="006C0266">
            <w:pPr>
              <w:tabs>
                <w:tab w:val="clear" w:pos="1134"/>
                <w:tab w:val="clear" w:pos="1871"/>
                <w:tab w:val="clear" w:pos="2268"/>
              </w:tabs>
              <w:overflowPunct/>
              <w:autoSpaceDE/>
              <w:autoSpaceDN/>
              <w:adjustRightInd/>
              <w:spacing w:beforeLines="50" w:afterLines="50" w:after="120"/>
              <w:textAlignment w:val="auto"/>
              <w:rPr>
                <w:rFonts w:eastAsia="SimSun"/>
                <w:b/>
                <w:bCs/>
                <w:i/>
                <w:iCs/>
                <w:kern w:val="2"/>
                <w:szCs w:val="24"/>
                <w:lang w:eastAsia="zh-CN"/>
              </w:rPr>
            </w:pPr>
            <w:r w:rsidRPr="00B70D77">
              <w:rPr>
                <w:rFonts w:eastAsia="MS Gothic"/>
                <w:b/>
                <w:bCs/>
                <w:i/>
                <w:iCs/>
                <w:kern w:val="2"/>
                <w:szCs w:val="24"/>
              </w:rPr>
              <w:lastRenderedPageBreak/>
              <w:t>Subject:</w:t>
            </w:r>
            <w:r w:rsidRPr="00B70D77">
              <w:rPr>
                <w:rFonts w:eastAsia="SimSun"/>
                <w:kern w:val="2"/>
                <w:lang w:eastAsia="ja-JP"/>
              </w:rPr>
              <w:t xml:space="preserve"> </w:t>
            </w:r>
            <w:r w:rsidRPr="00B70D77">
              <w:rPr>
                <w:bCs/>
              </w:rPr>
              <w:t xml:space="preserve">Proposal of WRC-19 </w:t>
            </w:r>
            <w:r w:rsidR="007F7E1C" w:rsidRPr="00B70D77">
              <w:rPr>
                <w:bCs/>
              </w:rPr>
              <w:t>a</w:t>
            </w:r>
            <w:r w:rsidRPr="00B70D77">
              <w:rPr>
                <w:bCs/>
              </w:rPr>
              <w:t xml:space="preserve">genda </w:t>
            </w:r>
            <w:r w:rsidR="007F7E1C" w:rsidRPr="00B70D77">
              <w:rPr>
                <w:bCs/>
              </w:rPr>
              <w:t>i</w:t>
            </w:r>
            <w:r w:rsidRPr="00B70D77">
              <w:rPr>
                <w:bCs/>
              </w:rPr>
              <w:t>tem 10 to consider the identification of</w:t>
            </w:r>
            <w:r w:rsidRPr="00B70D77">
              <w:rPr>
                <w:b/>
                <w:bCs/>
              </w:rPr>
              <w:t xml:space="preserve"> </w:t>
            </w:r>
            <w:r w:rsidRPr="00B70D77">
              <w:rPr>
                <w:bCs/>
              </w:rPr>
              <w:t>VHF</w:t>
            </w:r>
            <w:r w:rsidRPr="00B70D77">
              <w:rPr>
                <w:b/>
                <w:bCs/>
              </w:rPr>
              <w:t xml:space="preserve"> </w:t>
            </w:r>
            <w:r w:rsidRPr="00B70D77">
              <w:rPr>
                <w:bCs/>
              </w:rPr>
              <w:t>frequency bands for</w:t>
            </w:r>
            <w:r w:rsidRPr="00B70D77">
              <w:rPr>
                <w:b/>
                <w:bCs/>
              </w:rPr>
              <w:t xml:space="preserve"> </w:t>
            </w:r>
            <w:r w:rsidRPr="00B70D77">
              <w:rPr>
                <w:bCs/>
              </w:rPr>
              <w:t xml:space="preserve">space-based </w:t>
            </w:r>
            <w:r w:rsidRPr="00B70D77">
              <w:rPr>
                <w:color w:val="000000"/>
              </w:rPr>
              <w:t xml:space="preserve">aeronautical </w:t>
            </w:r>
            <w:r w:rsidRPr="00B70D77">
              <w:rPr>
                <w:rFonts w:eastAsia="SimSun"/>
                <w:bCs/>
                <w:lang w:eastAsia="zh-CN"/>
              </w:rPr>
              <w:t>applications</w:t>
            </w:r>
            <w:r w:rsidRPr="00B70D77">
              <w:rPr>
                <w:bCs/>
              </w:rPr>
              <w:t xml:space="preserve"> in WRC-23</w:t>
            </w:r>
          </w:p>
        </w:tc>
      </w:tr>
      <w:tr w:rsidR="006C0266" w:rsidRPr="00B70D77" w14:paraId="626C740F" w14:textId="77777777" w:rsidTr="00E306BA">
        <w:tc>
          <w:tcPr>
            <w:tcW w:w="9317" w:type="dxa"/>
            <w:gridSpan w:val="2"/>
            <w:tcBorders>
              <w:top w:val="nil"/>
            </w:tcBorders>
          </w:tcPr>
          <w:p w14:paraId="749A66F3"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MS Gothic"/>
                <w:bCs/>
                <w:kern w:val="2"/>
                <w:szCs w:val="24"/>
              </w:rPr>
            </w:pPr>
            <w:r w:rsidRPr="00B70D77">
              <w:rPr>
                <w:rFonts w:eastAsia="MS Gothic"/>
                <w:b/>
                <w:bCs/>
                <w:i/>
                <w:kern w:val="2"/>
                <w:szCs w:val="24"/>
              </w:rPr>
              <w:t>Origin:</w:t>
            </w:r>
            <w:r w:rsidRPr="00B70D77">
              <w:rPr>
                <w:rFonts w:eastAsia="MS Mincho"/>
                <w:b/>
                <w:bCs/>
              </w:rPr>
              <w:t xml:space="preserve"> </w:t>
            </w:r>
            <w:r w:rsidRPr="00B70D77">
              <w:rPr>
                <w:rFonts w:eastAsia="MS Mincho"/>
                <w:bCs/>
              </w:rPr>
              <w:t>Asia-Pacific Telecommunity (APT)</w:t>
            </w:r>
          </w:p>
        </w:tc>
      </w:tr>
      <w:tr w:rsidR="006C0266" w:rsidRPr="00B70D77" w14:paraId="4F363230" w14:textId="77777777" w:rsidTr="00E306BA">
        <w:tc>
          <w:tcPr>
            <w:tcW w:w="9317" w:type="dxa"/>
            <w:gridSpan w:val="2"/>
          </w:tcPr>
          <w:p w14:paraId="75AD3FFC"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eastAsia="ja-JP"/>
              </w:rPr>
            </w:pPr>
            <w:r w:rsidRPr="00B70D77">
              <w:rPr>
                <w:rFonts w:eastAsia="MS Gothic"/>
                <w:b/>
                <w:bCs/>
                <w:i/>
                <w:iCs/>
                <w:kern w:val="2"/>
                <w:szCs w:val="24"/>
              </w:rPr>
              <w:t>Proposal:</w:t>
            </w:r>
          </w:p>
          <w:p w14:paraId="127C8CE7" w14:textId="4349084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SimSun"/>
                <w:i/>
                <w:kern w:val="2"/>
                <w:szCs w:val="24"/>
                <w:lang w:eastAsia="ko-KR"/>
              </w:rPr>
            </w:pPr>
            <w:r w:rsidRPr="00B70D77">
              <w:rPr>
                <w:color w:val="000000"/>
              </w:rPr>
              <w:t>To consider an AMS(R)S allocation for both the uplink and downlink of aeronautical VHF applications</w:t>
            </w:r>
            <w:r w:rsidRPr="00B70D77">
              <w:rPr>
                <w:rFonts w:eastAsia="SimSun"/>
                <w:color w:val="000000"/>
                <w:lang w:eastAsia="zh-CN"/>
              </w:rPr>
              <w:t xml:space="preserve"> in the frequency band </w:t>
            </w:r>
            <w:r w:rsidRPr="00B70D77">
              <w:rPr>
                <w:rFonts w:eastAsia="BatangChe"/>
                <w:szCs w:val="24"/>
                <w:lang w:eastAsia="fr-FR"/>
              </w:rPr>
              <w:t>117.975</w:t>
            </w:r>
            <w:r w:rsidR="001D1343" w:rsidRPr="00B70D77">
              <w:rPr>
                <w:rFonts w:eastAsia="BatangChe"/>
                <w:szCs w:val="24"/>
                <w:lang w:eastAsia="fr-FR"/>
              </w:rPr>
              <w:t>-</w:t>
            </w:r>
            <w:r w:rsidRPr="00B70D77">
              <w:rPr>
                <w:rFonts w:eastAsia="BatangChe"/>
                <w:szCs w:val="24"/>
                <w:lang w:eastAsia="fr-FR"/>
              </w:rPr>
              <w:t>137 MHz</w:t>
            </w:r>
            <w:r w:rsidRPr="00B70D77">
              <w:rPr>
                <w:color w:val="000000"/>
              </w:rPr>
              <w:t xml:space="preserve">, </w:t>
            </w:r>
            <w:r w:rsidRPr="00B70D77">
              <w:rPr>
                <w:rFonts w:eastAsia="SimSun"/>
                <w:kern w:val="2"/>
                <w:szCs w:val="24"/>
                <w:lang w:eastAsia="zh-CN"/>
              </w:rPr>
              <w:t>while ensuring that any harmful interference is not caused or</w:t>
            </w:r>
            <w:r w:rsidRPr="00B70D77">
              <w:rPr>
                <w:rFonts w:eastAsia="BatangChe"/>
                <w:kern w:val="2"/>
                <w:szCs w:val="24"/>
              </w:rPr>
              <w:t xml:space="preserve"> any </w:t>
            </w:r>
            <w:r w:rsidRPr="00B70D77">
              <w:rPr>
                <w:rFonts w:eastAsia="SimSun"/>
                <w:kern w:val="2"/>
                <w:szCs w:val="24"/>
                <w:lang w:eastAsia="zh-CN"/>
              </w:rPr>
              <w:t>additional</w:t>
            </w:r>
            <w:r w:rsidRPr="00B70D77">
              <w:rPr>
                <w:rFonts w:eastAsia="BatangChe"/>
                <w:kern w:val="2"/>
                <w:szCs w:val="24"/>
              </w:rPr>
              <w:t xml:space="preserve"> constraints </w:t>
            </w:r>
            <w:r w:rsidRPr="00B70D77">
              <w:rPr>
                <w:rFonts w:eastAsia="SimSun"/>
                <w:kern w:val="2"/>
                <w:szCs w:val="24"/>
                <w:lang w:eastAsia="zh-CN"/>
              </w:rPr>
              <w:t xml:space="preserve">are not placed </w:t>
            </w:r>
            <w:r w:rsidRPr="00B70D77">
              <w:rPr>
                <w:rFonts w:eastAsia="BatangChe"/>
                <w:kern w:val="2"/>
                <w:szCs w:val="24"/>
              </w:rPr>
              <w:t>on incumbent services</w:t>
            </w:r>
            <w:r w:rsidRPr="00B70D77">
              <w:rPr>
                <w:rFonts w:eastAsia="SimSun"/>
                <w:kern w:val="2"/>
                <w:szCs w:val="24"/>
                <w:lang w:eastAsia="zh-CN"/>
              </w:rPr>
              <w:t xml:space="preserve"> in the same and adjacent bands, especially the AM(R)S </w:t>
            </w:r>
            <w:r w:rsidRPr="00B70D77">
              <w:rPr>
                <w:color w:val="000000"/>
              </w:rPr>
              <w:t xml:space="preserve"> </w:t>
            </w:r>
            <w:r w:rsidRPr="00B70D77">
              <w:rPr>
                <w:rFonts w:eastAsia="BatangChe"/>
                <w:szCs w:val="24"/>
                <w:lang w:eastAsia="fr-FR"/>
              </w:rPr>
              <w:t>(117.975</w:t>
            </w:r>
            <w:r w:rsidR="001D1343" w:rsidRPr="00B70D77">
              <w:rPr>
                <w:rFonts w:eastAsia="BatangChe"/>
                <w:szCs w:val="24"/>
                <w:lang w:eastAsia="fr-FR"/>
              </w:rPr>
              <w:t>-</w:t>
            </w:r>
            <w:r w:rsidRPr="00B70D77">
              <w:rPr>
                <w:rFonts w:eastAsia="BatangChe"/>
                <w:szCs w:val="24"/>
                <w:lang w:eastAsia="fr-FR"/>
              </w:rPr>
              <w:t>137 MHz)</w:t>
            </w:r>
            <w:r w:rsidRPr="00B70D77">
              <w:rPr>
                <w:rFonts w:eastAsia="SimSun"/>
                <w:szCs w:val="24"/>
                <w:lang w:eastAsia="zh-CN"/>
              </w:rPr>
              <w:t xml:space="preserve"> </w:t>
            </w:r>
            <w:r w:rsidRPr="00B70D77">
              <w:rPr>
                <w:rFonts w:eastAsia="SimSun"/>
                <w:kern w:val="2"/>
                <w:szCs w:val="24"/>
                <w:lang w:eastAsia="zh-CN"/>
              </w:rPr>
              <w:t xml:space="preserve">and </w:t>
            </w:r>
            <w:r w:rsidRPr="00B70D77">
              <w:rPr>
                <w:rFonts w:eastAsia="BatangChe"/>
                <w:szCs w:val="24"/>
                <w:lang w:eastAsia="fr-FR"/>
              </w:rPr>
              <w:t>the ARNS (108</w:t>
            </w:r>
            <w:r w:rsidR="001D1343" w:rsidRPr="00B70D77">
              <w:rPr>
                <w:rFonts w:eastAsia="BatangChe"/>
                <w:szCs w:val="24"/>
                <w:lang w:eastAsia="fr-FR"/>
              </w:rPr>
              <w:noBreakHyphen/>
            </w:r>
            <w:r w:rsidRPr="00B70D77">
              <w:rPr>
                <w:rFonts w:eastAsia="BatangChe"/>
                <w:szCs w:val="24"/>
                <w:lang w:eastAsia="fr-FR"/>
              </w:rPr>
              <w:t>117.975 MHz)</w:t>
            </w:r>
            <w:r w:rsidRPr="00B70D77">
              <w:rPr>
                <w:rFonts w:eastAsia="SimSun"/>
                <w:szCs w:val="24"/>
                <w:lang w:eastAsia="zh-CN"/>
              </w:rPr>
              <w:t>.</w:t>
            </w:r>
            <w:r w:rsidRPr="00B70D77">
              <w:rPr>
                <w:color w:val="000000"/>
              </w:rPr>
              <w:t xml:space="preserve"> The frequency assignment coordination will be performed by ICAO as per current practice.</w:t>
            </w:r>
          </w:p>
        </w:tc>
      </w:tr>
      <w:tr w:rsidR="006C0266" w:rsidRPr="00B70D77" w14:paraId="172BB8B8" w14:textId="77777777" w:rsidTr="00E306BA">
        <w:tc>
          <w:tcPr>
            <w:tcW w:w="9317" w:type="dxa"/>
            <w:gridSpan w:val="2"/>
          </w:tcPr>
          <w:p w14:paraId="6D304515"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SimSun"/>
                <w:kern w:val="2"/>
                <w:szCs w:val="24"/>
                <w:lang w:eastAsia="ko-KR"/>
              </w:rPr>
            </w:pPr>
            <w:r w:rsidRPr="00B70D77">
              <w:rPr>
                <w:rFonts w:eastAsia="MS Gothic"/>
                <w:b/>
                <w:bCs/>
                <w:i/>
                <w:iCs/>
                <w:kern w:val="2"/>
                <w:szCs w:val="24"/>
                <w:lang w:eastAsia="ko-KR"/>
              </w:rPr>
              <w:t>Background/</w:t>
            </w:r>
            <w:r w:rsidRPr="00B70D77">
              <w:rPr>
                <w:rFonts w:eastAsia="MS Gothic"/>
                <w:b/>
                <w:bCs/>
                <w:i/>
                <w:iCs/>
                <w:kern w:val="2"/>
                <w:szCs w:val="24"/>
                <w:lang w:eastAsia="ja-JP"/>
              </w:rPr>
              <w:t>r</w:t>
            </w:r>
            <w:r w:rsidRPr="00B70D77">
              <w:rPr>
                <w:rFonts w:eastAsia="MS Gothic"/>
                <w:b/>
                <w:bCs/>
                <w:i/>
                <w:iCs/>
                <w:kern w:val="2"/>
                <w:szCs w:val="24"/>
                <w:lang w:eastAsia="ko-KR"/>
              </w:rPr>
              <w:t>eason:</w:t>
            </w:r>
          </w:p>
          <w:p w14:paraId="6FD73B2D"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color w:val="000000"/>
              </w:rPr>
            </w:pPr>
            <w:r w:rsidRPr="00B70D77">
              <w:rPr>
                <w:color w:val="000000"/>
              </w:rPr>
              <w:t xml:space="preserve">Space-based </w:t>
            </w:r>
            <w:r w:rsidRPr="00B70D77">
              <w:rPr>
                <w:rFonts w:eastAsia="SimSun"/>
                <w:color w:val="000000"/>
                <w:lang w:eastAsia="zh-CN"/>
              </w:rPr>
              <w:t xml:space="preserve">aeronautical </w:t>
            </w:r>
            <w:r w:rsidRPr="00B70D77">
              <w:rPr>
                <w:color w:val="000000"/>
              </w:rPr>
              <w:t>VHF Voice service will enable Direct Controller Pilot Communication (“DCPC”) in airspace where it is geographically remote or cost-prohibitive to provide and maintain terrestrial VHF voice services. When used in combination with air traffic service surveillance systems, the technology can be used to support radar-like separation minima and has the potential to improve airspace capacity and efficiency, particularly for remote and oceanic airspace. The technology can also be helpful as a contingency communication infrastructure for airspace impacted by natural disasters, such as flooding and earthquake.</w:t>
            </w:r>
          </w:p>
          <w:p w14:paraId="2F0613A0" w14:textId="2A05B03A"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color w:val="000000"/>
              </w:rPr>
            </w:pPr>
            <w:r w:rsidRPr="00B70D77">
              <w:rPr>
                <w:color w:val="000000"/>
              </w:rPr>
              <w:t>The frequency band 117.975 MHz</w:t>
            </w:r>
            <w:r w:rsidR="001D1343" w:rsidRPr="00B70D77">
              <w:rPr>
                <w:color w:val="000000"/>
              </w:rPr>
              <w:t>-</w:t>
            </w:r>
            <w:r w:rsidRPr="00B70D77">
              <w:rPr>
                <w:color w:val="000000"/>
              </w:rPr>
              <w:t xml:space="preserve">137 MHz is allocated for Aeronautical Mobile (R) Service. For VHF transceivers to both transmit and receive aeronautical communications onboard satellites, an AMS(R)S allocation will be required in some or all of the frequency band. </w:t>
            </w:r>
          </w:p>
        </w:tc>
      </w:tr>
      <w:tr w:rsidR="006C0266" w:rsidRPr="00B70D77" w14:paraId="3EBC7457" w14:textId="77777777" w:rsidTr="00E306BA">
        <w:tc>
          <w:tcPr>
            <w:tcW w:w="9317" w:type="dxa"/>
            <w:gridSpan w:val="2"/>
          </w:tcPr>
          <w:p w14:paraId="035A2B49"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SimSun"/>
                <w:kern w:val="2"/>
                <w:szCs w:val="24"/>
                <w:lang w:eastAsia="zh-CN"/>
              </w:rPr>
            </w:pPr>
            <w:r w:rsidRPr="00B70D77">
              <w:rPr>
                <w:rFonts w:eastAsia="MS Gothic"/>
                <w:b/>
                <w:bCs/>
                <w:i/>
                <w:iCs/>
                <w:kern w:val="2"/>
                <w:szCs w:val="24"/>
              </w:rPr>
              <w:t>Radio</w:t>
            </w:r>
            <w:r w:rsidRPr="00B70D77">
              <w:rPr>
                <w:rFonts w:eastAsia="MS Gothic"/>
                <w:b/>
                <w:bCs/>
                <w:i/>
                <w:iCs/>
                <w:kern w:val="2"/>
                <w:szCs w:val="24"/>
                <w:lang w:eastAsia="ja-JP"/>
              </w:rPr>
              <w:t>communication</w:t>
            </w:r>
            <w:r w:rsidRPr="00B70D77">
              <w:rPr>
                <w:rFonts w:eastAsia="MS Gothic"/>
                <w:b/>
                <w:bCs/>
                <w:i/>
                <w:iCs/>
                <w:kern w:val="2"/>
                <w:szCs w:val="24"/>
              </w:rPr>
              <w:t xml:space="preserve"> Services concerned:</w:t>
            </w:r>
            <w:r w:rsidRPr="00B70D77">
              <w:rPr>
                <w:rFonts w:eastAsia="MS Gothic"/>
                <w:b/>
                <w:bCs/>
                <w:i/>
                <w:iCs/>
                <w:kern w:val="2"/>
                <w:szCs w:val="24"/>
              </w:rPr>
              <w:tab/>
            </w:r>
          </w:p>
          <w:p w14:paraId="353B4B17" w14:textId="37466901" w:rsidR="006C0266" w:rsidRPr="00B70D77" w:rsidRDefault="006C0266" w:rsidP="00E306BA">
            <w:pPr>
              <w:tabs>
                <w:tab w:val="clear" w:pos="1134"/>
                <w:tab w:val="clear" w:pos="1871"/>
                <w:tab w:val="clear" w:pos="2268"/>
              </w:tabs>
              <w:overflowPunct/>
              <w:autoSpaceDE/>
              <w:autoSpaceDN/>
              <w:adjustRightInd/>
              <w:spacing w:before="0" w:after="120"/>
              <w:textAlignment w:val="auto"/>
              <w:rPr>
                <w:rFonts w:eastAsia="SimSun"/>
                <w:kern w:val="2"/>
                <w:szCs w:val="24"/>
                <w:lang w:eastAsia="ko-KR"/>
              </w:rPr>
            </w:pPr>
            <w:r w:rsidRPr="00B70D77">
              <w:rPr>
                <w:iCs/>
              </w:rPr>
              <w:t>Aeronautical Mobile (R) Service, Aeronautical Mobile (OR) Service, Aeronautical Radionavigation Services (ARNS), Maritime Mobile service and other services</w:t>
            </w:r>
            <w:r w:rsidR="001D1343" w:rsidRPr="00B70D77">
              <w:rPr>
                <w:iCs/>
              </w:rPr>
              <w:t>.</w:t>
            </w:r>
          </w:p>
        </w:tc>
      </w:tr>
      <w:tr w:rsidR="006C0266" w:rsidRPr="00B70D77" w14:paraId="00E575BD" w14:textId="77777777" w:rsidTr="00E306BA">
        <w:trPr>
          <w:trHeight w:val="941"/>
        </w:trPr>
        <w:tc>
          <w:tcPr>
            <w:tcW w:w="9317" w:type="dxa"/>
            <w:gridSpan w:val="2"/>
          </w:tcPr>
          <w:p w14:paraId="5EC81647"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rPr>
            </w:pPr>
            <w:r w:rsidRPr="00B70D77">
              <w:rPr>
                <w:rFonts w:eastAsia="MS Gothic"/>
                <w:b/>
                <w:bCs/>
                <w:i/>
                <w:iCs/>
                <w:kern w:val="2"/>
                <w:szCs w:val="24"/>
              </w:rPr>
              <w:t xml:space="preserve">Indication of possible difficulties: </w:t>
            </w:r>
          </w:p>
          <w:p w14:paraId="3D0B987B" w14:textId="77777777" w:rsidR="006C0266" w:rsidRPr="00B70D77" w:rsidRDefault="006C0266" w:rsidP="00E306BA">
            <w:pPr>
              <w:tabs>
                <w:tab w:val="clear" w:pos="1134"/>
                <w:tab w:val="clear" w:pos="1871"/>
                <w:tab w:val="clear" w:pos="2268"/>
              </w:tabs>
              <w:overflowPunct/>
              <w:autoSpaceDE/>
              <w:autoSpaceDN/>
              <w:adjustRightInd/>
              <w:spacing w:before="0"/>
              <w:textAlignment w:val="auto"/>
              <w:rPr>
                <w:rFonts w:eastAsia="SimSun"/>
                <w:bCs/>
                <w:i/>
                <w:iCs/>
                <w:kern w:val="2"/>
                <w:szCs w:val="24"/>
                <w:lang w:eastAsia="zh-CN"/>
              </w:rPr>
            </w:pPr>
            <w:r w:rsidRPr="00B70D77">
              <w:rPr>
                <w:iCs/>
                <w:szCs w:val="24"/>
              </w:rPr>
              <w:t>Sharing studies with existing AM(R)S, ARNS  and other services in the adjacent bands</w:t>
            </w:r>
          </w:p>
        </w:tc>
      </w:tr>
      <w:tr w:rsidR="006C0266" w:rsidRPr="00B70D77" w14:paraId="02965CA3" w14:textId="77777777" w:rsidTr="00E306BA">
        <w:tc>
          <w:tcPr>
            <w:tcW w:w="9317" w:type="dxa"/>
            <w:gridSpan w:val="2"/>
          </w:tcPr>
          <w:p w14:paraId="7DE278F9"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MS Gothic"/>
                <w:kern w:val="2"/>
                <w:szCs w:val="24"/>
                <w:lang w:eastAsia="ja-JP"/>
              </w:rPr>
            </w:pPr>
            <w:r w:rsidRPr="00B70D77">
              <w:rPr>
                <w:rFonts w:eastAsia="MS Gothic"/>
                <w:b/>
                <w:bCs/>
                <w:i/>
                <w:iCs/>
                <w:kern w:val="2"/>
                <w:szCs w:val="24"/>
              </w:rPr>
              <w:t>Previous/ongoing studies on the issue:</w:t>
            </w:r>
          </w:p>
          <w:p w14:paraId="7447D3D4"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MS PMincho"/>
                <w:kern w:val="2"/>
                <w:szCs w:val="24"/>
                <w:lang w:eastAsia="ja-JP"/>
              </w:rPr>
            </w:pPr>
            <w:r w:rsidRPr="00B70D77">
              <w:rPr>
                <w:iCs/>
              </w:rPr>
              <w:t>Not Applicable</w:t>
            </w:r>
          </w:p>
        </w:tc>
      </w:tr>
      <w:tr w:rsidR="006C0266" w:rsidRPr="00B70D77" w14:paraId="7222BC2F" w14:textId="77777777" w:rsidTr="00E306BA">
        <w:tc>
          <w:tcPr>
            <w:tcW w:w="4205" w:type="dxa"/>
          </w:tcPr>
          <w:p w14:paraId="5D6C8CFD"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eastAsia="ja-JP"/>
              </w:rPr>
            </w:pPr>
            <w:r w:rsidRPr="00B70D77">
              <w:rPr>
                <w:rFonts w:eastAsia="MS Gothic"/>
                <w:b/>
                <w:bCs/>
                <w:i/>
                <w:iCs/>
                <w:kern w:val="2"/>
                <w:szCs w:val="24"/>
              </w:rPr>
              <w:t>Studies to be carried out by:</w:t>
            </w:r>
          </w:p>
          <w:p w14:paraId="2869B376"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SimSun"/>
                <w:bCs/>
                <w:iCs/>
                <w:kern w:val="2"/>
                <w:szCs w:val="24"/>
                <w:lang w:eastAsia="ko-KR"/>
              </w:rPr>
            </w:pPr>
            <w:r w:rsidRPr="00B70D77">
              <w:rPr>
                <w:iCs/>
                <w:color w:val="000000"/>
              </w:rPr>
              <w:t>ITU-R Working Party</w:t>
            </w:r>
          </w:p>
        </w:tc>
        <w:tc>
          <w:tcPr>
            <w:tcW w:w="5112" w:type="dxa"/>
          </w:tcPr>
          <w:p w14:paraId="7A166F69"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eastAsia="ja-JP"/>
              </w:rPr>
            </w:pPr>
            <w:r w:rsidRPr="00B70D77">
              <w:rPr>
                <w:rFonts w:eastAsia="MS Gothic"/>
                <w:b/>
                <w:bCs/>
                <w:i/>
                <w:iCs/>
                <w:kern w:val="2"/>
                <w:szCs w:val="24"/>
              </w:rPr>
              <w:t>with participation of:</w:t>
            </w:r>
          </w:p>
          <w:p w14:paraId="49BCFC2A"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MS Gothic"/>
                <w:kern w:val="2"/>
                <w:szCs w:val="24"/>
                <w:lang w:eastAsia="ja-JP"/>
              </w:rPr>
            </w:pPr>
            <w:r w:rsidRPr="00B70D77">
              <w:rPr>
                <w:iCs/>
                <w:color w:val="000000"/>
              </w:rPr>
              <w:t>Administrations, ITU-R Sector members, ICAO and Aviation Authorities</w:t>
            </w:r>
          </w:p>
        </w:tc>
      </w:tr>
      <w:tr w:rsidR="006C0266" w:rsidRPr="00B70D77" w14:paraId="36F556D7" w14:textId="77777777" w:rsidTr="00E306BA">
        <w:tc>
          <w:tcPr>
            <w:tcW w:w="9317" w:type="dxa"/>
            <w:gridSpan w:val="2"/>
          </w:tcPr>
          <w:p w14:paraId="399A4A9D"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eastAsia="ja-JP"/>
              </w:rPr>
            </w:pPr>
            <w:r w:rsidRPr="00B70D77">
              <w:rPr>
                <w:rFonts w:eastAsia="MS Gothic"/>
                <w:b/>
                <w:bCs/>
                <w:i/>
                <w:iCs/>
                <w:kern w:val="2"/>
                <w:szCs w:val="24"/>
              </w:rPr>
              <w:t>ITU-R Study Groups concerned:</w:t>
            </w:r>
          </w:p>
          <w:p w14:paraId="6F2D4678"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Malgun Gothic"/>
                <w:kern w:val="2"/>
                <w:szCs w:val="24"/>
                <w:lang w:eastAsia="ko-KR"/>
              </w:rPr>
            </w:pPr>
            <w:r w:rsidRPr="00B70D77">
              <w:rPr>
                <w:iCs/>
                <w:color w:val="000000"/>
              </w:rPr>
              <w:t>ITU-R SG 4 and 5</w:t>
            </w:r>
          </w:p>
        </w:tc>
      </w:tr>
      <w:tr w:rsidR="006C0266" w:rsidRPr="00B70D77" w14:paraId="00E53D38" w14:textId="77777777" w:rsidTr="00E306BA">
        <w:trPr>
          <w:trHeight w:val="1087"/>
        </w:trPr>
        <w:tc>
          <w:tcPr>
            <w:tcW w:w="9317" w:type="dxa"/>
            <w:gridSpan w:val="2"/>
          </w:tcPr>
          <w:p w14:paraId="7D1149A6"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MS Gothic"/>
                <w:kern w:val="2"/>
                <w:szCs w:val="24"/>
                <w:lang w:eastAsia="ja-JP"/>
              </w:rPr>
            </w:pPr>
            <w:r w:rsidRPr="00B70D77">
              <w:rPr>
                <w:rFonts w:eastAsia="MS Gothic"/>
                <w:b/>
                <w:bCs/>
                <w:i/>
                <w:iCs/>
                <w:kern w:val="2"/>
                <w:szCs w:val="24"/>
              </w:rPr>
              <w:t xml:space="preserve">ITU </w:t>
            </w:r>
            <w:r w:rsidRPr="00B70D77">
              <w:rPr>
                <w:rFonts w:eastAsia="MS Gothic"/>
                <w:b/>
                <w:bCs/>
                <w:i/>
                <w:iCs/>
                <w:kern w:val="2"/>
                <w:szCs w:val="24"/>
                <w:lang w:eastAsia="ja-JP"/>
              </w:rPr>
              <w:t>r</w:t>
            </w:r>
            <w:r w:rsidRPr="00B70D77">
              <w:rPr>
                <w:rFonts w:eastAsia="MS Gothic"/>
                <w:b/>
                <w:bCs/>
                <w:i/>
                <w:iCs/>
                <w:kern w:val="2"/>
                <w:szCs w:val="24"/>
              </w:rPr>
              <w:t xml:space="preserve">esource </w:t>
            </w:r>
            <w:r w:rsidRPr="00B70D77">
              <w:rPr>
                <w:rFonts w:eastAsia="MS Gothic"/>
                <w:b/>
                <w:bCs/>
                <w:i/>
                <w:iCs/>
                <w:kern w:val="2"/>
                <w:szCs w:val="24"/>
                <w:lang w:eastAsia="ja-JP"/>
              </w:rPr>
              <w:t>i</w:t>
            </w:r>
            <w:r w:rsidRPr="00B70D77">
              <w:rPr>
                <w:rFonts w:eastAsia="MS Gothic"/>
                <w:b/>
                <w:bCs/>
                <w:i/>
                <w:iCs/>
                <w:kern w:val="2"/>
                <w:szCs w:val="24"/>
              </w:rPr>
              <w:t>mplications</w:t>
            </w:r>
            <w:r w:rsidRPr="00B70D77">
              <w:rPr>
                <w:rFonts w:eastAsia="MS Gothic"/>
                <w:b/>
                <w:bCs/>
                <w:i/>
                <w:iCs/>
                <w:kern w:val="2"/>
                <w:szCs w:val="24"/>
                <w:lang w:eastAsia="ja-JP"/>
              </w:rPr>
              <w:t>,</w:t>
            </w:r>
            <w:r w:rsidRPr="00B70D77">
              <w:rPr>
                <w:rFonts w:eastAsia="MS Gothic"/>
                <w:b/>
                <w:bCs/>
                <w:i/>
                <w:iCs/>
                <w:kern w:val="2"/>
                <w:szCs w:val="24"/>
              </w:rPr>
              <w:t xml:space="preserve"> including financial i</w:t>
            </w:r>
            <w:r w:rsidRPr="00B70D77">
              <w:rPr>
                <w:rFonts w:eastAsia="MS Gothic"/>
                <w:b/>
                <w:bCs/>
                <w:i/>
                <w:iCs/>
                <w:kern w:val="2"/>
                <w:szCs w:val="24"/>
                <w:lang w:eastAsia="ja-JP"/>
              </w:rPr>
              <w:t>mpli</w:t>
            </w:r>
            <w:r w:rsidRPr="00B70D77">
              <w:rPr>
                <w:rFonts w:eastAsia="MS Gothic"/>
                <w:b/>
                <w:bCs/>
                <w:i/>
                <w:iCs/>
                <w:kern w:val="2"/>
                <w:szCs w:val="24"/>
              </w:rPr>
              <w:t>cations (refer to CV 126)</w:t>
            </w:r>
            <w:r w:rsidRPr="00B70D77">
              <w:rPr>
                <w:rFonts w:eastAsia="MS Gothic"/>
                <w:b/>
                <w:bCs/>
                <w:i/>
                <w:iCs/>
                <w:kern w:val="2"/>
                <w:szCs w:val="24"/>
                <w:lang w:eastAsia="ja-JP"/>
              </w:rPr>
              <w:t>:</w:t>
            </w:r>
          </w:p>
          <w:p w14:paraId="1B435374" w14:textId="77777777" w:rsidR="006C0266" w:rsidRPr="00B70D77" w:rsidRDefault="006C0266" w:rsidP="00E306BA">
            <w:pPr>
              <w:tabs>
                <w:tab w:val="clear" w:pos="1134"/>
                <w:tab w:val="clear" w:pos="1871"/>
                <w:tab w:val="clear" w:pos="2268"/>
              </w:tabs>
              <w:overflowPunct/>
              <w:autoSpaceDE/>
              <w:autoSpaceDN/>
              <w:adjustRightInd/>
              <w:spacing w:before="0"/>
              <w:textAlignment w:val="auto"/>
              <w:rPr>
                <w:rFonts w:eastAsia="SimSun"/>
                <w:kern w:val="2"/>
                <w:szCs w:val="24"/>
                <w:lang w:eastAsia="zh-CN"/>
              </w:rPr>
            </w:pPr>
            <w:r w:rsidRPr="00B70D77">
              <w:t>This proposed agenda item will be studied as part of the regular ITU-R procedures and planned budget.</w:t>
            </w:r>
          </w:p>
        </w:tc>
      </w:tr>
      <w:tr w:rsidR="006C0266" w:rsidRPr="00B70D77" w14:paraId="63514F95" w14:textId="77777777" w:rsidTr="00E306BA">
        <w:trPr>
          <w:trHeight w:val="612"/>
        </w:trPr>
        <w:tc>
          <w:tcPr>
            <w:tcW w:w="4205" w:type="dxa"/>
          </w:tcPr>
          <w:p w14:paraId="756A4A08"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eastAsia="ja-JP"/>
              </w:rPr>
            </w:pPr>
            <w:r w:rsidRPr="00B70D77">
              <w:rPr>
                <w:rFonts w:eastAsia="MS Gothic"/>
                <w:b/>
                <w:bCs/>
                <w:i/>
                <w:iCs/>
                <w:kern w:val="2"/>
                <w:szCs w:val="24"/>
              </w:rPr>
              <w:lastRenderedPageBreak/>
              <w:t xml:space="preserve">Common </w:t>
            </w:r>
            <w:r w:rsidRPr="00B70D77">
              <w:rPr>
                <w:rFonts w:eastAsia="MS Gothic"/>
                <w:b/>
                <w:bCs/>
                <w:i/>
                <w:iCs/>
                <w:kern w:val="2"/>
                <w:szCs w:val="24"/>
                <w:lang w:eastAsia="ja-JP"/>
              </w:rPr>
              <w:t>regional p</w:t>
            </w:r>
            <w:r w:rsidRPr="00B70D77">
              <w:rPr>
                <w:rFonts w:eastAsia="MS Gothic"/>
                <w:b/>
                <w:bCs/>
                <w:i/>
                <w:iCs/>
                <w:kern w:val="2"/>
                <w:szCs w:val="24"/>
              </w:rPr>
              <w:t>roposal:</w:t>
            </w:r>
          </w:p>
          <w:p w14:paraId="09A71A0F"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SimSun"/>
                <w:kern w:val="2"/>
                <w:szCs w:val="24"/>
                <w:lang w:eastAsia="ko-KR"/>
              </w:rPr>
            </w:pPr>
            <w:r w:rsidRPr="00B70D77">
              <w:rPr>
                <w:rFonts w:eastAsia="MS Gothic"/>
                <w:bCs/>
                <w:iCs/>
                <w:kern w:val="2"/>
                <w:szCs w:val="24"/>
                <w:lang w:eastAsia="ja-JP"/>
              </w:rPr>
              <w:t>[Yes</w:t>
            </w:r>
            <w:r w:rsidRPr="00B70D77">
              <w:rPr>
                <w:rFonts w:eastAsia="SimSun"/>
                <w:bCs/>
                <w:iCs/>
                <w:kern w:val="2"/>
                <w:szCs w:val="24"/>
                <w:lang w:eastAsia="ko-KR"/>
              </w:rPr>
              <w:t>]</w:t>
            </w:r>
          </w:p>
        </w:tc>
        <w:tc>
          <w:tcPr>
            <w:tcW w:w="5112" w:type="dxa"/>
          </w:tcPr>
          <w:p w14:paraId="6A9F67EB"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SimSun"/>
                <w:kern w:val="2"/>
                <w:szCs w:val="24"/>
                <w:lang w:eastAsia="ko-KR"/>
              </w:rPr>
            </w:pPr>
            <w:r w:rsidRPr="00B70D77">
              <w:rPr>
                <w:rFonts w:eastAsia="MS Gothic"/>
                <w:b/>
                <w:bCs/>
                <w:i/>
                <w:iCs/>
                <w:kern w:val="2"/>
                <w:szCs w:val="24"/>
              </w:rPr>
              <w:t xml:space="preserve">Multicountry Proposal: </w:t>
            </w:r>
            <w:r w:rsidRPr="00B70D77">
              <w:rPr>
                <w:rFonts w:eastAsia="SimSun"/>
                <w:bCs/>
                <w:iCs/>
                <w:kern w:val="2"/>
                <w:szCs w:val="24"/>
                <w:lang w:eastAsia="ko-KR"/>
              </w:rPr>
              <w:t>[No]</w:t>
            </w:r>
          </w:p>
          <w:p w14:paraId="0062A49A"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Malgun Gothic"/>
                <w:kern w:val="2"/>
                <w:szCs w:val="24"/>
                <w:lang w:eastAsia="ko-KR"/>
              </w:rPr>
            </w:pPr>
            <w:r w:rsidRPr="00B70D77">
              <w:rPr>
                <w:rFonts w:eastAsia="MS Gothic"/>
                <w:b/>
                <w:bCs/>
                <w:i/>
                <w:iCs/>
                <w:kern w:val="2"/>
                <w:szCs w:val="24"/>
                <w:lang w:eastAsia="ja-JP"/>
              </w:rPr>
              <w:t>Number of countries</w:t>
            </w:r>
            <w:r w:rsidRPr="00B70D77">
              <w:rPr>
                <w:rFonts w:eastAsia="MS Gothic"/>
                <w:b/>
                <w:bCs/>
                <w:i/>
                <w:iCs/>
                <w:kern w:val="2"/>
                <w:szCs w:val="24"/>
              </w:rPr>
              <w:t>:</w:t>
            </w:r>
          </w:p>
        </w:tc>
      </w:tr>
      <w:tr w:rsidR="006C0266" w:rsidRPr="00B70D77" w14:paraId="2352C456" w14:textId="77777777" w:rsidTr="00E306BA">
        <w:trPr>
          <w:trHeight w:val="70"/>
        </w:trPr>
        <w:tc>
          <w:tcPr>
            <w:tcW w:w="9317" w:type="dxa"/>
            <w:gridSpan w:val="2"/>
          </w:tcPr>
          <w:p w14:paraId="4166E457" w14:textId="77777777" w:rsidR="006C0266" w:rsidRPr="00B70D77" w:rsidRDefault="006C0266" w:rsidP="00E306BA">
            <w:pPr>
              <w:tabs>
                <w:tab w:val="clear" w:pos="1134"/>
                <w:tab w:val="clear" w:pos="1871"/>
                <w:tab w:val="clear" w:pos="2268"/>
              </w:tabs>
              <w:overflowPunct/>
              <w:autoSpaceDE/>
              <w:autoSpaceDN/>
              <w:adjustRightInd/>
              <w:spacing w:beforeLines="50" w:afterLines="50" w:after="120"/>
              <w:textAlignment w:val="auto"/>
              <w:rPr>
                <w:rFonts w:eastAsia="SimSun"/>
                <w:b/>
                <w:bCs/>
                <w:i/>
                <w:iCs/>
                <w:kern w:val="2"/>
                <w:szCs w:val="24"/>
                <w:lang w:eastAsia="ko-KR"/>
              </w:rPr>
            </w:pPr>
            <w:r w:rsidRPr="00B70D77">
              <w:rPr>
                <w:rFonts w:eastAsia="MS Gothic"/>
                <w:b/>
                <w:bCs/>
                <w:i/>
                <w:iCs/>
                <w:kern w:val="2"/>
                <w:szCs w:val="24"/>
              </w:rPr>
              <w:t>Remarks</w:t>
            </w:r>
          </w:p>
        </w:tc>
      </w:tr>
    </w:tbl>
    <w:p w14:paraId="3942CBD8" w14:textId="77777777" w:rsidR="006C0266" w:rsidRPr="00B70D77" w:rsidRDefault="006C0266" w:rsidP="006C0266"/>
    <w:p w14:paraId="5292E493" w14:textId="77777777" w:rsidR="006C0266" w:rsidRDefault="006C0266" w:rsidP="006C0266">
      <w:pPr>
        <w:jc w:val="center"/>
      </w:pPr>
      <w:r w:rsidRPr="00B70D77">
        <w:t>____________</w:t>
      </w:r>
    </w:p>
    <w:sectPr w:rsidR="006C0266"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0AB93" w14:textId="77777777" w:rsidR="008A624E" w:rsidRDefault="008A624E">
      <w:r>
        <w:separator/>
      </w:r>
    </w:p>
  </w:endnote>
  <w:endnote w:type="continuationSeparator" w:id="0">
    <w:p w14:paraId="5ABA9DBF" w14:textId="77777777" w:rsidR="008A624E" w:rsidRDefault="008A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D6C99" w14:textId="77777777" w:rsidR="00E45D05" w:rsidRDefault="00E45D05">
    <w:pPr>
      <w:framePr w:wrap="around" w:vAnchor="text" w:hAnchor="margin" w:xAlign="right" w:y="1"/>
    </w:pPr>
    <w:r>
      <w:fldChar w:fldCharType="begin"/>
    </w:r>
    <w:r>
      <w:instrText xml:space="preserve">PAGE  </w:instrText>
    </w:r>
    <w:r>
      <w:fldChar w:fldCharType="end"/>
    </w:r>
  </w:p>
  <w:p w14:paraId="4CBBF928" w14:textId="4F2B7AD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652438">
      <w:rPr>
        <w:noProof/>
        <w:lang w:val="en-US"/>
      </w:rPr>
      <w:t>P:\ENG\ITU-R\CONF-R\CMR19\000\024ADD24ADD06E.docx</w:t>
    </w:r>
    <w:r>
      <w:fldChar w:fldCharType="end"/>
    </w:r>
    <w:r w:rsidRPr="0041348E">
      <w:rPr>
        <w:lang w:val="en-US"/>
      </w:rPr>
      <w:tab/>
    </w:r>
    <w:r>
      <w:fldChar w:fldCharType="begin"/>
    </w:r>
    <w:r>
      <w:instrText xml:space="preserve"> SAVEDATE \@ DD.MM.YY </w:instrText>
    </w:r>
    <w:r>
      <w:fldChar w:fldCharType="separate"/>
    </w:r>
    <w:r w:rsidR="00652438">
      <w:rPr>
        <w:noProof/>
      </w:rPr>
      <w:t>30.09.19</w:t>
    </w:r>
    <w:r>
      <w:fldChar w:fldCharType="end"/>
    </w:r>
    <w:r w:rsidRPr="0041348E">
      <w:rPr>
        <w:lang w:val="en-US"/>
      </w:rPr>
      <w:tab/>
    </w:r>
    <w:r>
      <w:fldChar w:fldCharType="begin"/>
    </w:r>
    <w:r>
      <w:instrText xml:space="preserve"> PRINTDATE \@ DD.MM.YY </w:instrText>
    </w:r>
    <w:r>
      <w:fldChar w:fldCharType="separate"/>
    </w:r>
    <w:r w:rsidR="00652438">
      <w:rPr>
        <w:noProof/>
      </w:rPr>
      <w:t>30.09.19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F4DA7" w14:textId="71AA3F56" w:rsidR="00E45D05" w:rsidRDefault="00E45D05" w:rsidP="009B1EA1">
    <w:pPr>
      <w:pStyle w:val="Footer"/>
    </w:pPr>
    <w:r>
      <w:fldChar w:fldCharType="begin"/>
    </w:r>
    <w:r w:rsidRPr="0041348E">
      <w:rPr>
        <w:lang w:val="en-US"/>
      </w:rPr>
      <w:instrText xml:space="preserve"> FILENAME \p  \* MERGEFORMAT </w:instrText>
    </w:r>
    <w:r>
      <w:fldChar w:fldCharType="separate"/>
    </w:r>
    <w:r w:rsidR="00652438">
      <w:rPr>
        <w:lang w:val="en-US"/>
      </w:rPr>
      <w:t>P:\ENG\ITU-R\CONF-R\CMR19\000\024ADD24ADD06E.docx</w:t>
    </w:r>
    <w:r>
      <w:fldChar w:fldCharType="end"/>
    </w:r>
    <w:r w:rsidR="001D1343">
      <w:t xml:space="preserve"> </w:t>
    </w:r>
    <w:r w:rsidR="001D1343" w:rsidRPr="001D1343">
      <w:t>(461088)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04C52" w14:textId="38E4D1ED"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652438">
      <w:rPr>
        <w:lang w:val="en-US"/>
      </w:rPr>
      <w:t>P:\ENG\ITU-R\CONF-R\CMR19\000\024ADD24ADD06E.docx</w:t>
    </w:r>
    <w:r>
      <w:fldChar w:fldCharType="end"/>
    </w:r>
    <w:r w:rsidR="001D1343">
      <w:t xml:space="preserve"> (461087)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4B858" w14:textId="77777777" w:rsidR="008A624E" w:rsidRDefault="008A624E">
      <w:r>
        <w:rPr>
          <w:b/>
        </w:rPr>
        <w:t>_______________</w:t>
      </w:r>
    </w:p>
  </w:footnote>
  <w:footnote w:type="continuationSeparator" w:id="0">
    <w:p w14:paraId="1DE18BA7" w14:textId="77777777" w:rsidR="008A624E" w:rsidRDefault="008A6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EA61" w14:textId="77777777" w:rsidR="00E45D05" w:rsidRDefault="00A066F1" w:rsidP="00187BD9">
    <w:pPr>
      <w:pStyle w:val="Header"/>
    </w:pPr>
    <w:r>
      <w:fldChar w:fldCharType="begin"/>
    </w:r>
    <w:r>
      <w:instrText xml:space="preserve"> PAGE  \* MERGEFORMAT </w:instrText>
    </w:r>
    <w:r>
      <w:fldChar w:fldCharType="separate"/>
    </w:r>
    <w:r w:rsidR="00D42FAF">
      <w:rPr>
        <w:noProof/>
      </w:rPr>
      <w:t>2</w:t>
    </w:r>
    <w:r>
      <w:fldChar w:fldCharType="end"/>
    </w:r>
  </w:p>
  <w:p w14:paraId="7E865AE2" w14:textId="77777777" w:rsidR="00A066F1" w:rsidRPr="00A066F1" w:rsidRDefault="00187BD9" w:rsidP="00241FA2">
    <w:pPr>
      <w:pStyle w:val="Header"/>
    </w:pPr>
    <w:r>
      <w:t>CMR1</w:t>
    </w:r>
    <w:r w:rsidR="00202756">
      <w:t>9</w:t>
    </w:r>
    <w:r w:rsidR="00A066F1">
      <w:t>/</w:t>
    </w:r>
    <w:bookmarkStart w:id="12" w:name="OLE_LINK1"/>
    <w:bookmarkStart w:id="13" w:name="OLE_LINK2"/>
    <w:bookmarkStart w:id="14" w:name="OLE_LINK3"/>
    <w:r w:rsidR="00EB55C6">
      <w:t>24(Add.24)(Add.6)</w:t>
    </w:r>
    <w:bookmarkEnd w:id="12"/>
    <w:bookmarkEnd w:id="13"/>
    <w:bookmarkEnd w:id="14"/>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2BEA6C46"/>
    <w:multiLevelType w:val="hybridMultilevel"/>
    <w:tmpl w:val="FA8ECD6E"/>
    <w:lvl w:ilvl="0" w:tplc="BBBCB1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7"/>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9D4"/>
    <w:rsid w:val="00146F6F"/>
    <w:rsid w:val="001759A4"/>
    <w:rsid w:val="00187BD9"/>
    <w:rsid w:val="00190B55"/>
    <w:rsid w:val="001C3B5F"/>
    <w:rsid w:val="001D058F"/>
    <w:rsid w:val="001D1343"/>
    <w:rsid w:val="002009EA"/>
    <w:rsid w:val="00202756"/>
    <w:rsid w:val="00202CA0"/>
    <w:rsid w:val="00216B6D"/>
    <w:rsid w:val="00241FA2"/>
    <w:rsid w:val="00271316"/>
    <w:rsid w:val="002B349C"/>
    <w:rsid w:val="002D58BE"/>
    <w:rsid w:val="002F4747"/>
    <w:rsid w:val="00302605"/>
    <w:rsid w:val="003448FA"/>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0D03"/>
    <w:rsid w:val="004F3DC0"/>
    <w:rsid w:val="0050139F"/>
    <w:rsid w:val="0055140B"/>
    <w:rsid w:val="005811C4"/>
    <w:rsid w:val="005964AB"/>
    <w:rsid w:val="005C099A"/>
    <w:rsid w:val="005C31A5"/>
    <w:rsid w:val="005E10C9"/>
    <w:rsid w:val="005E290B"/>
    <w:rsid w:val="005E5520"/>
    <w:rsid w:val="005E61DD"/>
    <w:rsid w:val="005F04D8"/>
    <w:rsid w:val="006023DF"/>
    <w:rsid w:val="00615426"/>
    <w:rsid w:val="00616219"/>
    <w:rsid w:val="00645B7D"/>
    <w:rsid w:val="00652438"/>
    <w:rsid w:val="00657DE0"/>
    <w:rsid w:val="00685313"/>
    <w:rsid w:val="00692833"/>
    <w:rsid w:val="006A6E9B"/>
    <w:rsid w:val="006B7C2A"/>
    <w:rsid w:val="006C0266"/>
    <w:rsid w:val="006C23DA"/>
    <w:rsid w:val="006E3D45"/>
    <w:rsid w:val="0070607A"/>
    <w:rsid w:val="007149F9"/>
    <w:rsid w:val="00733A30"/>
    <w:rsid w:val="00745AEE"/>
    <w:rsid w:val="00750F10"/>
    <w:rsid w:val="007742CA"/>
    <w:rsid w:val="00790D70"/>
    <w:rsid w:val="007A6F1F"/>
    <w:rsid w:val="007C18CF"/>
    <w:rsid w:val="007D5320"/>
    <w:rsid w:val="007F7E1C"/>
    <w:rsid w:val="00800972"/>
    <w:rsid w:val="00804475"/>
    <w:rsid w:val="00811633"/>
    <w:rsid w:val="00814037"/>
    <w:rsid w:val="00841216"/>
    <w:rsid w:val="00842AF0"/>
    <w:rsid w:val="0086171E"/>
    <w:rsid w:val="00872FC8"/>
    <w:rsid w:val="008845D0"/>
    <w:rsid w:val="00884D60"/>
    <w:rsid w:val="008A624E"/>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65668"/>
    <w:rsid w:val="00B70D77"/>
    <w:rsid w:val="00B817CD"/>
    <w:rsid w:val="00B81A7D"/>
    <w:rsid w:val="00B94AD0"/>
    <w:rsid w:val="00BB3A95"/>
    <w:rsid w:val="00BD6CCE"/>
    <w:rsid w:val="00C0018F"/>
    <w:rsid w:val="00C16A5A"/>
    <w:rsid w:val="00C20466"/>
    <w:rsid w:val="00C214ED"/>
    <w:rsid w:val="00C234E6"/>
    <w:rsid w:val="00C324A8"/>
    <w:rsid w:val="00C47A40"/>
    <w:rsid w:val="00C54517"/>
    <w:rsid w:val="00C56F70"/>
    <w:rsid w:val="00C57B91"/>
    <w:rsid w:val="00C64CD8"/>
    <w:rsid w:val="00C82695"/>
    <w:rsid w:val="00C97C68"/>
    <w:rsid w:val="00CA1A47"/>
    <w:rsid w:val="00CA3DFC"/>
    <w:rsid w:val="00CB44E5"/>
    <w:rsid w:val="00CC247A"/>
    <w:rsid w:val="00CC5B25"/>
    <w:rsid w:val="00CE388F"/>
    <w:rsid w:val="00CE5E47"/>
    <w:rsid w:val="00CF020F"/>
    <w:rsid w:val="00CF2B5B"/>
    <w:rsid w:val="00D14CE0"/>
    <w:rsid w:val="00D268B3"/>
    <w:rsid w:val="00D42FAF"/>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A4A97"/>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01110C"/>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RestitleChar">
    <w:name w:val="Res_title Char"/>
    <w:link w:val="Restitle"/>
    <w:qFormat/>
    <w:rsid w:val="006C0266"/>
    <w:rPr>
      <w:rFonts w:ascii="Times New Roman Bold" w:hAnsi="Times New Roman Bold"/>
      <w:b/>
      <w:sz w:val="28"/>
      <w:lang w:val="en-GB" w:eastAsia="en-US"/>
    </w:rPr>
  </w:style>
  <w:style w:type="character" w:customStyle="1" w:styleId="NormalaftertitleChar">
    <w:name w:val="Normal after title Char"/>
    <w:basedOn w:val="DefaultParagraphFont"/>
    <w:link w:val="Normalaftertitle"/>
    <w:qFormat/>
    <w:rsid w:val="006C026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R16-WRC19-C-0024!A24-A6!MSW-E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FB49C-8BE8-4725-849F-D4E1395C1458}">
  <ds:schemaRefs>
    <ds:schemaRef ds:uri="http://purl.org/dc/elements/1.1/"/>
    <ds:schemaRef ds:uri="http://schemas.microsoft.com/office/2006/metadata/properties"/>
    <ds:schemaRef ds:uri="996b2e75-67fd-4955-a3b0-5ab9934cb50b"/>
    <ds:schemaRef ds:uri="32a1a8c5-2265-4ebc-b7a0-2071e2c5c9bb"/>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EC188-2DDE-4F11-8FF0-9D136E4652EE}">
  <ds:schemaRefs>
    <ds:schemaRef ds:uri="http://schemas.microsoft.com/sharepoint/v3/contenttype/forms"/>
  </ds:schemaRefs>
</ds:datastoreItem>
</file>

<file path=customXml/itemProps5.xml><?xml version="1.0" encoding="utf-8"?>
<ds:datastoreItem xmlns:ds="http://schemas.openxmlformats.org/officeDocument/2006/customXml" ds:itemID="{45CA754E-FFEB-4B18-85A0-1F2F9D8B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972</Words>
  <Characters>5926</Characters>
  <Application>Microsoft Office Word</Application>
  <DocSecurity>0</DocSecurity>
  <Lines>131</Lines>
  <Paragraphs>69</Paragraphs>
  <ScaleCrop>false</ScaleCrop>
  <HeadingPairs>
    <vt:vector size="2" baseType="variant">
      <vt:variant>
        <vt:lpstr>Title</vt:lpstr>
      </vt:variant>
      <vt:variant>
        <vt:i4>1</vt:i4>
      </vt:variant>
    </vt:vector>
  </HeadingPairs>
  <TitlesOfParts>
    <vt:vector size="1" baseType="lpstr">
      <vt:lpstr>R16-WRC19-C-0024!A24-A6!MSW-E</vt:lpstr>
    </vt:vector>
  </TitlesOfParts>
  <Manager>General Secretariat - Pool</Manager>
  <Company>International Telecommunication Union (ITU)</Company>
  <LinksUpToDate>false</LinksUpToDate>
  <CharactersWithSpaces>6838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R16-WRC19-C-0024!A24-A6!MSW-E</dc:title>
  <dc:subject>World Radiocommunication Conference - 2019</dc:subject>
  <dc:creator>Documents Proposals Manager (DPM)</dc:creator>
  <cp:keywords>DPM_v2019.9.20.1_prod</cp:keywords>
  <dc:description>Uploaded on 2015.07.06</dc:description>
  <cp:lastModifiedBy>Currie, Jane</cp:lastModifiedBy>
  <cp:revision>6</cp:revision>
  <cp:lastPrinted>2019-09-30T14:42:00Z</cp:lastPrinted>
  <dcterms:created xsi:type="dcterms:W3CDTF">2019-09-27T09:07:00Z</dcterms:created>
  <dcterms:modified xsi:type="dcterms:W3CDTF">2019-09-30T14:43:00Z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