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59E87CA6" w14:textId="77777777">
        <w:trPr>
          <w:cantSplit/>
        </w:trPr>
        <w:tc>
          <w:tcPr>
            <w:tcW w:w="6911" w:type="dxa"/>
          </w:tcPr>
          <w:p w14:paraId="0D844018" w14:textId="77777777" w:rsidR="00A066F1" w:rsidRPr="00DF23FC" w:rsidRDefault="00241FA2" w:rsidP="00116C7A">
            <w:pPr>
              <w:spacing w:before="400" w:after="48" w:line="240" w:lineRule="atLeast"/>
              <w:rPr>
                <w:rFonts w:ascii="Verdana" w:hAnsi="Verdana"/>
                <w:position w:val="6"/>
              </w:rPr>
            </w:pPr>
            <w:bookmarkStart w:id="0" w:name="_GoBack"/>
            <w:bookmarkEnd w:id="0"/>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259B8275" w14:textId="77777777" w:rsidR="00A066F1" w:rsidRDefault="005F04D8" w:rsidP="003B2284">
            <w:pPr>
              <w:spacing w:before="0" w:line="240" w:lineRule="atLeast"/>
              <w:jc w:val="right"/>
            </w:pPr>
            <w:bookmarkStart w:id="1" w:name="ditulogo"/>
            <w:bookmarkEnd w:id="1"/>
            <w:r>
              <w:rPr>
                <w:noProof/>
                <w:lang w:val="en-US" w:eastAsia="zh-CN"/>
              </w:rPr>
              <w:drawing>
                <wp:inline distT="0" distB="0" distL="0" distR="0" wp14:anchorId="6D6AA434" wp14:editId="2F2A4625">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5B4C838C" w14:textId="77777777">
        <w:trPr>
          <w:cantSplit/>
        </w:trPr>
        <w:tc>
          <w:tcPr>
            <w:tcW w:w="6911" w:type="dxa"/>
            <w:tcBorders>
              <w:bottom w:val="single" w:sz="12" w:space="0" w:color="auto"/>
            </w:tcBorders>
          </w:tcPr>
          <w:p w14:paraId="4702C458" w14:textId="77777777" w:rsidR="00A066F1" w:rsidRPr="003B2284" w:rsidRDefault="00A066F1" w:rsidP="00A066F1">
            <w:pPr>
              <w:spacing w:before="0" w:after="48" w:line="240" w:lineRule="atLeast"/>
              <w:rPr>
                <w:rFonts w:ascii="Verdana" w:hAnsi="Verdana"/>
                <w:b/>
                <w:smallCaps/>
                <w:sz w:val="20"/>
              </w:rPr>
            </w:pPr>
            <w:bookmarkStart w:id="2" w:name="dhead"/>
          </w:p>
        </w:tc>
        <w:tc>
          <w:tcPr>
            <w:tcW w:w="3120" w:type="dxa"/>
            <w:tcBorders>
              <w:bottom w:val="single" w:sz="12" w:space="0" w:color="auto"/>
            </w:tcBorders>
          </w:tcPr>
          <w:p w14:paraId="50334E37" w14:textId="77777777" w:rsidR="00A066F1" w:rsidRPr="00617BE4" w:rsidRDefault="00A066F1" w:rsidP="00A066F1">
            <w:pPr>
              <w:spacing w:before="0" w:line="240" w:lineRule="atLeast"/>
              <w:rPr>
                <w:rFonts w:ascii="Verdana" w:hAnsi="Verdana"/>
                <w:szCs w:val="24"/>
              </w:rPr>
            </w:pPr>
          </w:p>
        </w:tc>
      </w:tr>
      <w:tr w:rsidR="00A066F1" w:rsidRPr="00C324A8" w14:paraId="6D004B80" w14:textId="77777777">
        <w:trPr>
          <w:cantSplit/>
        </w:trPr>
        <w:tc>
          <w:tcPr>
            <w:tcW w:w="6911" w:type="dxa"/>
            <w:tcBorders>
              <w:top w:val="single" w:sz="12" w:space="0" w:color="auto"/>
            </w:tcBorders>
          </w:tcPr>
          <w:p w14:paraId="215F7D75"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675CC50C" w14:textId="77777777" w:rsidR="00A066F1" w:rsidRPr="00C324A8" w:rsidRDefault="00A066F1" w:rsidP="00A066F1">
            <w:pPr>
              <w:spacing w:before="0" w:line="240" w:lineRule="atLeast"/>
              <w:rPr>
                <w:rFonts w:ascii="Verdana" w:hAnsi="Verdana"/>
                <w:sz w:val="20"/>
              </w:rPr>
            </w:pPr>
          </w:p>
        </w:tc>
      </w:tr>
      <w:tr w:rsidR="00A066F1" w:rsidRPr="00C324A8" w14:paraId="0322EE6C" w14:textId="77777777">
        <w:trPr>
          <w:cantSplit/>
          <w:trHeight w:val="23"/>
        </w:trPr>
        <w:tc>
          <w:tcPr>
            <w:tcW w:w="6911" w:type="dxa"/>
            <w:shd w:val="clear" w:color="auto" w:fill="auto"/>
          </w:tcPr>
          <w:p w14:paraId="3F5D6E27" w14:textId="77777777" w:rsidR="00A066F1" w:rsidRPr="00841216" w:rsidRDefault="00FF5EA8" w:rsidP="004D2BFB">
            <w:pPr>
              <w:pStyle w:val="Committee"/>
              <w:framePr w:hSpace="0" w:wrap="auto" w:hAnchor="text" w:yAlign="inline"/>
              <w:rPr>
                <w:rFonts w:ascii="Verdana" w:hAnsi="Verdana"/>
                <w:sz w:val="20"/>
                <w:szCs w:val="20"/>
              </w:rPr>
            </w:pPr>
            <w:bookmarkStart w:id="3" w:name="dnum" w:colFirst="1" w:colLast="1"/>
            <w:bookmarkStart w:id="4" w:name="dmeeting" w:colFirst="0" w:colLast="0"/>
            <w:bookmarkEnd w:id="2"/>
            <w:r w:rsidRPr="00841216">
              <w:rPr>
                <w:rFonts w:ascii="Verdana" w:hAnsi="Verdana"/>
                <w:sz w:val="20"/>
                <w:szCs w:val="20"/>
              </w:rPr>
              <w:t>PLENARY MEETING</w:t>
            </w:r>
          </w:p>
        </w:tc>
        <w:tc>
          <w:tcPr>
            <w:tcW w:w="3120" w:type="dxa"/>
          </w:tcPr>
          <w:p w14:paraId="7E57A35C"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5 to</w:t>
            </w:r>
            <w:r>
              <w:rPr>
                <w:rFonts w:ascii="Verdana" w:hAnsi="Verdana"/>
                <w:b/>
                <w:sz w:val="20"/>
              </w:rPr>
              <w:br/>
              <w:t>Document 24(Add.24)</w:t>
            </w:r>
            <w:r w:rsidR="00A066F1" w:rsidRPr="00841216">
              <w:rPr>
                <w:rFonts w:ascii="Verdana" w:hAnsi="Verdana"/>
                <w:b/>
                <w:sz w:val="20"/>
              </w:rPr>
              <w:t>-</w:t>
            </w:r>
            <w:r w:rsidR="005E10C9" w:rsidRPr="00841216">
              <w:rPr>
                <w:rFonts w:ascii="Verdana" w:hAnsi="Verdana"/>
                <w:b/>
                <w:sz w:val="20"/>
              </w:rPr>
              <w:t>E</w:t>
            </w:r>
          </w:p>
        </w:tc>
      </w:tr>
      <w:tr w:rsidR="00A066F1" w:rsidRPr="00C324A8" w14:paraId="20C93488" w14:textId="77777777">
        <w:trPr>
          <w:cantSplit/>
          <w:trHeight w:val="23"/>
        </w:trPr>
        <w:tc>
          <w:tcPr>
            <w:tcW w:w="6911" w:type="dxa"/>
            <w:shd w:val="clear" w:color="auto" w:fill="auto"/>
          </w:tcPr>
          <w:p w14:paraId="6E214B38" w14:textId="77777777" w:rsidR="00A066F1" w:rsidRPr="00841216" w:rsidRDefault="00A066F1" w:rsidP="00A066F1">
            <w:pPr>
              <w:tabs>
                <w:tab w:val="left" w:pos="851"/>
              </w:tabs>
              <w:spacing w:before="0" w:line="240" w:lineRule="atLeast"/>
              <w:rPr>
                <w:rFonts w:ascii="Verdana" w:hAnsi="Verdana"/>
                <w:b/>
                <w:sz w:val="20"/>
              </w:rPr>
            </w:pPr>
            <w:bookmarkStart w:id="5" w:name="ddate" w:colFirst="1" w:colLast="1"/>
            <w:bookmarkStart w:id="6" w:name="dblank" w:colFirst="0" w:colLast="0"/>
            <w:bookmarkEnd w:id="3"/>
            <w:bookmarkEnd w:id="4"/>
          </w:p>
        </w:tc>
        <w:tc>
          <w:tcPr>
            <w:tcW w:w="3120" w:type="dxa"/>
          </w:tcPr>
          <w:p w14:paraId="0E4FA713"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20 September 2019</w:t>
            </w:r>
          </w:p>
        </w:tc>
      </w:tr>
      <w:tr w:rsidR="00A066F1" w:rsidRPr="00C324A8" w14:paraId="60FE30CA" w14:textId="77777777">
        <w:trPr>
          <w:cantSplit/>
          <w:trHeight w:val="23"/>
        </w:trPr>
        <w:tc>
          <w:tcPr>
            <w:tcW w:w="6911" w:type="dxa"/>
            <w:shd w:val="clear" w:color="auto" w:fill="auto"/>
          </w:tcPr>
          <w:p w14:paraId="61F11AD3" w14:textId="77777777" w:rsidR="00A066F1" w:rsidRPr="00841216" w:rsidRDefault="00A066F1" w:rsidP="00A066F1">
            <w:pPr>
              <w:tabs>
                <w:tab w:val="left" w:pos="851"/>
              </w:tabs>
              <w:spacing w:before="0" w:line="240" w:lineRule="atLeast"/>
              <w:rPr>
                <w:rFonts w:ascii="Verdana" w:hAnsi="Verdana"/>
                <w:sz w:val="20"/>
              </w:rPr>
            </w:pPr>
            <w:bookmarkStart w:id="7" w:name="dbluepink" w:colFirst="0" w:colLast="0"/>
            <w:bookmarkStart w:id="8" w:name="dorlang" w:colFirst="1" w:colLast="1"/>
            <w:bookmarkEnd w:id="5"/>
            <w:bookmarkEnd w:id="6"/>
          </w:p>
        </w:tc>
        <w:tc>
          <w:tcPr>
            <w:tcW w:w="3120" w:type="dxa"/>
          </w:tcPr>
          <w:p w14:paraId="799EED30"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0215471B" w14:textId="77777777" w:rsidTr="00025864">
        <w:trPr>
          <w:cantSplit/>
          <w:trHeight w:val="23"/>
        </w:trPr>
        <w:tc>
          <w:tcPr>
            <w:tcW w:w="10031" w:type="dxa"/>
            <w:gridSpan w:val="2"/>
            <w:shd w:val="clear" w:color="auto" w:fill="auto"/>
          </w:tcPr>
          <w:p w14:paraId="12A29405" w14:textId="77777777" w:rsidR="00A066F1" w:rsidRPr="00C324A8" w:rsidRDefault="00A066F1" w:rsidP="00A066F1">
            <w:pPr>
              <w:tabs>
                <w:tab w:val="left" w:pos="993"/>
              </w:tabs>
              <w:spacing w:before="0"/>
              <w:rPr>
                <w:rFonts w:ascii="Verdana" w:hAnsi="Verdana"/>
                <w:b/>
                <w:sz w:val="20"/>
              </w:rPr>
            </w:pPr>
          </w:p>
        </w:tc>
      </w:tr>
      <w:tr w:rsidR="00E55816" w:rsidRPr="00C324A8" w14:paraId="3E4D9CB1" w14:textId="77777777" w:rsidTr="00025864">
        <w:trPr>
          <w:cantSplit/>
          <w:trHeight w:val="23"/>
        </w:trPr>
        <w:tc>
          <w:tcPr>
            <w:tcW w:w="10031" w:type="dxa"/>
            <w:gridSpan w:val="2"/>
            <w:shd w:val="clear" w:color="auto" w:fill="auto"/>
          </w:tcPr>
          <w:p w14:paraId="05558EA2" w14:textId="77777777" w:rsidR="00E55816" w:rsidRDefault="00884D60" w:rsidP="00E55816">
            <w:pPr>
              <w:pStyle w:val="Source"/>
            </w:pPr>
            <w:r>
              <w:t>Asia-Pacific Telecommunity Common Proposals</w:t>
            </w:r>
          </w:p>
        </w:tc>
      </w:tr>
      <w:tr w:rsidR="00E55816" w:rsidRPr="00C324A8" w14:paraId="6DC93F12" w14:textId="77777777" w:rsidTr="00025864">
        <w:trPr>
          <w:cantSplit/>
          <w:trHeight w:val="23"/>
        </w:trPr>
        <w:tc>
          <w:tcPr>
            <w:tcW w:w="10031" w:type="dxa"/>
            <w:gridSpan w:val="2"/>
            <w:shd w:val="clear" w:color="auto" w:fill="auto"/>
          </w:tcPr>
          <w:p w14:paraId="428119D8" w14:textId="77777777" w:rsidR="00E55816" w:rsidRDefault="007D5320" w:rsidP="00E55816">
            <w:pPr>
              <w:pStyle w:val="Title1"/>
            </w:pPr>
            <w:r>
              <w:t>Proposals for the work of the conference</w:t>
            </w:r>
          </w:p>
        </w:tc>
      </w:tr>
      <w:tr w:rsidR="00E55816" w:rsidRPr="00C324A8" w14:paraId="07A3FBAE" w14:textId="77777777" w:rsidTr="00025864">
        <w:trPr>
          <w:cantSplit/>
          <w:trHeight w:val="23"/>
        </w:trPr>
        <w:tc>
          <w:tcPr>
            <w:tcW w:w="10031" w:type="dxa"/>
            <w:gridSpan w:val="2"/>
            <w:shd w:val="clear" w:color="auto" w:fill="auto"/>
          </w:tcPr>
          <w:p w14:paraId="5C8579F1" w14:textId="77777777" w:rsidR="00E55816" w:rsidRDefault="00E55816" w:rsidP="00E55816">
            <w:pPr>
              <w:pStyle w:val="Title2"/>
            </w:pPr>
          </w:p>
        </w:tc>
      </w:tr>
      <w:tr w:rsidR="00A538A6" w:rsidRPr="00C324A8" w14:paraId="0DC75D17" w14:textId="77777777" w:rsidTr="00025864">
        <w:trPr>
          <w:cantSplit/>
          <w:trHeight w:val="23"/>
        </w:trPr>
        <w:tc>
          <w:tcPr>
            <w:tcW w:w="10031" w:type="dxa"/>
            <w:gridSpan w:val="2"/>
            <w:shd w:val="clear" w:color="auto" w:fill="auto"/>
          </w:tcPr>
          <w:p w14:paraId="38FAEF9E" w14:textId="77777777" w:rsidR="00A538A6" w:rsidRPr="00784173" w:rsidRDefault="004B13CB" w:rsidP="004B13CB">
            <w:pPr>
              <w:pStyle w:val="Agendaitem"/>
              <w:rPr>
                <w:lang w:val="en-GB"/>
              </w:rPr>
            </w:pPr>
            <w:r w:rsidRPr="00784173">
              <w:rPr>
                <w:lang w:val="en-GB"/>
              </w:rPr>
              <w:t>Agenda item 10</w:t>
            </w:r>
          </w:p>
        </w:tc>
      </w:tr>
    </w:tbl>
    <w:bookmarkEnd w:id="7"/>
    <w:bookmarkEnd w:id="8"/>
    <w:p w14:paraId="344AE2EB" w14:textId="77777777" w:rsidR="005118F7" w:rsidRDefault="003979C5" w:rsidP="00167FA6">
      <w:pPr>
        <w:overflowPunct/>
        <w:autoSpaceDE/>
        <w:autoSpaceDN/>
        <w:adjustRightInd/>
        <w:textAlignment w:val="auto"/>
        <w:rPr>
          <w:lang w:val="en-US"/>
        </w:rPr>
      </w:pPr>
      <w:r w:rsidRPr="00656311">
        <w:rPr>
          <w:lang w:val="en-US"/>
        </w:rPr>
        <w:t>10</w:t>
      </w:r>
      <w:r w:rsidRPr="00656311">
        <w:rPr>
          <w:lang w:val="en-US"/>
        </w:rPr>
        <w:tab/>
        <w:t>to recommend to the Council items for inclusion in the agenda for the next WRC, and to give its views on the preliminary agenda for the subsequent conference and on possible agenda items for future conferences, in accordance w</w:t>
      </w:r>
      <w:r>
        <w:rPr>
          <w:lang w:val="en-US"/>
        </w:rPr>
        <w:t>ith Article 7 of the Convention.</w:t>
      </w:r>
    </w:p>
    <w:p w14:paraId="37F0279D" w14:textId="77777777" w:rsidR="0044554D" w:rsidRPr="00800AE6" w:rsidRDefault="0044554D" w:rsidP="0044554D">
      <w:pPr>
        <w:pStyle w:val="Headingb"/>
        <w:rPr>
          <w:lang w:val="en-US"/>
        </w:rPr>
      </w:pPr>
      <w:r w:rsidRPr="00800AE6">
        <w:rPr>
          <w:lang w:val="en-US"/>
        </w:rPr>
        <w:t>Introduction</w:t>
      </w:r>
    </w:p>
    <w:p w14:paraId="132C8E80" w14:textId="77777777" w:rsidR="003979C5" w:rsidRDefault="003979C5" w:rsidP="003979C5">
      <w:pPr>
        <w:spacing w:after="120"/>
        <w:rPr>
          <w:lang w:val="en-AU"/>
        </w:rPr>
      </w:pPr>
      <w:r w:rsidRPr="00881F05">
        <w:rPr>
          <w:rFonts w:hint="eastAsia"/>
          <w:lang w:val="en-AU"/>
        </w:rPr>
        <w:t xml:space="preserve">APT </w:t>
      </w:r>
      <w:r w:rsidRPr="00881F05">
        <w:rPr>
          <w:lang w:val="en-AU"/>
        </w:rPr>
        <w:t>Members support</w:t>
      </w:r>
      <w:r w:rsidRPr="00881F05">
        <w:rPr>
          <w:rFonts w:hint="eastAsia"/>
          <w:lang w:val="en-AU"/>
        </w:rPr>
        <w:t xml:space="preserve"> </w:t>
      </w:r>
      <w:r w:rsidRPr="00881F05">
        <w:rPr>
          <w:lang w:val="en-AU"/>
        </w:rPr>
        <w:t>the inclusion of the following item in the agenda of WRC-23:</w:t>
      </w:r>
    </w:p>
    <w:p w14:paraId="2F637D86" w14:textId="5A3E856F" w:rsidR="003979C5" w:rsidRDefault="00784173" w:rsidP="00784173">
      <w:pPr>
        <w:pStyle w:val="enumlev1"/>
        <w:rPr>
          <w:lang w:val="en-AU"/>
        </w:rPr>
      </w:pPr>
      <w:r>
        <w:rPr>
          <w:lang w:val="en-AU"/>
        </w:rPr>
        <w:t>-</w:t>
      </w:r>
      <w:r>
        <w:rPr>
          <w:lang w:val="en-AU"/>
        </w:rPr>
        <w:tab/>
      </w:r>
      <w:r w:rsidR="003979C5" w:rsidRPr="0039726D">
        <w:rPr>
          <w:lang w:val="en-AU"/>
        </w:rPr>
        <w:t>to consider improvement of efficiency in the use of the VHF maritime frequency bands 156.0125-157.4375 MHz and 160.6125-162.0375 MHz in the maritime mobile service.</w:t>
      </w:r>
    </w:p>
    <w:p w14:paraId="07F7127E" w14:textId="77777777" w:rsidR="00187BD9" w:rsidRPr="00E014BC" w:rsidRDefault="00187BD9" w:rsidP="00187BD9">
      <w:pPr>
        <w:tabs>
          <w:tab w:val="clear" w:pos="1134"/>
          <w:tab w:val="clear" w:pos="1871"/>
          <w:tab w:val="clear" w:pos="2268"/>
        </w:tabs>
        <w:overflowPunct/>
        <w:autoSpaceDE/>
        <w:autoSpaceDN/>
        <w:adjustRightInd/>
        <w:spacing w:before="0"/>
        <w:textAlignment w:val="auto"/>
        <w:rPr>
          <w:lang w:val="en-US"/>
        </w:rPr>
      </w:pPr>
      <w:r w:rsidRPr="00E014BC">
        <w:rPr>
          <w:lang w:val="en-US"/>
        </w:rPr>
        <w:br w:type="page"/>
      </w:r>
    </w:p>
    <w:p w14:paraId="227DA7B5" w14:textId="77777777" w:rsidR="00AD7697" w:rsidRPr="00800AE6" w:rsidRDefault="00AD7697" w:rsidP="00AD7697">
      <w:pPr>
        <w:pStyle w:val="Headingb"/>
        <w:rPr>
          <w:lang w:val="en-US"/>
        </w:rPr>
      </w:pPr>
      <w:r w:rsidRPr="00800AE6">
        <w:rPr>
          <w:lang w:val="en-US"/>
        </w:rPr>
        <w:lastRenderedPageBreak/>
        <w:t>Proposals</w:t>
      </w:r>
    </w:p>
    <w:p w14:paraId="2C8D191B" w14:textId="57A3C322" w:rsidR="00E46450" w:rsidRDefault="003979C5">
      <w:pPr>
        <w:pStyle w:val="Proposal"/>
      </w:pPr>
      <w:r>
        <w:t>ADD</w:t>
      </w:r>
      <w:r>
        <w:tab/>
        <w:t>ACP/24A24A5/1</w:t>
      </w:r>
    </w:p>
    <w:p w14:paraId="3C08F687" w14:textId="77777777" w:rsidR="00E46450" w:rsidRPr="00187C4D" w:rsidRDefault="003979C5">
      <w:pPr>
        <w:pStyle w:val="ResNo"/>
      </w:pPr>
      <w:r w:rsidRPr="00187C4D">
        <w:t>Draft New Resolution [ACP-A10-WRC23]</w:t>
      </w:r>
      <w:r w:rsidR="0037295C" w:rsidRPr="00187C4D">
        <w:t xml:space="preserve"> (WRC-19)</w:t>
      </w:r>
    </w:p>
    <w:p w14:paraId="3EE66B17" w14:textId="77777777" w:rsidR="0044554D" w:rsidRPr="00187C4D" w:rsidRDefault="0044554D" w:rsidP="0044554D">
      <w:pPr>
        <w:pStyle w:val="Restitle"/>
        <w:rPr>
          <w:rFonts w:eastAsia="MS Mincho"/>
          <w:lang w:eastAsia="zh-CN"/>
        </w:rPr>
      </w:pPr>
      <w:bookmarkStart w:id="9" w:name="_Toc319401926"/>
      <w:bookmarkStart w:id="10" w:name="_Toc450048857"/>
      <w:r w:rsidRPr="00187C4D">
        <w:rPr>
          <w:rFonts w:eastAsia="MS Mincho"/>
          <w:lang w:eastAsia="zh-CN"/>
        </w:rPr>
        <w:t>Agenda for the 2023 World Radiocommunication Conference</w:t>
      </w:r>
      <w:bookmarkEnd w:id="9"/>
      <w:bookmarkEnd w:id="10"/>
    </w:p>
    <w:p w14:paraId="28A7273A" w14:textId="77777777" w:rsidR="0044554D" w:rsidRPr="00187C4D" w:rsidRDefault="0044554D" w:rsidP="0044554D">
      <w:pPr>
        <w:pStyle w:val="Normalaftertitle"/>
        <w:rPr>
          <w:rFonts w:eastAsia="MS Mincho"/>
          <w:lang w:eastAsia="zh-CN"/>
        </w:rPr>
      </w:pPr>
      <w:r w:rsidRPr="00187C4D">
        <w:rPr>
          <w:rFonts w:eastAsia="MS Mincho"/>
          <w:lang w:eastAsia="zh-CN"/>
        </w:rPr>
        <w:t>The World Radiocommunication Conference (Sharm el-Sheikh, 2019),</w:t>
      </w:r>
    </w:p>
    <w:p w14:paraId="2F9895B1" w14:textId="77777777" w:rsidR="0044554D" w:rsidRPr="00187C4D" w:rsidRDefault="0044554D" w:rsidP="0044554D">
      <w:pPr>
        <w:rPr>
          <w:rFonts w:eastAsia="MS Mincho"/>
          <w:lang w:eastAsia="zh-CN"/>
        </w:rPr>
      </w:pPr>
      <w:r w:rsidRPr="00187C4D">
        <w:rPr>
          <w:rFonts w:eastAsia="MS Mincho"/>
          <w:lang w:eastAsia="zh-CN"/>
        </w:rPr>
        <w:t>…</w:t>
      </w:r>
    </w:p>
    <w:p w14:paraId="0BB374EE" w14:textId="137B75CE" w:rsidR="0044554D" w:rsidRPr="00187C4D" w:rsidRDefault="0044554D" w:rsidP="0044554D">
      <w:pPr>
        <w:rPr>
          <w:rFonts w:eastAsia="SimSun"/>
          <w:iCs/>
          <w:color w:val="000000"/>
          <w:lang w:eastAsia="zh-CN"/>
        </w:rPr>
      </w:pPr>
      <w:r w:rsidRPr="00187C4D">
        <w:rPr>
          <w:rFonts w:eastAsia="BatangChe"/>
          <w:lang w:val="en-US"/>
        </w:rPr>
        <w:t>1.x</w:t>
      </w:r>
      <w:r w:rsidRPr="00187C4D">
        <w:rPr>
          <w:rFonts w:eastAsia="MS Mincho"/>
          <w:kern w:val="2"/>
          <w:lang w:val="en-US" w:eastAsia="ja-JP"/>
        </w:rPr>
        <w:tab/>
      </w:r>
      <w:r w:rsidRPr="00187C4D">
        <w:rPr>
          <w:rFonts w:eastAsia="MS Mincho"/>
          <w:iCs/>
          <w:color w:val="000000"/>
        </w:rPr>
        <w:t>to consider effective use of the VHF maritime frequency bands 156.0125-157.4375</w:t>
      </w:r>
      <w:r w:rsidR="00784173">
        <w:rPr>
          <w:rFonts w:eastAsia="MS Mincho"/>
          <w:iCs/>
          <w:color w:val="000000"/>
        </w:rPr>
        <w:t> </w:t>
      </w:r>
      <w:r w:rsidRPr="00187C4D">
        <w:rPr>
          <w:rFonts w:eastAsia="MS Mincho"/>
          <w:iCs/>
          <w:color w:val="000000"/>
        </w:rPr>
        <w:t>MHz and 160.6125-162.0375 MHz in the maritime mobile service</w:t>
      </w:r>
      <w:r w:rsidRPr="00187C4D">
        <w:rPr>
          <w:rFonts w:eastAsia="SimSun" w:hint="eastAsia"/>
          <w:iCs/>
          <w:color w:val="000000"/>
          <w:lang w:eastAsia="zh-CN"/>
        </w:rPr>
        <w:t xml:space="preserve"> </w:t>
      </w:r>
      <w:r w:rsidRPr="00187C4D">
        <w:rPr>
          <w:rFonts w:eastAsia="MS Mincho"/>
          <w:iCs/>
          <w:color w:val="000000"/>
        </w:rPr>
        <w:t xml:space="preserve">in accordance with Resolution </w:t>
      </w:r>
      <w:r w:rsidRPr="00187C4D">
        <w:rPr>
          <w:rFonts w:eastAsia="MS Mincho"/>
          <w:b/>
          <w:iCs/>
          <w:color w:val="000000"/>
        </w:rPr>
        <w:t>[ACP-E10-MARINE VHF]</w:t>
      </w:r>
      <w:r w:rsidR="0037295C" w:rsidRPr="00187C4D">
        <w:t xml:space="preserve"> </w:t>
      </w:r>
      <w:r w:rsidR="0037295C" w:rsidRPr="00187C4D">
        <w:rPr>
          <w:b/>
          <w:bCs/>
        </w:rPr>
        <w:t>(WRC-19)</w:t>
      </w:r>
      <w:r w:rsidRPr="00187C4D">
        <w:rPr>
          <w:rFonts w:eastAsia="MS Mincho"/>
          <w:iCs/>
          <w:color w:val="000000"/>
        </w:rPr>
        <w:t>;</w:t>
      </w:r>
    </w:p>
    <w:p w14:paraId="7E9988D4" w14:textId="77777777" w:rsidR="00E46450" w:rsidRPr="00187C4D" w:rsidRDefault="0044554D" w:rsidP="0044554D">
      <w:pPr>
        <w:rPr>
          <w:rFonts w:eastAsia="SimSun"/>
          <w:lang w:val="en-US" w:eastAsia="zh-CN"/>
        </w:rPr>
      </w:pPr>
      <w:r w:rsidRPr="00187C4D">
        <w:rPr>
          <w:rFonts w:eastAsia="SimSun"/>
          <w:iCs/>
          <w:color w:val="000000"/>
          <w:lang w:eastAsia="zh-CN"/>
        </w:rPr>
        <w:t>…</w:t>
      </w:r>
    </w:p>
    <w:p w14:paraId="632319F6" w14:textId="77777777" w:rsidR="00E46450" w:rsidRPr="00187C4D" w:rsidRDefault="003979C5" w:rsidP="0044554D">
      <w:pPr>
        <w:pStyle w:val="Reasons"/>
      </w:pPr>
      <w:r w:rsidRPr="00187C4D">
        <w:rPr>
          <w:b/>
        </w:rPr>
        <w:t>Reasons:</w:t>
      </w:r>
      <w:r w:rsidRPr="00187C4D">
        <w:tab/>
      </w:r>
      <w:r w:rsidR="0044554D" w:rsidRPr="00187C4D">
        <w:t>Proposal for a new WRC-23 agenda item to consider effective use of the VHF maritime mobile in the frequency bands 156.0125-157.4375 MHz and 160.6125-162.0375 MHz</w:t>
      </w:r>
      <w:r w:rsidR="0044554D" w:rsidRPr="00187C4D">
        <w:rPr>
          <w:rFonts w:eastAsia="MS Mincho"/>
        </w:rPr>
        <w:t>.</w:t>
      </w:r>
    </w:p>
    <w:p w14:paraId="54A7D067" w14:textId="77777777" w:rsidR="00E46450" w:rsidRPr="00187C4D" w:rsidRDefault="003979C5">
      <w:pPr>
        <w:pStyle w:val="Proposal"/>
      </w:pPr>
      <w:r w:rsidRPr="00187C4D">
        <w:t>ADD</w:t>
      </w:r>
      <w:r w:rsidRPr="00187C4D">
        <w:tab/>
        <w:t>ACP/24A24A5/2</w:t>
      </w:r>
    </w:p>
    <w:p w14:paraId="44F2D7AF" w14:textId="77777777" w:rsidR="00E46450" w:rsidRPr="00187C4D" w:rsidRDefault="003979C5">
      <w:pPr>
        <w:pStyle w:val="ResNo"/>
      </w:pPr>
      <w:r w:rsidRPr="00187C4D">
        <w:t>Draft New Resolution [ACP-E10-MARINE VHF]</w:t>
      </w:r>
      <w:r w:rsidR="0037295C" w:rsidRPr="00187C4D">
        <w:t xml:space="preserve"> (WRC-19)</w:t>
      </w:r>
    </w:p>
    <w:p w14:paraId="33492D5E" w14:textId="77777777" w:rsidR="00E46450" w:rsidRPr="00187C4D" w:rsidRDefault="00AC30AA" w:rsidP="00AC30AA">
      <w:pPr>
        <w:pStyle w:val="Restitle"/>
      </w:pPr>
      <w:r w:rsidRPr="00187C4D">
        <w:rPr>
          <w:rFonts w:eastAsiaTheme="minorEastAsia"/>
        </w:rPr>
        <w:t>Consideration to provide improved efficiency in the use of the VHF maritime frequency bands 156.0125-157.4375 MHz and 160.6125-162.0375 MHz in the maritime mobile service</w:t>
      </w:r>
    </w:p>
    <w:p w14:paraId="195E2BFE" w14:textId="77777777" w:rsidR="00AC30AA" w:rsidRPr="00187C4D" w:rsidRDefault="00AC30AA" w:rsidP="00AC30AA">
      <w:pPr>
        <w:pStyle w:val="Normalaftertitle"/>
        <w:rPr>
          <w:rFonts w:eastAsia="MS Mincho"/>
          <w:lang w:eastAsia="nl-NL"/>
        </w:rPr>
      </w:pPr>
      <w:r w:rsidRPr="00187C4D">
        <w:rPr>
          <w:rFonts w:eastAsia="MS Mincho"/>
          <w:lang w:eastAsia="nl-NL"/>
        </w:rPr>
        <w:t>The World Radiocommunication Conference (Sharm</w:t>
      </w:r>
      <w:r w:rsidRPr="00187C4D">
        <w:rPr>
          <w:rFonts w:eastAsia="SimSun" w:hint="eastAsia"/>
          <w:lang w:eastAsia="zh-CN"/>
        </w:rPr>
        <w:t xml:space="preserve"> </w:t>
      </w:r>
      <w:r w:rsidRPr="00187C4D">
        <w:rPr>
          <w:rFonts w:eastAsia="MS Mincho"/>
          <w:lang w:eastAsia="nl-NL"/>
        </w:rPr>
        <w:t>el-Sheikh, 2019),</w:t>
      </w:r>
    </w:p>
    <w:p w14:paraId="4CCA75A1" w14:textId="77777777" w:rsidR="00AC30AA" w:rsidRPr="00187C4D" w:rsidRDefault="00AC30AA" w:rsidP="00AC30AA">
      <w:pPr>
        <w:pStyle w:val="Call"/>
        <w:rPr>
          <w:rFonts w:eastAsia="MS Mincho"/>
          <w:lang w:eastAsia="nl-NL"/>
        </w:rPr>
      </w:pPr>
      <w:r w:rsidRPr="00187C4D">
        <w:rPr>
          <w:rFonts w:eastAsia="MS Mincho"/>
          <w:lang w:eastAsia="nl-NL"/>
        </w:rPr>
        <w:t>considering</w:t>
      </w:r>
    </w:p>
    <w:p w14:paraId="0E0F90D6" w14:textId="77777777" w:rsidR="00AC30AA" w:rsidRPr="00187C4D" w:rsidRDefault="00AC30AA" w:rsidP="00AC30AA">
      <w:pPr>
        <w:rPr>
          <w:rFonts w:eastAsia="MS Mincho"/>
          <w:lang w:val="en-US"/>
        </w:rPr>
      </w:pPr>
      <w:r w:rsidRPr="00187C4D">
        <w:rPr>
          <w:rFonts w:eastAsia="MS Mincho"/>
          <w:i/>
          <w:iCs/>
          <w:lang w:eastAsia="de-DE"/>
        </w:rPr>
        <w:t>a</w:t>
      </w:r>
      <w:r w:rsidRPr="00187C4D">
        <w:rPr>
          <w:rFonts w:eastAsia="MS Mincho" w:hint="eastAsia"/>
          <w:i/>
          <w:iCs/>
          <w:lang w:eastAsia="de-DE"/>
        </w:rPr>
        <w:t>)</w:t>
      </w:r>
      <w:r w:rsidRPr="00187C4D">
        <w:rPr>
          <w:rFonts w:eastAsia="MS Mincho" w:hint="eastAsia"/>
          <w:lang w:eastAsia="ja-JP"/>
        </w:rPr>
        <w:tab/>
      </w:r>
      <w:r w:rsidRPr="00187C4D">
        <w:rPr>
          <w:rFonts w:eastAsia="MS Mincho"/>
          <w:lang w:val="en-US"/>
        </w:rPr>
        <w:t>that Appendix </w:t>
      </w:r>
      <w:r w:rsidRPr="00187C4D">
        <w:rPr>
          <w:rFonts w:eastAsia="MS Mincho"/>
          <w:b/>
        </w:rPr>
        <w:t>18</w:t>
      </w:r>
      <w:r w:rsidRPr="00187C4D">
        <w:rPr>
          <w:rFonts w:eastAsia="MS Mincho"/>
          <w:lang w:val="en-US"/>
        </w:rPr>
        <w:t xml:space="preserve"> identifies frequencies to be used for distress and safety communications and other maritime communications on an international basis;</w:t>
      </w:r>
    </w:p>
    <w:p w14:paraId="06341213" w14:textId="77777777" w:rsidR="00AC30AA" w:rsidRPr="00187C4D" w:rsidRDefault="00AC30AA" w:rsidP="00AC30AA">
      <w:pPr>
        <w:rPr>
          <w:rFonts w:eastAsia="MS Mincho"/>
          <w:lang w:eastAsia="ja-JP"/>
        </w:rPr>
      </w:pPr>
      <w:r w:rsidRPr="00187C4D">
        <w:rPr>
          <w:rFonts w:eastAsia="MS Mincho"/>
          <w:i/>
          <w:iCs/>
          <w:lang w:eastAsia="de-DE"/>
        </w:rPr>
        <w:t>b)</w:t>
      </w:r>
      <w:r w:rsidRPr="00187C4D">
        <w:rPr>
          <w:rFonts w:eastAsia="MS Mincho"/>
          <w:lang w:val="en-US"/>
        </w:rPr>
        <w:tab/>
        <w:t>that congestion on Appendix </w:t>
      </w:r>
      <w:r w:rsidRPr="00187C4D">
        <w:rPr>
          <w:rFonts w:eastAsia="MS Mincho"/>
          <w:b/>
        </w:rPr>
        <w:t>18</w:t>
      </w:r>
      <w:r w:rsidRPr="00187C4D">
        <w:rPr>
          <w:rFonts w:eastAsia="MS Mincho"/>
          <w:lang w:val="en-US"/>
        </w:rPr>
        <w:t xml:space="preserve"> frequencies requires consideration of efficient new technologies;</w:t>
      </w:r>
    </w:p>
    <w:p w14:paraId="16A61C73" w14:textId="77777777" w:rsidR="00AC30AA" w:rsidRPr="00187C4D" w:rsidRDefault="00AC30AA" w:rsidP="00AC30AA">
      <w:pPr>
        <w:rPr>
          <w:rFonts w:eastAsia="MS Mincho"/>
          <w:lang w:val="en-US"/>
        </w:rPr>
      </w:pPr>
      <w:r w:rsidRPr="00187C4D">
        <w:rPr>
          <w:rFonts w:eastAsia="MS Mincho"/>
          <w:i/>
        </w:rPr>
        <w:t>c</w:t>
      </w:r>
      <w:r w:rsidRPr="00187C4D">
        <w:rPr>
          <w:rFonts w:eastAsia="MS Mincho"/>
          <w:i/>
          <w:lang w:val="en-US"/>
        </w:rPr>
        <w:t>)</w:t>
      </w:r>
      <w:r w:rsidRPr="00187C4D">
        <w:rPr>
          <w:rFonts w:eastAsia="MS Mincho"/>
          <w:lang w:val="en-US"/>
        </w:rPr>
        <w:tab/>
        <w:t>that ITU-R is conducting ongoing studies on improving efficiency in the use of Appendix </w:t>
      </w:r>
      <w:r w:rsidRPr="00187C4D">
        <w:rPr>
          <w:rFonts w:eastAsia="MS Mincho"/>
          <w:b/>
        </w:rPr>
        <w:t>18</w:t>
      </w:r>
      <w:r w:rsidRPr="00187C4D">
        <w:rPr>
          <w:rFonts w:eastAsia="MS Mincho"/>
          <w:lang w:val="en-US"/>
        </w:rPr>
        <w:t>;</w:t>
      </w:r>
    </w:p>
    <w:p w14:paraId="7D9E2E6E" w14:textId="77777777" w:rsidR="00AC30AA" w:rsidRPr="00187C4D" w:rsidRDefault="00AC30AA" w:rsidP="00AC30AA">
      <w:pPr>
        <w:rPr>
          <w:rFonts w:eastAsia="MS Mincho"/>
          <w:lang w:val="en-US"/>
        </w:rPr>
      </w:pPr>
      <w:r w:rsidRPr="00187C4D">
        <w:rPr>
          <w:rFonts w:eastAsia="MS Mincho"/>
          <w:i/>
          <w:lang w:val="en-US"/>
        </w:rPr>
        <w:t>d)</w:t>
      </w:r>
      <w:r w:rsidRPr="00187C4D">
        <w:rPr>
          <w:rFonts w:eastAsia="MS Mincho"/>
          <w:lang w:val="en-US"/>
        </w:rPr>
        <w:tab/>
        <w:t>that the use of digital technologies will make it possible to respond to the emerging demand for new uses and ease congestion;</w:t>
      </w:r>
    </w:p>
    <w:p w14:paraId="38683D2E" w14:textId="77777777" w:rsidR="00AC30AA" w:rsidRPr="00187C4D" w:rsidRDefault="00AC30AA" w:rsidP="00AC30AA">
      <w:pPr>
        <w:rPr>
          <w:rFonts w:eastAsia="MS Mincho"/>
        </w:rPr>
      </w:pPr>
      <w:r w:rsidRPr="00187C4D">
        <w:rPr>
          <w:rFonts w:eastAsia="MS Mincho"/>
          <w:i/>
          <w:lang w:val="en-US"/>
        </w:rPr>
        <w:t>e)</w:t>
      </w:r>
      <w:r w:rsidRPr="00187C4D">
        <w:rPr>
          <w:rFonts w:eastAsia="MS Mincho"/>
        </w:rPr>
        <w:tab/>
        <w:t>that use of existing maritime mobile service allocations, where practicable, for ship and port security and enhanced maritime safety would be preferable, particularly where international interoperability is required;</w:t>
      </w:r>
    </w:p>
    <w:p w14:paraId="11FFD412" w14:textId="77777777" w:rsidR="00AC30AA" w:rsidRPr="00187C4D" w:rsidRDefault="00AC30AA" w:rsidP="00AC30AA">
      <w:pPr>
        <w:rPr>
          <w:rFonts w:eastAsia="MS Mincho"/>
          <w:lang w:val="en-US"/>
        </w:rPr>
      </w:pPr>
      <w:r w:rsidRPr="00187C4D">
        <w:rPr>
          <w:rFonts w:eastAsia="MS Mincho"/>
          <w:i/>
          <w:lang w:val="en-US"/>
        </w:rPr>
        <w:t>f)</w:t>
      </w:r>
      <w:r w:rsidRPr="00187C4D">
        <w:rPr>
          <w:rFonts w:eastAsia="MS Mincho"/>
          <w:lang w:val="en-US"/>
        </w:rPr>
        <w:tab/>
        <w:t>that changes made in Appendix </w:t>
      </w:r>
      <w:r w:rsidRPr="00187C4D">
        <w:rPr>
          <w:rFonts w:eastAsia="MS Mincho"/>
          <w:b/>
        </w:rPr>
        <w:t>18</w:t>
      </w:r>
      <w:r w:rsidRPr="00187C4D">
        <w:rPr>
          <w:rFonts w:eastAsia="MS Mincho"/>
          <w:lang w:val="en-US"/>
        </w:rPr>
        <w:t xml:space="preserve"> should not prejudice the future use of these frequencies or the capabilities of systems or new applications required for use by the maritime mobile service;</w:t>
      </w:r>
    </w:p>
    <w:p w14:paraId="1E777F86" w14:textId="77777777" w:rsidR="00AC30AA" w:rsidRPr="00187C4D" w:rsidRDefault="00AC30AA" w:rsidP="00AC30AA">
      <w:pPr>
        <w:rPr>
          <w:rFonts w:eastAsia="MS Mincho"/>
          <w:lang w:eastAsia="de-DE"/>
        </w:rPr>
      </w:pPr>
      <w:r w:rsidRPr="00187C4D">
        <w:rPr>
          <w:rFonts w:eastAsia="MS Mincho"/>
          <w:i/>
          <w:lang w:val="en-US"/>
        </w:rPr>
        <w:t>g)</w:t>
      </w:r>
      <w:r w:rsidRPr="00187C4D">
        <w:rPr>
          <w:rFonts w:eastAsia="MS Mincho"/>
          <w:lang w:eastAsia="de-DE"/>
        </w:rPr>
        <w:tab/>
        <w:t>that IMO has initiated regulatory scoping exercise for the use of Maritime Autonomous Surface Ships (MASS),</w:t>
      </w:r>
    </w:p>
    <w:p w14:paraId="6963E802" w14:textId="77777777" w:rsidR="00AC30AA" w:rsidRPr="00187C4D" w:rsidRDefault="00AC30AA" w:rsidP="00AC30AA">
      <w:pPr>
        <w:pStyle w:val="Call"/>
        <w:rPr>
          <w:rFonts w:eastAsia="MS Mincho"/>
        </w:rPr>
      </w:pPr>
      <w:r w:rsidRPr="00187C4D">
        <w:rPr>
          <w:rFonts w:eastAsia="MS Mincho"/>
        </w:rPr>
        <w:lastRenderedPageBreak/>
        <w:t>recognizing</w:t>
      </w:r>
    </w:p>
    <w:p w14:paraId="38C874A3" w14:textId="77777777" w:rsidR="00AC30AA" w:rsidRPr="00187C4D" w:rsidRDefault="00AC30AA" w:rsidP="00AC30AA">
      <w:pPr>
        <w:rPr>
          <w:rFonts w:eastAsia="MS Mincho"/>
        </w:rPr>
      </w:pPr>
      <w:r w:rsidRPr="00187C4D">
        <w:rPr>
          <w:rFonts w:eastAsia="MS Mincho"/>
          <w:i/>
          <w:iCs/>
        </w:rPr>
        <w:t>a)</w:t>
      </w:r>
      <w:r w:rsidRPr="00187C4D">
        <w:rPr>
          <w:rFonts w:eastAsia="MS Mincho"/>
          <w:i/>
          <w:iCs/>
        </w:rPr>
        <w:tab/>
      </w:r>
      <w:r w:rsidRPr="00187C4D">
        <w:rPr>
          <w:rFonts w:eastAsia="MS Mincho"/>
        </w:rPr>
        <w:t>that there is a global requirement to enhance maritime safety, ship and port security via spectrum dependent systems;</w:t>
      </w:r>
    </w:p>
    <w:p w14:paraId="7D2F57DE" w14:textId="02630EBF" w:rsidR="00AC30AA" w:rsidRPr="00187C4D" w:rsidRDefault="00AC30AA" w:rsidP="00AC30AA">
      <w:pPr>
        <w:rPr>
          <w:rFonts w:eastAsia="MS Mincho"/>
        </w:rPr>
      </w:pPr>
      <w:r w:rsidRPr="00187C4D">
        <w:rPr>
          <w:rFonts w:eastAsia="MS Mincho"/>
          <w:i/>
          <w:iCs/>
        </w:rPr>
        <w:t>b)</w:t>
      </w:r>
      <w:r w:rsidRPr="00187C4D">
        <w:rPr>
          <w:rFonts w:eastAsia="MS Mincho"/>
        </w:rPr>
        <w:tab/>
        <w:t>that studies will be required to provide a basis for considering regulatory provisions, including additional allocations and recommendations, designed to accommodate spectrum requirements of maritime safety, ship and port security</w:t>
      </w:r>
      <w:r w:rsidR="00784173">
        <w:rPr>
          <w:rFonts w:eastAsia="MS Mincho"/>
        </w:rPr>
        <w:t>;</w:t>
      </w:r>
    </w:p>
    <w:p w14:paraId="1C4AEADE" w14:textId="77777777" w:rsidR="00AC30AA" w:rsidRPr="00187C4D" w:rsidRDefault="00AC30AA" w:rsidP="00AC30AA">
      <w:pPr>
        <w:rPr>
          <w:rFonts w:eastAsia="MS Mincho"/>
        </w:rPr>
      </w:pPr>
      <w:r w:rsidRPr="00187C4D">
        <w:rPr>
          <w:rFonts w:eastAsia="MS Mincho"/>
          <w:i/>
          <w:color w:val="000000"/>
          <w:lang w:val="en-US"/>
        </w:rPr>
        <w:t>c)</w:t>
      </w:r>
      <w:r w:rsidRPr="00187C4D">
        <w:rPr>
          <w:rFonts w:eastAsia="MS Mincho"/>
          <w:color w:val="000000"/>
          <w:lang w:val="en-US"/>
        </w:rPr>
        <w:tab/>
        <w:t>that, in order to provide worldwide interoperability of equipment on ships, there should be one harmonized technology, or interoperable technology, implemented under Appendix </w:t>
      </w:r>
      <w:r w:rsidRPr="00187C4D">
        <w:rPr>
          <w:rFonts w:eastAsia="MS Mincho"/>
          <w:b/>
          <w:color w:val="000000"/>
        </w:rPr>
        <w:t>18</w:t>
      </w:r>
      <w:r w:rsidRPr="00AD7697">
        <w:rPr>
          <w:rFonts w:eastAsia="MS Mincho"/>
          <w:bCs/>
          <w:color w:val="000000"/>
        </w:rPr>
        <w:t>;</w:t>
      </w:r>
    </w:p>
    <w:p w14:paraId="01210D03" w14:textId="77777777" w:rsidR="00AC30AA" w:rsidRPr="00187C4D" w:rsidRDefault="00AC30AA" w:rsidP="00AC30AA">
      <w:pPr>
        <w:rPr>
          <w:rFonts w:eastAsia="MS Mincho"/>
        </w:rPr>
      </w:pPr>
      <w:r w:rsidRPr="00187C4D">
        <w:rPr>
          <w:rFonts w:eastAsia="MS Mincho"/>
          <w:i/>
        </w:rPr>
        <w:t>d)</w:t>
      </w:r>
      <w:r w:rsidRPr="00187C4D">
        <w:rPr>
          <w:rFonts w:eastAsia="MS Mincho"/>
        </w:rPr>
        <w:tab/>
        <w:t>that ITU and international standards organizations have initiated related studies on the use of digital technologies for maritime safety, ship and port security,</w:t>
      </w:r>
    </w:p>
    <w:p w14:paraId="6BFCCEB4" w14:textId="77777777" w:rsidR="00AC30AA" w:rsidRPr="00187C4D" w:rsidRDefault="00AC30AA" w:rsidP="00AC30AA">
      <w:pPr>
        <w:pStyle w:val="Call"/>
        <w:rPr>
          <w:rFonts w:eastAsia="MS Mincho"/>
        </w:rPr>
      </w:pPr>
      <w:r w:rsidRPr="00187C4D">
        <w:rPr>
          <w:rFonts w:eastAsia="MS Mincho"/>
        </w:rPr>
        <w:t>noting</w:t>
      </w:r>
    </w:p>
    <w:p w14:paraId="5C92CC72" w14:textId="77777777" w:rsidR="00AC30AA" w:rsidRPr="00187C4D" w:rsidRDefault="00AC30AA" w:rsidP="00AC30AA">
      <w:pPr>
        <w:rPr>
          <w:rFonts w:eastAsia="MS Mincho"/>
        </w:rPr>
      </w:pPr>
      <w:r w:rsidRPr="00187C4D">
        <w:rPr>
          <w:rFonts w:eastAsia="MS Mincho"/>
          <w:i/>
        </w:rPr>
        <w:t>a)</w:t>
      </w:r>
      <w:r w:rsidRPr="00187C4D">
        <w:rPr>
          <w:rFonts w:eastAsia="MS Mincho"/>
        </w:rPr>
        <w:tab/>
        <w:t>that WRC-12, WRC-15 and WRC-19 have reviewed Appendix </w:t>
      </w:r>
      <w:r w:rsidRPr="00187C4D">
        <w:rPr>
          <w:rFonts w:eastAsia="MS Mincho"/>
          <w:b/>
        </w:rPr>
        <w:t>18</w:t>
      </w:r>
      <w:r w:rsidRPr="00187C4D">
        <w:rPr>
          <w:rFonts w:eastAsia="MS Mincho"/>
        </w:rPr>
        <w:t xml:space="preserve"> to improve use and efficiency for data communication using digital systems;</w:t>
      </w:r>
    </w:p>
    <w:p w14:paraId="06BA1CF1" w14:textId="77777777" w:rsidR="00AC30AA" w:rsidRPr="00187C4D" w:rsidRDefault="00AC30AA" w:rsidP="00AC30AA">
      <w:pPr>
        <w:rPr>
          <w:rFonts w:eastAsia="MS Mincho"/>
        </w:rPr>
      </w:pPr>
      <w:r w:rsidRPr="00187C4D">
        <w:rPr>
          <w:rFonts w:eastAsia="MS Mincho"/>
          <w:i/>
        </w:rPr>
        <w:t>b)</w:t>
      </w:r>
      <w:r w:rsidRPr="00187C4D">
        <w:rPr>
          <w:rFonts w:eastAsia="MS Mincho"/>
        </w:rPr>
        <w:tab/>
        <w:t xml:space="preserve">that maritime on-board communication systems in the 450-470 MHz frequency band have implemented digital voice </w:t>
      </w:r>
      <w:r w:rsidRPr="00187C4D">
        <w:rPr>
          <w:rFonts w:eastAsia="MS Mincho"/>
          <w:lang w:eastAsia="de-DE"/>
        </w:rPr>
        <w:t>provided in the most recent version of Recommendation ITU</w:t>
      </w:r>
      <w:r w:rsidRPr="00187C4D">
        <w:rPr>
          <w:rFonts w:eastAsia="MS Mincho"/>
          <w:lang w:eastAsia="de-DE"/>
        </w:rPr>
        <w:noBreakHyphen/>
        <w:t>R M.1174;</w:t>
      </w:r>
    </w:p>
    <w:p w14:paraId="2CF4EFC4" w14:textId="77777777" w:rsidR="00AC30AA" w:rsidRPr="00187C4D" w:rsidRDefault="00AC30AA" w:rsidP="00AC30AA">
      <w:pPr>
        <w:rPr>
          <w:rFonts w:eastAsia="MS Mincho"/>
          <w:color w:val="000000"/>
          <w:lang w:val="en-US"/>
        </w:rPr>
      </w:pPr>
      <w:r w:rsidRPr="00187C4D">
        <w:rPr>
          <w:rFonts w:eastAsia="MS Mincho"/>
          <w:i/>
          <w:color w:val="000000"/>
          <w:lang w:val="en-US"/>
        </w:rPr>
        <w:t>c)</w:t>
      </w:r>
      <w:r w:rsidRPr="00187C4D">
        <w:rPr>
          <w:rFonts w:eastAsia="MS Mincho"/>
          <w:color w:val="000000"/>
          <w:lang w:val="en-US"/>
        </w:rPr>
        <w:tab/>
        <w:t>that digital systems have been implemented in the land mobile service,</w:t>
      </w:r>
    </w:p>
    <w:p w14:paraId="4B9EFE1B" w14:textId="77777777" w:rsidR="00AC30AA" w:rsidRPr="00187C4D" w:rsidRDefault="00AC30AA" w:rsidP="00AC30AA">
      <w:pPr>
        <w:pStyle w:val="Call"/>
        <w:rPr>
          <w:rFonts w:eastAsia="MS Mincho"/>
          <w:lang w:eastAsia="nl-NL"/>
        </w:rPr>
      </w:pPr>
      <w:r w:rsidRPr="00187C4D">
        <w:rPr>
          <w:rFonts w:eastAsia="MS Mincho"/>
          <w:lang w:eastAsia="nl-NL"/>
        </w:rPr>
        <w:t>resolves to invite WRC</w:t>
      </w:r>
      <w:r w:rsidRPr="00187C4D">
        <w:rPr>
          <w:rFonts w:eastAsia="MS Mincho"/>
          <w:lang w:eastAsia="nl-NL"/>
        </w:rPr>
        <w:noBreakHyphen/>
        <w:t>23</w:t>
      </w:r>
    </w:p>
    <w:p w14:paraId="2D872BB9" w14:textId="77777777" w:rsidR="00AC30AA" w:rsidRPr="00187C4D" w:rsidRDefault="00AC30AA" w:rsidP="00AC30AA">
      <w:pPr>
        <w:rPr>
          <w:rFonts w:eastAsia="MS Mincho"/>
          <w:lang w:eastAsia="ja-JP"/>
        </w:rPr>
      </w:pPr>
      <w:r w:rsidRPr="00187C4D">
        <w:rPr>
          <w:rFonts w:eastAsia="MS Mincho" w:hint="eastAsia"/>
          <w:lang w:eastAsia="ja-JP"/>
        </w:rPr>
        <w:t>1</w:t>
      </w:r>
      <w:r w:rsidRPr="00187C4D">
        <w:rPr>
          <w:rFonts w:eastAsia="MS Mincho" w:hint="eastAsia"/>
          <w:lang w:eastAsia="ja-JP"/>
        </w:rPr>
        <w:tab/>
      </w:r>
      <w:r w:rsidRPr="00187C4D">
        <w:rPr>
          <w:rFonts w:eastAsia="MS Mincho"/>
          <w:lang w:eastAsia="ja-JP"/>
        </w:rPr>
        <w:t>to consider amendments to provisions of the Radio Regulations necessary to provide for the operation of maritime safety, ship and port security;</w:t>
      </w:r>
    </w:p>
    <w:p w14:paraId="35A530D9" w14:textId="77777777" w:rsidR="00AC30AA" w:rsidRPr="00187C4D" w:rsidRDefault="00AC30AA" w:rsidP="00AC30AA">
      <w:pPr>
        <w:rPr>
          <w:rFonts w:eastAsia="MS Mincho"/>
          <w:lang w:eastAsia="nl-NL"/>
        </w:rPr>
      </w:pPr>
      <w:r w:rsidRPr="00187C4D">
        <w:rPr>
          <w:rFonts w:eastAsia="MS Mincho"/>
        </w:rPr>
        <w:t>2</w:t>
      </w:r>
      <w:r w:rsidRPr="00187C4D">
        <w:rPr>
          <w:rFonts w:eastAsia="MS Mincho"/>
        </w:rPr>
        <w:tab/>
        <w:t>to consider necessary changes to Appendix </w:t>
      </w:r>
      <w:r w:rsidRPr="00187C4D">
        <w:rPr>
          <w:rFonts w:eastAsia="MS Mincho"/>
          <w:b/>
          <w:color w:val="000000"/>
        </w:rPr>
        <w:t>18</w:t>
      </w:r>
      <w:r w:rsidRPr="00187C4D">
        <w:rPr>
          <w:rFonts w:eastAsia="MS Mincho"/>
        </w:rPr>
        <w:t xml:space="preserve"> in order to implement the efficient use of the maritime mobile service,</w:t>
      </w:r>
    </w:p>
    <w:p w14:paraId="1D4FCA1A" w14:textId="77777777" w:rsidR="00AC30AA" w:rsidRPr="00187C4D" w:rsidRDefault="00AC30AA" w:rsidP="00AC30AA">
      <w:pPr>
        <w:pStyle w:val="Call"/>
        <w:rPr>
          <w:rFonts w:eastAsia="MS Mincho"/>
          <w:lang w:eastAsia="nl-NL"/>
        </w:rPr>
      </w:pPr>
      <w:r w:rsidRPr="00187C4D">
        <w:rPr>
          <w:rFonts w:eastAsia="MS Mincho"/>
          <w:lang w:eastAsia="nl-NL"/>
        </w:rPr>
        <w:t>invites ITU</w:t>
      </w:r>
      <w:r w:rsidRPr="00187C4D">
        <w:rPr>
          <w:rFonts w:eastAsia="MS Mincho"/>
          <w:lang w:eastAsia="nl-NL"/>
        </w:rPr>
        <w:noBreakHyphen/>
        <w:t>R</w:t>
      </w:r>
    </w:p>
    <w:p w14:paraId="1909160C" w14:textId="77777777" w:rsidR="00AC30AA" w:rsidRPr="00187C4D" w:rsidRDefault="00AC30AA" w:rsidP="00AC30AA">
      <w:pPr>
        <w:rPr>
          <w:rFonts w:eastAsia="MS Mincho"/>
        </w:rPr>
      </w:pPr>
      <w:r w:rsidRPr="00187C4D">
        <w:rPr>
          <w:rFonts w:eastAsia="MS Mincho"/>
        </w:rPr>
        <w:t xml:space="preserve">to conduct studies, as a matter of urgency, to determine the necessary regulatory provisions, spectrum requirements, including additional allocations, to support maritime safety, ship and port security, </w:t>
      </w:r>
    </w:p>
    <w:p w14:paraId="0C9F9298" w14:textId="77777777" w:rsidR="00AC30AA" w:rsidRPr="00187C4D" w:rsidRDefault="00AC30AA" w:rsidP="00AC30AA">
      <w:pPr>
        <w:pStyle w:val="Call"/>
        <w:rPr>
          <w:rFonts w:eastAsia="MS Mincho"/>
        </w:rPr>
      </w:pPr>
      <w:r w:rsidRPr="00187C4D">
        <w:rPr>
          <w:rFonts w:eastAsia="MS Mincho"/>
        </w:rPr>
        <w:t>invites</w:t>
      </w:r>
    </w:p>
    <w:p w14:paraId="60C78897" w14:textId="77777777" w:rsidR="00AC30AA" w:rsidRPr="00187C4D" w:rsidRDefault="00AC30AA" w:rsidP="00AC30AA">
      <w:pPr>
        <w:rPr>
          <w:rFonts w:eastAsia="MS Mincho"/>
          <w:i/>
        </w:rPr>
      </w:pPr>
      <w:r w:rsidRPr="00187C4D">
        <w:rPr>
          <w:rFonts w:eastAsia="SimSun"/>
        </w:rPr>
        <w:t>1</w:t>
      </w:r>
      <w:r w:rsidRPr="00187C4D">
        <w:rPr>
          <w:rFonts w:eastAsia="SimSun"/>
        </w:rPr>
        <w:tab/>
        <w:t>IMO to actively participate in the studies by providing requirements and information that should be taken into account in ITU</w:t>
      </w:r>
      <w:r w:rsidRPr="00187C4D">
        <w:rPr>
          <w:rFonts w:eastAsia="SimSun"/>
        </w:rPr>
        <w:noBreakHyphen/>
        <w:t>R studies;</w:t>
      </w:r>
    </w:p>
    <w:p w14:paraId="61CFEB9C" w14:textId="77777777" w:rsidR="00AC30AA" w:rsidRPr="00187C4D" w:rsidRDefault="00AC30AA" w:rsidP="00AC30AA">
      <w:pPr>
        <w:rPr>
          <w:rFonts w:eastAsia="MS Mincho"/>
        </w:rPr>
      </w:pPr>
      <w:r w:rsidRPr="00187C4D">
        <w:rPr>
          <w:rFonts w:eastAsia="MS Mincho"/>
        </w:rPr>
        <w:t>2</w:t>
      </w:r>
      <w:r w:rsidRPr="00187C4D">
        <w:rPr>
          <w:rFonts w:eastAsia="MS Mincho"/>
        </w:rPr>
        <w:tab/>
        <w:t>the International Association of Marine Aids to Navigation and Lighthouse Authorities (IALA), the European Telecommunications Standards Institute (ETSI), the International Civil Aviation Organization (ICAO) and the International Electrotechnical Commission (IEC) to contribute to these studies,</w:t>
      </w:r>
    </w:p>
    <w:p w14:paraId="008EA8F3" w14:textId="77777777" w:rsidR="00AC30AA" w:rsidRPr="00187C4D" w:rsidRDefault="00AC30AA" w:rsidP="00AC30AA">
      <w:pPr>
        <w:pStyle w:val="Call"/>
        <w:rPr>
          <w:rFonts w:eastAsia="MS Mincho"/>
          <w:lang w:eastAsia="nl-NL"/>
        </w:rPr>
      </w:pPr>
      <w:r w:rsidRPr="00187C4D">
        <w:rPr>
          <w:rFonts w:eastAsia="MS Mincho"/>
          <w:lang w:eastAsia="nl-NL"/>
        </w:rPr>
        <w:t>instructs the Secretary-General</w:t>
      </w:r>
    </w:p>
    <w:p w14:paraId="7BF42D9E" w14:textId="77777777" w:rsidR="00E46450" w:rsidRPr="00187C4D" w:rsidRDefault="00AC30AA" w:rsidP="00AC30AA">
      <w:r w:rsidRPr="00187C4D">
        <w:rPr>
          <w:rFonts w:eastAsia="MS Mincho"/>
          <w:lang w:eastAsia="nl-NL"/>
        </w:rPr>
        <w:t>to bring this Resolution to the attention of IMO and other international and regional organizations concerned.</w:t>
      </w:r>
    </w:p>
    <w:p w14:paraId="61870135" w14:textId="77777777" w:rsidR="00E46450" w:rsidRPr="00187C4D" w:rsidRDefault="003979C5" w:rsidP="00BC1D81">
      <w:pPr>
        <w:pStyle w:val="Reasons"/>
      </w:pPr>
      <w:r w:rsidRPr="00187C4D">
        <w:rPr>
          <w:b/>
        </w:rPr>
        <w:t>Reasons:</w:t>
      </w:r>
      <w:r w:rsidRPr="00187C4D">
        <w:tab/>
      </w:r>
      <w:r w:rsidR="00BC1D81" w:rsidRPr="00187C4D">
        <w:t>Please refer to the following table.</w:t>
      </w:r>
    </w:p>
    <w:p w14:paraId="1346288C" w14:textId="77777777" w:rsidR="00BC1D81" w:rsidRPr="00187C4D" w:rsidRDefault="00BC1D81">
      <w:pPr>
        <w:tabs>
          <w:tab w:val="clear" w:pos="1134"/>
          <w:tab w:val="clear" w:pos="1871"/>
          <w:tab w:val="clear" w:pos="2268"/>
        </w:tabs>
        <w:overflowPunct/>
        <w:autoSpaceDE/>
        <w:autoSpaceDN/>
        <w:adjustRightInd/>
        <w:spacing w:before="0"/>
        <w:textAlignment w:val="auto"/>
      </w:pPr>
      <w:r w:rsidRPr="00187C4D">
        <w:br w:type="page"/>
      </w:r>
    </w:p>
    <w:tbl>
      <w:tblPr>
        <w:tblW w:w="9317" w:type="dxa"/>
        <w:tblInd w:w="99" w:type="dxa"/>
        <w:tblBorders>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05"/>
        <w:gridCol w:w="5112"/>
      </w:tblGrid>
      <w:tr w:rsidR="00BC1D81" w:rsidRPr="00187C4D" w14:paraId="3B123B10" w14:textId="77777777" w:rsidTr="00F03F28">
        <w:tc>
          <w:tcPr>
            <w:tcW w:w="9317" w:type="dxa"/>
            <w:gridSpan w:val="2"/>
            <w:tcBorders>
              <w:top w:val="nil"/>
              <w:bottom w:val="nil"/>
            </w:tcBorders>
          </w:tcPr>
          <w:p w14:paraId="058E319E" w14:textId="0CC98B5D" w:rsidR="00BC1D81" w:rsidRPr="00187C4D" w:rsidRDefault="00BC1D81">
            <w:pPr>
              <w:tabs>
                <w:tab w:val="clear" w:pos="1134"/>
                <w:tab w:val="clear" w:pos="1871"/>
                <w:tab w:val="clear" w:pos="2268"/>
              </w:tabs>
              <w:overflowPunct/>
              <w:autoSpaceDE/>
              <w:autoSpaceDN/>
              <w:adjustRightInd/>
              <w:spacing w:beforeLines="50" w:afterLines="50" w:after="120"/>
              <w:textAlignment w:val="auto"/>
              <w:rPr>
                <w:rFonts w:eastAsia="SimSun"/>
                <w:b/>
                <w:bCs/>
                <w:i/>
                <w:iCs/>
                <w:kern w:val="2"/>
                <w:szCs w:val="24"/>
                <w:lang w:eastAsia="zh-CN"/>
              </w:rPr>
            </w:pPr>
            <w:r w:rsidRPr="00187C4D">
              <w:rPr>
                <w:rFonts w:eastAsia="MS Gothic"/>
                <w:b/>
                <w:bCs/>
                <w:i/>
                <w:iCs/>
                <w:kern w:val="2"/>
                <w:szCs w:val="24"/>
                <w:lang w:val="en-US"/>
              </w:rPr>
              <w:lastRenderedPageBreak/>
              <w:t>Subject:</w:t>
            </w:r>
            <w:r w:rsidRPr="00187C4D">
              <w:rPr>
                <w:rFonts w:eastAsia="SimSun"/>
                <w:kern w:val="2"/>
                <w:lang w:eastAsia="ja-JP"/>
              </w:rPr>
              <w:t xml:space="preserve"> Proposal for WRC-23 new </w:t>
            </w:r>
            <w:r w:rsidR="0037295C" w:rsidRPr="00187C4D">
              <w:rPr>
                <w:rFonts w:eastAsia="SimSun"/>
                <w:kern w:val="2"/>
                <w:lang w:eastAsia="ja-JP"/>
              </w:rPr>
              <w:t>a</w:t>
            </w:r>
            <w:r w:rsidRPr="00187C4D">
              <w:rPr>
                <w:rFonts w:eastAsia="SimSun"/>
                <w:kern w:val="2"/>
                <w:lang w:eastAsia="ja-JP"/>
              </w:rPr>
              <w:t xml:space="preserve">genda </w:t>
            </w:r>
            <w:r w:rsidR="0037295C" w:rsidRPr="00187C4D">
              <w:rPr>
                <w:rFonts w:eastAsia="SimSun"/>
                <w:kern w:val="2"/>
                <w:lang w:eastAsia="ja-JP"/>
              </w:rPr>
              <w:t>i</w:t>
            </w:r>
            <w:r w:rsidRPr="00187C4D">
              <w:rPr>
                <w:rFonts w:eastAsia="SimSun"/>
                <w:kern w:val="2"/>
                <w:lang w:eastAsia="ja-JP"/>
              </w:rPr>
              <w:t>tem to consider improvement of efficiency in the use of the VHF maritime frequency bands 156.0125-157.4375 MHz and 160.6125-162.0375</w:t>
            </w:r>
            <w:r w:rsidR="00784173">
              <w:rPr>
                <w:rFonts w:eastAsia="SimSun"/>
                <w:kern w:val="2"/>
                <w:lang w:eastAsia="ja-JP"/>
              </w:rPr>
              <w:t> </w:t>
            </w:r>
            <w:r w:rsidRPr="00187C4D">
              <w:rPr>
                <w:rFonts w:eastAsia="SimSun"/>
                <w:kern w:val="2"/>
                <w:lang w:eastAsia="ja-JP"/>
              </w:rPr>
              <w:t>MHz in the maritime mobile service</w:t>
            </w:r>
            <w:r w:rsidRPr="00187C4D">
              <w:rPr>
                <w:rFonts w:eastAsia="MS Mincho" w:hint="eastAsia"/>
                <w:kern w:val="2"/>
                <w:lang w:eastAsia="ja-JP"/>
              </w:rPr>
              <w:t>.</w:t>
            </w:r>
          </w:p>
        </w:tc>
      </w:tr>
      <w:tr w:rsidR="00BC1D81" w:rsidRPr="00187C4D" w14:paraId="0D81BE82" w14:textId="77777777" w:rsidTr="00F03F28">
        <w:tc>
          <w:tcPr>
            <w:tcW w:w="9317" w:type="dxa"/>
            <w:gridSpan w:val="2"/>
            <w:tcBorders>
              <w:top w:val="nil"/>
            </w:tcBorders>
          </w:tcPr>
          <w:p w14:paraId="4570A549" w14:textId="77777777" w:rsidR="00BC1D81" w:rsidRPr="00187C4D" w:rsidRDefault="00BC1D81" w:rsidP="00F03F28">
            <w:pPr>
              <w:tabs>
                <w:tab w:val="clear" w:pos="1134"/>
                <w:tab w:val="clear" w:pos="1871"/>
                <w:tab w:val="clear" w:pos="2268"/>
              </w:tabs>
              <w:overflowPunct/>
              <w:autoSpaceDE/>
              <w:autoSpaceDN/>
              <w:adjustRightInd/>
              <w:spacing w:beforeLines="50" w:afterLines="50" w:after="120"/>
              <w:textAlignment w:val="auto"/>
              <w:rPr>
                <w:rFonts w:eastAsia="MS Gothic"/>
                <w:b/>
                <w:bCs/>
                <w:kern w:val="2"/>
                <w:szCs w:val="24"/>
                <w:lang w:val="en-US"/>
              </w:rPr>
            </w:pPr>
            <w:r w:rsidRPr="00187C4D">
              <w:rPr>
                <w:rFonts w:eastAsia="MS Gothic"/>
                <w:b/>
                <w:bCs/>
                <w:i/>
                <w:kern w:val="2"/>
                <w:szCs w:val="24"/>
                <w:lang w:val="en-US"/>
              </w:rPr>
              <w:t>Origin:</w:t>
            </w:r>
            <w:r w:rsidRPr="00187C4D">
              <w:rPr>
                <w:rFonts w:eastAsia="MS Mincho"/>
                <w:b/>
                <w:bCs/>
              </w:rPr>
              <w:t xml:space="preserve"> </w:t>
            </w:r>
            <w:r w:rsidRPr="00187C4D">
              <w:rPr>
                <w:rFonts w:eastAsia="MS Mincho"/>
                <w:bCs/>
              </w:rPr>
              <w:t>Asia-Pacific Telecommunity (APT)</w:t>
            </w:r>
          </w:p>
        </w:tc>
      </w:tr>
      <w:tr w:rsidR="00BC1D81" w:rsidRPr="00187C4D" w14:paraId="3B6EECEA" w14:textId="77777777" w:rsidTr="00F03F28">
        <w:tc>
          <w:tcPr>
            <w:tcW w:w="9317" w:type="dxa"/>
            <w:gridSpan w:val="2"/>
          </w:tcPr>
          <w:p w14:paraId="457644A9" w14:textId="77777777" w:rsidR="00BC1D81" w:rsidRPr="00187C4D" w:rsidRDefault="00BC1D81" w:rsidP="00F03F28">
            <w:pPr>
              <w:tabs>
                <w:tab w:val="clear" w:pos="1134"/>
                <w:tab w:val="clear" w:pos="1871"/>
                <w:tab w:val="clear" w:pos="2268"/>
              </w:tabs>
              <w:overflowPunct/>
              <w:autoSpaceDE/>
              <w:autoSpaceDN/>
              <w:adjustRightInd/>
              <w:spacing w:beforeLines="50" w:afterLines="50" w:after="120"/>
              <w:textAlignment w:val="auto"/>
              <w:rPr>
                <w:rFonts w:eastAsia="MS Gothic"/>
                <w:b/>
                <w:bCs/>
                <w:i/>
                <w:iCs/>
                <w:kern w:val="2"/>
                <w:szCs w:val="24"/>
                <w:lang w:val="en-US" w:eastAsia="ja-JP"/>
              </w:rPr>
            </w:pPr>
            <w:r w:rsidRPr="00187C4D">
              <w:rPr>
                <w:rFonts w:eastAsia="MS Gothic"/>
                <w:b/>
                <w:bCs/>
                <w:i/>
                <w:iCs/>
                <w:kern w:val="2"/>
                <w:szCs w:val="24"/>
                <w:lang w:val="en-US"/>
              </w:rPr>
              <w:t>Proposal:</w:t>
            </w:r>
          </w:p>
          <w:p w14:paraId="6534F384" w14:textId="711B69CC" w:rsidR="00BC1D81" w:rsidRPr="00187C4D" w:rsidRDefault="00BC1D81">
            <w:pPr>
              <w:tabs>
                <w:tab w:val="clear" w:pos="1134"/>
                <w:tab w:val="clear" w:pos="1871"/>
                <w:tab w:val="clear" w:pos="2268"/>
              </w:tabs>
              <w:overflowPunct/>
              <w:autoSpaceDE/>
              <w:autoSpaceDN/>
              <w:adjustRightInd/>
              <w:spacing w:beforeLines="50" w:afterLines="50" w:after="120"/>
              <w:textAlignment w:val="auto"/>
              <w:rPr>
                <w:rFonts w:eastAsia="SimSun"/>
                <w:i/>
                <w:kern w:val="2"/>
                <w:szCs w:val="24"/>
                <w:lang w:val="en-US" w:eastAsia="ko-KR"/>
              </w:rPr>
            </w:pPr>
            <w:r w:rsidRPr="00187C4D">
              <w:rPr>
                <w:rFonts w:eastAsia="SimSun" w:hint="eastAsia"/>
                <w:kern w:val="2"/>
                <w:szCs w:val="24"/>
                <w:lang w:val="en-US" w:eastAsia="zh-CN"/>
              </w:rPr>
              <w:t>T</w:t>
            </w:r>
            <w:r w:rsidRPr="00187C4D">
              <w:rPr>
                <w:rFonts w:eastAsia="MS Mincho"/>
                <w:kern w:val="2"/>
                <w:szCs w:val="24"/>
                <w:lang w:val="en-US" w:eastAsia="ja-JP"/>
              </w:rPr>
              <w:t xml:space="preserve">o consider effective use of the VHF maritime frequency bands 156.0125-157.4375 MHz and 160.6125-162.0375 MHz in the maritime mobile service in accordance with Resolution </w:t>
            </w:r>
            <w:r w:rsidRPr="00784173">
              <w:rPr>
                <w:rFonts w:eastAsia="MS Mincho"/>
                <w:b/>
                <w:bCs/>
                <w:kern w:val="2"/>
                <w:szCs w:val="24"/>
                <w:lang w:val="en-US" w:eastAsia="ja-JP"/>
              </w:rPr>
              <w:t>[ACP</w:t>
            </w:r>
            <w:r w:rsidR="00784173" w:rsidRPr="00784173">
              <w:rPr>
                <w:rFonts w:eastAsia="MS Mincho"/>
                <w:b/>
                <w:bCs/>
                <w:kern w:val="2"/>
                <w:szCs w:val="24"/>
                <w:lang w:val="en-US" w:eastAsia="ja-JP"/>
              </w:rPr>
              <w:noBreakHyphen/>
            </w:r>
            <w:r w:rsidRPr="00784173">
              <w:rPr>
                <w:rFonts w:eastAsia="MS Mincho"/>
                <w:b/>
                <w:bCs/>
                <w:kern w:val="2"/>
                <w:szCs w:val="24"/>
                <w:lang w:val="en-US" w:eastAsia="ja-JP"/>
              </w:rPr>
              <w:t>E10-MARINE VHF]</w:t>
            </w:r>
            <w:r w:rsidR="0037295C" w:rsidRPr="00187C4D">
              <w:rPr>
                <w:rFonts w:eastAsia="MS Mincho"/>
                <w:kern w:val="2"/>
                <w:szCs w:val="24"/>
                <w:lang w:val="en-US" w:eastAsia="ja-JP"/>
              </w:rPr>
              <w:t xml:space="preserve"> (WRC-19)</w:t>
            </w:r>
          </w:p>
        </w:tc>
      </w:tr>
      <w:tr w:rsidR="00BC1D81" w:rsidRPr="00187C4D" w14:paraId="3DB8FC91" w14:textId="77777777" w:rsidTr="00F03F28">
        <w:tc>
          <w:tcPr>
            <w:tcW w:w="9317" w:type="dxa"/>
            <w:gridSpan w:val="2"/>
          </w:tcPr>
          <w:p w14:paraId="29839E4F" w14:textId="77777777" w:rsidR="00BC1D81" w:rsidRPr="00187C4D" w:rsidRDefault="00BC1D81" w:rsidP="00F03F28">
            <w:pPr>
              <w:tabs>
                <w:tab w:val="clear" w:pos="1134"/>
                <w:tab w:val="clear" w:pos="1871"/>
                <w:tab w:val="clear" w:pos="2268"/>
              </w:tabs>
              <w:overflowPunct/>
              <w:autoSpaceDE/>
              <w:autoSpaceDN/>
              <w:adjustRightInd/>
              <w:spacing w:beforeLines="50" w:afterLines="50" w:after="120"/>
              <w:textAlignment w:val="auto"/>
              <w:rPr>
                <w:rFonts w:eastAsia="SimSun"/>
                <w:kern w:val="2"/>
                <w:szCs w:val="24"/>
                <w:lang w:val="en-US" w:eastAsia="ko-KR"/>
              </w:rPr>
            </w:pPr>
            <w:r w:rsidRPr="00187C4D">
              <w:rPr>
                <w:rFonts w:eastAsia="MS Gothic"/>
                <w:b/>
                <w:bCs/>
                <w:i/>
                <w:iCs/>
                <w:kern w:val="2"/>
                <w:szCs w:val="24"/>
                <w:lang w:val="en-US" w:eastAsia="ko-KR"/>
              </w:rPr>
              <w:t>Background/</w:t>
            </w:r>
            <w:r w:rsidRPr="00187C4D">
              <w:rPr>
                <w:rFonts w:eastAsia="MS Gothic"/>
                <w:b/>
                <w:bCs/>
                <w:i/>
                <w:iCs/>
                <w:kern w:val="2"/>
                <w:szCs w:val="24"/>
                <w:lang w:val="en-US" w:eastAsia="ja-JP"/>
              </w:rPr>
              <w:t>r</w:t>
            </w:r>
            <w:r w:rsidRPr="00187C4D">
              <w:rPr>
                <w:rFonts w:eastAsia="MS Gothic"/>
                <w:b/>
                <w:bCs/>
                <w:i/>
                <w:iCs/>
                <w:kern w:val="2"/>
                <w:szCs w:val="24"/>
                <w:lang w:val="en-US" w:eastAsia="ko-KR"/>
              </w:rPr>
              <w:t>eason:</w:t>
            </w:r>
          </w:p>
          <w:p w14:paraId="395CF33F" w14:textId="77777777" w:rsidR="00BC1D81" w:rsidRPr="00187C4D" w:rsidRDefault="00BC1D81" w:rsidP="00F03F28">
            <w:pPr>
              <w:keepNext/>
              <w:jc w:val="both"/>
              <w:rPr>
                <w:rFonts w:eastAsia="MS Mincho"/>
                <w:kern w:val="2"/>
                <w:szCs w:val="24"/>
                <w:lang w:val="en-US" w:eastAsia="ja-JP"/>
              </w:rPr>
            </w:pPr>
            <w:r w:rsidRPr="00187C4D">
              <w:rPr>
                <w:rFonts w:eastAsia="MS Mincho" w:hint="eastAsia"/>
                <w:kern w:val="2"/>
                <w:szCs w:val="24"/>
                <w:lang w:val="en-US" w:eastAsia="ja-JP"/>
              </w:rPr>
              <w:t>Maritime radiotelephone</w:t>
            </w:r>
            <w:r w:rsidRPr="00187C4D">
              <w:rPr>
                <w:rFonts w:eastAsia="MS Mincho"/>
                <w:kern w:val="2"/>
                <w:szCs w:val="24"/>
                <w:lang w:val="en-US" w:eastAsia="ja-JP"/>
              </w:rPr>
              <w:t xml:space="preserve"> communications using the marine VHF frequency band (channelized in RR Appendix 18) were introduced in the early 1960s based on 25 kHz channel spacing and use of several duplex channels. Appendix </w:t>
            </w:r>
            <w:r w:rsidRPr="00784173">
              <w:rPr>
                <w:rFonts w:eastAsia="MS Mincho"/>
                <w:b/>
                <w:bCs/>
                <w:kern w:val="2"/>
                <w:szCs w:val="24"/>
                <w:lang w:val="en-US" w:eastAsia="ja-JP"/>
              </w:rPr>
              <w:t>18</w:t>
            </w:r>
            <w:r w:rsidRPr="00187C4D">
              <w:rPr>
                <w:rFonts w:eastAsia="MS Mincho"/>
                <w:kern w:val="2"/>
                <w:szCs w:val="24"/>
                <w:lang w:val="en-US" w:eastAsia="ja-JP"/>
              </w:rPr>
              <w:t xml:space="preserve"> identifies frequencies to be used for distress and safety communications and other maritime communications on an international basis.</w:t>
            </w:r>
          </w:p>
          <w:p w14:paraId="3DEC9AB8" w14:textId="77777777" w:rsidR="00BC1D81" w:rsidRPr="00187C4D" w:rsidRDefault="00BC1D81" w:rsidP="00F03F28">
            <w:pPr>
              <w:widowControl w:val="0"/>
              <w:tabs>
                <w:tab w:val="clear" w:pos="1134"/>
                <w:tab w:val="clear" w:pos="1871"/>
                <w:tab w:val="clear" w:pos="2268"/>
              </w:tabs>
              <w:overflowPunct/>
              <w:autoSpaceDE/>
              <w:autoSpaceDN/>
              <w:adjustRightInd/>
              <w:spacing w:before="0" w:afterLines="50" w:after="120"/>
              <w:textAlignment w:val="auto"/>
              <w:rPr>
                <w:rFonts w:eastAsia="MS Mincho"/>
                <w:kern w:val="2"/>
                <w:szCs w:val="24"/>
                <w:lang w:val="en-US" w:eastAsia="ja-JP"/>
              </w:rPr>
            </w:pPr>
            <w:r w:rsidRPr="00187C4D">
              <w:rPr>
                <w:rFonts w:eastAsia="MS Mincho"/>
                <w:kern w:val="2"/>
                <w:szCs w:val="24"/>
                <w:lang w:val="en-US" w:eastAsia="ja-JP"/>
              </w:rPr>
              <w:t xml:space="preserve">Recently, communication using digital technology such as digital selective calling (DSC), automatic identification system (AIS) and VHF data exchange (VDE) has been introduced to the VHF marine frequency band, while the number of analogue voice communication channels has been reduced. However, the demand for voice communication has not declined, and </w:t>
            </w:r>
            <w:r w:rsidRPr="00187C4D">
              <w:rPr>
                <w:rFonts w:eastAsia="MS Mincho" w:hint="eastAsia"/>
                <w:kern w:val="2"/>
                <w:szCs w:val="24"/>
                <w:lang w:val="en-US" w:eastAsia="ja-JP"/>
              </w:rPr>
              <w:t>congestion</w:t>
            </w:r>
            <w:r w:rsidRPr="00187C4D">
              <w:rPr>
                <w:rFonts w:eastAsia="MS Mincho"/>
                <w:kern w:val="2"/>
                <w:szCs w:val="24"/>
                <w:lang w:val="en-US" w:eastAsia="ja-JP"/>
              </w:rPr>
              <w:t xml:space="preserve"> of the analogue voice communication channels is increasing.</w:t>
            </w:r>
          </w:p>
          <w:p w14:paraId="38F84EB9" w14:textId="77777777" w:rsidR="00BC1D81" w:rsidRPr="00187C4D" w:rsidRDefault="00BC1D81" w:rsidP="00F03F28">
            <w:pPr>
              <w:widowControl w:val="0"/>
              <w:tabs>
                <w:tab w:val="clear" w:pos="1134"/>
                <w:tab w:val="clear" w:pos="1871"/>
                <w:tab w:val="clear" w:pos="2268"/>
              </w:tabs>
              <w:overflowPunct/>
              <w:autoSpaceDE/>
              <w:autoSpaceDN/>
              <w:adjustRightInd/>
              <w:spacing w:before="0" w:afterLines="50" w:after="120"/>
              <w:textAlignment w:val="auto"/>
              <w:rPr>
                <w:rFonts w:eastAsia="MS Mincho"/>
                <w:kern w:val="2"/>
                <w:szCs w:val="24"/>
                <w:lang w:val="en-US" w:eastAsia="ja-JP"/>
              </w:rPr>
            </w:pPr>
            <w:r w:rsidRPr="00187C4D">
              <w:rPr>
                <w:rFonts w:eastAsia="MS Mincho"/>
                <w:kern w:val="2"/>
                <w:szCs w:val="24"/>
                <w:lang w:val="en-US" w:eastAsia="ja-JP"/>
              </w:rPr>
              <w:t>Proposals to increase use of UHF on-board communication channels was resolved on WRC-15 agenda item by dividing the 25 kHz analogue voice channels into each four 6.25 kHz digital voice channels. Technical characteristics of UHF on-board communication are recommended in Recommendation ITU-R M. 1174-3.</w:t>
            </w:r>
          </w:p>
          <w:p w14:paraId="28F0ECCB" w14:textId="77777777" w:rsidR="00BC1D81" w:rsidRPr="00187C4D" w:rsidRDefault="00BC1D81" w:rsidP="00F03F28">
            <w:pPr>
              <w:tabs>
                <w:tab w:val="clear" w:pos="1134"/>
                <w:tab w:val="clear" w:pos="1871"/>
                <w:tab w:val="clear" w:pos="2268"/>
              </w:tabs>
              <w:overflowPunct/>
              <w:autoSpaceDE/>
              <w:autoSpaceDN/>
              <w:adjustRightInd/>
              <w:spacing w:before="0" w:after="120"/>
              <w:textAlignment w:val="auto"/>
              <w:rPr>
                <w:rFonts w:eastAsia="MS Mincho"/>
                <w:kern w:val="2"/>
                <w:szCs w:val="24"/>
                <w:lang w:val="en-US" w:eastAsia="ja-JP"/>
              </w:rPr>
            </w:pPr>
            <w:r w:rsidRPr="00187C4D">
              <w:rPr>
                <w:rFonts w:eastAsia="MS Mincho"/>
                <w:kern w:val="2"/>
                <w:szCs w:val="24"/>
                <w:lang w:val="en-US" w:eastAsia="ja-JP"/>
              </w:rPr>
              <w:t>Recommendation ITU-R M.1084-5 recommends an interim solutions for improved efficiency in the use of the band 156-174 MHz (RR Appendix </w:t>
            </w:r>
            <w:r w:rsidRPr="00784173">
              <w:rPr>
                <w:rFonts w:eastAsia="MS Mincho"/>
                <w:b/>
                <w:bCs/>
                <w:kern w:val="2"/>
                <w:szCs w:val="24"/>
                <w:lang w:val="en-US" w:eastAsia="ja-JP"/>
              </w:rPr>
              <w:t>18)</w:t>
            </w:r>
            <w:r w:rsidRPr="00187C4D">
              <w:rPr>
                <w:rFonts w:eastAsia="MS Mincho"/>
                <w:kern w:val="2"/>
                <w:szCs w:val="24"/>
                <w:lang w:val="en-US" w:eastAsia="ja-JP"/>
              </w:rPr>
              <w:t xml:space="preserve"> by stations in the maritime mobile service.</w:t>
            </w:r>
          </w:p>
        </w:tc>
      </w:tr>
      <w:tr w:rsidR="00BC1D81" w:rsidRPr="00784173" w14:paraId="0DB07619" w14:textId="77777777" w:rsidTr="00F03F28">
        <w:tc>
          <w:tcPr>
            <w:tcW w:w="9317" w:type="dxa"/>
            <w:gridSpan w:val="2"/>
          </w:tcPr>
          <w:p w14:paraId="7CBE11D3" w14:textId="77777777" w:rsidR="00BC1D81" w:rsidRPr="00187C4D" w:rsidRDefault="00BC1D81" w:rsidP="00F03F28">
            <w:pPr>
              <w:tabs>
                <w:tab w:val="clear" w:pos="1134"/>
                <w:tab w:val="clear" w:pos="1871"/>
                <w:tab w:val="clear" w:pos="2268"/>
              </w:tabs>
              <w:overflowPunct/>
              <w:autoSpaceDE/>
              <w:autoSpaceDN/>
              <w:adjustRightInd/>
              <w:spacing w:beforeLines="50" w:afterLines="50" w:after="120"/>
              <w:textAlignment w:val="auto"/>
              <w:rPr>
                <w:rFonts w:eastAsia="SimSun"/>
                <w:kern w:val="2"/>
                <w:szCs w:val="24"/>
                <w:lang w:val="fr-CH" w:eastAsia="zh-CN"/>
              </w:rPr>
            </w:pPr>
            <w:r w:rsidRPr="00187C4D">
              <w:rPr>
                <w:rFonts w:eastAsia="MS Gothic"/>
                <w:b/>
                <w:bCs/>
                <w:i/>
                <w:iCs/>
                <w:kern w:val="2"/>
                <w:szCs w:val="24"/>
                <w:lang w:val="fr-CH"/>
              </w:rPr>
              <w:t>Radio</w:t>
            </w:r>
            <w:r w:rsidRPr="00187C4D">
              <w:rPr>
                <w:rFonts w:eastAsia="MS Gothic"/>
                <w:b/>
                <w:bCs/>
                <w:i/>
                <w:iCs/>
                <w:kern w:val="2"/>
                <w:szCs w:val="24"/>
                <w:lang w:val="fr-CH" w:eastAsia="ja-JP"/>
              </w:rPr>
              <w:t>communication</w:t>
            </w:r>
            <w:r w:rsidRPr="00187C4D">
              <w:rPr>
                <w:rFonts w:eastAsia="MS Gothic"/>
                <w:b/>
                <w:bCs/>
                <w:i/>
                <w:iCs/>
                <w:kern w:val="2"/>
                <w:szCs w:val="24"/>
                <w:lang w:val="fr-CH"/>
              </w:rPr>
              <w:t xml:space="preserve"> Services </w:t>
            </w:r>
            <w:r w:rsidRPr="00784173">
              <w:rPr>
                <w:rFonts w:eastAsia="MS Gothic"/>
                <w:b/>
                <w:bCs/>
                <w:i/>
                <w:iCs/>
                <w:kern w:val="2"/>
                <w:szCs w:val="24"/>
              </w:rPr>
              <w:t>concerned</w:t>
            </w:r>
            <w:r w:rsidRPr="00187C4D">
              <w:rPr>
                <w:rFonts w:eastAsia="MS Gothic"/>
                <w:b/>
                <w:bCs/>
                <w:i/>
                <w:iCs/>
                <w:kern w:val="2"/>
                <w:szCs w:val="24"/>
                <w:lang w:val="fr-CH"/>
              </w:rPr>
              <w:t>:</w:t>
            </w:r>
            <w:r w:rsidRPr="00187C4D">
              <w:rPr>
                <w:rFonts w:eastAsia="MS Gothic"/>
                <w:b/>
                <w:bCs/>
                <w:i/>
                <w:iCs/>
                <w:kern w:val="2"/>
                <w:szCs w:val="24"/>
                <w:lang w:val="fr-CH"/>
              </w:rPr>
              <w:tab/>
            </w:r>
          </w:p>
          <w:p w14:paraId="22BED2FA" w14:textId="77777777" w:rsidR="00BC1D81" w:rsidRPr="00187C4D" w:rsidRDefault="00BC1D81" w:rsidP="00F03F28">
            <w:pPr>
              <w:tabs>
                <w:tab w:val="clear" w:pos="1134"/>
                <w:tab w:val="clear" w:pos="1871"/>
                <w:tab w:val="clear" w:pos="2268"/>
              </w:tabs>
              <w:overflowPunct/>
              <w:autoSpaceDE/>
              <w:autoSpaceDN/>
              <w:adjustRightInd/>
              <w:spacing w:before="0" w:after="120"/>
              <w:textAlignment w:val="auto"/>
              <w:rPr>
                <w:rFonts w:eastAsia="SimSun"/>
                <w:kern w:val="2"/>
                <w:szCs w:val="24"/>
                <w:lang w:val="fr-CH" w:eastAsia="ko-KR"/>
              </w:rPr>
            </w:pPr>
            <w:r w:rsidRPr="00187C4D">
              <w:rPr>
                <w:rFonts w:eastAsia="MS Mincho"/>
                <w:iCs/>
                <w:lang w:val="fr-CH"/>
              </w:rPr>
              <w:t>Maritime mobile service</w:t>
            </w:r>
          </w:p>
        </w:tc>
      </w:tr>
      <w:tr w:rsidR="00BC1D81" w:rsidRPr="00187C4D" w14:paraId="2F4665F4" w14:textId="77777777" w:rsidTr="00F03F28">
        <w:trPr>
          <w:trHeight w:val="941"/>
        </w:trPr>
        <w:tc>
          <w:tcPr>
            <w:tcW w:w="9317" w:type="dxa"/>
            <w:gridSpan w:val="2"/>
          </w:tcPr>
          <w:p w14:paraId="45AF562D" w14:textId="77777777" w:rsidR="00BC1D81" w:rsidRPr="00187C4D" w:rsidRDefault="00BC1D81" w:rsidP="00F03F28">
            <w:pPr>
              <w:tabs>
                <w:tab w:val="clear" w:pos="1134"/>
                <w:tab w:val="clear" w:pos="1871"/>
                <w:tab w:val="clear" w:pos="2268"/>
              </w:tabs>
              <w:overflowPunct/>
              <w:autoSpaceDE/>
              <w:autoSpaceDN/>
              <w:adjustRightInd/>
              <w:spacing w:beforeLines="50" w:afterLines="50" w:after="120"/>
              <w:textAlignment w:val="auto"/>
              <w:rPr>
                <w:rFonts w:eastAsia="MS Gothic"/>
                <w:b/>
                <w:bCs/>
                <w:i/>
                <w:iCs/>
                <w:kern w:val="2"/>
                <w:szCs w:val="24"/>
                <w:lang w:val="en-US"/>
              </w:rPr>
            </w:pPr>
            <w:r w:rsidRPr="00187C4D">
              <w:rPr>
                <w:rFonts w:eastAsia="MS Gothic"/>
                <w:b/>
                <w:bCs/>
                <w:i/>
                <w:iCs/>
                <w:kern w:val="2"/>
                <w:szCs w:val="24"/>
                <w:lang w:val="en-US"/>
              </w:rPr>
              <w:t xml:space="preserve">Indication of possible difficulties: </w:t>
            </w:r>
          </w:p>
          <w:p w14:paraId="7289E5EB" w14:textId="77777777" w:rsidR="00BC1D81" w:rsidRPr="00187C4D" w:rsidRDefault="00BC1D81" w:rsidP="00F03F28">
            <w:pPr>
              <w:tabs>
                <w:tab w:val="clear" w:pos="1134"/>
                <w:tab w:val="clear" w:pos="1871"/>
                <w:tab w:val="clear" w:pos="2268"/>
              </w:tabs>
              <w:overflowPunct/>
              <w:autoSpaceDE/>
              <w:autoSpaceDN/>
              <w:adjustRightInd/>
              <w:spacing w:before="0"/>
              <w:textAlignment w:val="auto"/>
              <w:rPr>
                <w:rFonts w:eastAsia="SimSun"/>
                <w:bCs/>
                <w:i/>
                <w:iCs/>
                <w:kern w:val="2"/>
                <w:szCs w:val="24"/>
                <w:lang w:val="en-US" w:eastAsia="zh-CN"/>
              </w:rPr>
            </w:pPr>
            <w:r w:rsidRPr="00187C4D">
              <w:rPr>
                <w:rFonts w:eastAsia="MS Mincho"/>
                <w:color w:val="000000"/>
                <w:lang w:val="en-US"/>
              </w:rPr>
              <w:t>Appendix </w:t>
            </w:r>
            <w:r w:rsidRPr="00187C4D">
              <w:rPr>
                <w:rFonts w:eastAsia="MS Mincho"/>
                <w:b/>
                <w:color w:val="000000"/>
              </w:rPr>
              <w:t>18</w:t>
            </w:r>
            <w:r w:rsidRPr="00187C4D">
              <w:rPr>
                <w:rFonts w:eastAsia="MS Mincho"/>
                <w:color w:val="000000"/>
                <w:lang w:val="en-US"/>
              </w:rPr>
              <w:t xml:space="preserve"> identifies frequencies to be used for distress and safety communications and other maritime communications on an international basis.</w:t>
            </w:r>
          </w:p>
        </w:tc>
      </w:tr>
      <w:tr w:rsidR="00BC1D81" w:rsidRPr="00187C4D" w14:paraId="65FA275F" w14:textId="77777777" w:rsidTr="00F03F28">
        <w:tc>
          <w:tcPr>
            <w:tcW w:w="9317" w:type="dxa"/>
            <w:gridSpan w:val="2"/>
          </w:tcPr>
          <w:p w14:paraId="3AC2059A" w14:textId="77777777" w:rsidR="00BC1D81" w:rsidRPr="00187C4D" w:rsidRDefault="00BC1D81" w:rsidP="00F03F28">
            <w:pPr>
              <w:tabs>
                <w:tab w:val="clear" w:pos="1134"/>
                <w:tab w:val="clear" w:pos="1871"/>
                <w:tab w:val="clear" w:pos="2268"/>
              </w:tabs>
              <w:overflowPunct/>
              <w:autoSpaceDE/>
              <w:autoSpaceDN/>
              <w:adjustRightInd/>
              <w:spacing w:beforeLines="50" w:afterLines="50" w:after="120"/>
              <w:textAlignment w:val="auto"/>
              <w:rPr>
                <w:rFonts w:eastAsia="MS Gothic"/>
                <w:kern w:val="2"/>
                <w:szCs w:val="24"/>
                <w:lang w:val="en-US" w:eastAsia="ja-JP"/>
              </w:rPr>
            </w:pPr>
            <w:r w:rsidRPr="00187C4D">
              <w:rPr>
                <w:rFonts w:eastAsia="MS Gothic"/>
                <w:b/>
                <w:bCs/>
                <w:i/>
                <w:iCs/>
                <w:kern w:val="2"/>
                <w:szCs w:val="24"/>
                <w:lang w:val="en-US"/>
              </w:rPr>
              <w:t>Previous/ongoing studies on the issue:</w:t>
            </w:r>
          </w:p>
          <w:p w14:paraId="405DB51E" w14:textId="77777777" w:rsidR="00BC1D81" w:rsidRPr="00187C4D" w:rsidRDefault="00BC1D81" w:rsidP="00F03F28">
            <w:pPr>
              <w:tabs>
                <w:tab w:val="clear" w:pos="1134"/>
                <w:tab w:val="clear" w:pos="1871"/>
                <w:tab w:val="clear" w:pos="2268"/>
              </w:tabs>
              <w:overflowPunct/>
              <w:autoSpaceDE/>
              <w:autoSpaceDN/>
              <w:adjustRightInd/>
              <w:spacing w:beforeLines="50" w:afterLines="50" w:after="120"/>
              <w:textAlignment w:val="auto"/>
              <w:rPr>
                <w:rFonts w:eastAsia="MS PMincho"/>
                <w:kern w:val="2"/>
                <w:szCs w:val="24"/>
                <w:lang w:val="en-US" w:eastAsia="ja-JP"/>
              </w:rPr>
            </w:pPr>
            <w:r w:rsidRPr="00187C4D">
              <w:rPr>
                <w:rFonts w:eastAsia="MS Mincho" w:hint="eastAsia"/>
                <w:lang w:eastAsia="ja-JP"/>
              </w:rPr>
              <w:t>Recommendations ITU-R M.1174-3 and ITU-R M.1084-5</w:t>
            </w:r>
          </w:p>
        </w:tc>
      </w:tr>
      <w:tr w:rsidR="00BC1D81" w:rsidRPr="00187C4D" w14:paraId="64F625F3" w14:textId="77777777" w:rsidTr="00F03F28">
        <w:tc>
          <w:tcPr>
            <w:tcW w:w="4205" w:type="dxa"/>
          </w:tcPr>
          <w:p w14:paraId="48C561CB" w14:textId="77777777" w:rsidR="00BC1D81" w:rsidRPr="00187C4D" w:rsidRDefault="00BC1D81" w:rsidP="00F03F28">
            <w:pPr>
              <w:tabs>
                <w:tab w:val="clear" w:pos="1134"/>
                <w:tab w:val="clear" w:pos="1871"/>
                <w:tab w:val="clear" w:pos="2268"/>
              </w:tabs>
              <w:overflowPunct/>
              <w:autoSpaceDE/>
              <w:autoSpaceDN/>
              <w:adjustRightInd/>
              <w:spacing w:beforeLines="50" w:afterLines="50" w:after="120"/>
              <w:textAlignment w:val="auto"/>
              <w:rPr>
                <w:rFonts w:eastAsia="MS Gothic"/>
                <w:b/>
                <w:bCs/>
                <w:i/>
                <w:iCs/>
                <w:kern w:val="2"/>
                <w:szCs w:val="24"/>
                <w:lang w:val="en-US" w:eastAsia="ja-JP"/>
              </w:rPr>
            </w:pPr>
            <w:r w:rsidRPr="00187C4D">
              <w:rPr>
                <w:rFonts w:eastAsia="MS Gothic"/>
                <w:b/>
                <w:bCs/>
                <w:i/>
                <w:iCs/>
                <w:kern w:val="2"/>
                <w:szCs w:val="24"/>
                <w:lang w:val="en-US"/>
              </w:rPr>
              <w:t>Studies to be carried out by:</w:t>
            </w:r>
          </w:p>
          <w:p w14:paraId="5745935E" w14:textId="77777777" w:rsidR="00BC1D81" w:rsidRPr="00187C4D" w:rsidRDefault="00BC1D81" w:rsidP="00F03F28">
            <w:pPr>
              <w:tabs>
                <w:tab w:val="clear" w:pos="1134"/>
                <w:tab w:val="clear" w:pos="1871"/>
                <w:tab w:val="clear" w:pos="2268"/>
              </w:tabs>
              <w:overflowPunct/>
              <w:autoSpaceDE/>
              <w:autoSpaceDN/>
              <w:adjustRightInd/>
              <w:spacing w:beforeLines="50" w:afterLines="50" w:after="120"/>
              <w:textAlignment w:val="auto"/>
              <w:rPr>
                <w:rFonts w:eastAsia="SimSun"/>
                <w:bCs/>
                <w:iCs/>
                <w:kern w:val="2"/>
                <w:szCs w:val="24"/>
                <w:lang w:val="en-US" w:eastAsia="ko-KR"/>
              </w:rPr>
            </w:pPr>
            <w:r w:rsidRPr="00187C4D">
              <w:rPr>
                <w:rFonts w:eastAsia="MS Mincho"/>
                <w:color w:val="000000"/>
              </w:rPr>
              <w:t>ITU-R Working Party 5B</w:t>
            </w:r>
          </w:p>
        </w:tc>
        <w:tc>
          <w:tcPr>
            <w:tcW w:w="5112" w:type="dxa"/>
          </w:tcPr>
          <w:p w14:paraId="23336932" w14:textId="77777777" w:rsidR="00BC1D81" w:rsidRPr="00187C4D" w:rsidRDefault="00BC1D81" w:rsidP="00F03F28">
            <w:pPr>
              <w:tabs>
                <w:tab w:val="clear" w:pos="1134"/>
                <w:tab w:val="clear" w:pos="1871"/>
                <w:tab w:val="clear" w:pos="2268"/>
              </w:tabs>
              <w:overflowPunct/>
              <w:autoSpaceDE/>
              <w:autoSpaceDN/>
              <w:adjustRightInd/>
              <w:spacing w:beforeLines="50" w:afterLines="50" w:after="120"/>
              <w:textAlignment w:val="auto"/>
              <w:rPr>
                <w:rFonts w:eastAsia="MS Gothic"/>
                <w:b/>
                <w:bCs/>
                <w:i/>
                <w:iCs/>
                <w:kern w:val="2"/>
                <w:szCs w:val="24"/>
                <w:lang w:val="en-US" w:eastAsia="ja-JP"/>
              </w:rPr>
            </w:pPr>
            <w:r w:rsidRPr="00187C4D">
              <w:rPr>
                <w:rFonts w:eastAsia="MS Gothic"/>
                <w:b/>
                <w:bCs/>
                <w:i/>
                <w:iCs/>
                <w:kern w:val="2"/>
                <w:szCs w:val="24"/>
                <w:lang w:val="en-US"/>
              </w:rPr>
              <w:t>with participation of:</w:t>
            </w:r>
          </w:p>
          <w:p w14:paraId="06577A29" w14:textId="77777777" w:rsidR="00BC1D81" w:rsidRPr="00187C4D" w:rsidRDefault="00BC1D81" w:rsidP="00F03F28">
            <w:pPr>
              <w:tabs>
                <w:tab w:val="clear" w:pos="1134"/>
                <w:tab w:val="clear" w:pos="1871"/>
                <w:tab w:val="clear" w:pos="2268"/>
              </w:tabs>
              <w:overflowPunct/>
              <w:autoSpaceDE/>
              <w:autoSpaceDN/>
              <w:adjustRightInd/>
              <w:spacing w:beforeLines="50" w:afterLines="50" w:after="120"/>
              <w:textAlignment w:val="auto"/>
              <w:rPr>
                <w:rFonts w:eastAsia="MS Gothic"/>
                <w:kern w:val="2"/>
                <w:szCs w:val="24"/>
                <w:lang w:val="en-US" w:eastAsia="ja-JP"/>
              </w:rPr>
            </w:pPr>
            <w:r w:rsidRPr="00187C4D">
              <w:rPr>
                <w:rFonts w:eastAsia="MS Mincho"/>
                <w:color w:val="000000"/>
              </w:rPr>
              <w:t>Other Working Parties as required, Member States, Sector Members, and International Organizations</w:t>
            </w:r>
          </w:p>
        </w:tc>
      </w:tr>
      <w:tr w:rsidR="00BC1D81" w:rsidRPr="00187C4D" w14:paraId="3DCCCB7E" w14:textId="77777777" w:rsidTr="00F03F28">
        <w:tc>
          <w:tcPr>
            <w:tcW w:w="9317" w:type="dxa"/>
            <w:gridSpan w:val="2"/>
          </w:tcPr>
          <w:p w14:paraId="521AB7D0" w14:textId="77777777" w:rsidR="00BC1D81" w:rsidRPr="00187C4D" w:rsidRDefault="00BC1D81" w:rsidP="00F03F28">
            <w:pPr>
              <w:tabs>
                <w:tab w:val="clear" w:pos="1134"/>
                <w:tab w:val="clear" w:pos="1871"/>
                <w:tab w:val="clear" w:pos="2268"/>
              </w:tabs>
              <w:overflowPunct/>
              <w:autoSpaceDE/>
              <w:autoSpaceDN/>
              <w:adjustRightInd/>
              <w:spacing w:beforeLines="50" w:afterLines="50" w:after="120"/>
              <w:textAlignment w:val="auto"/>
              <w:rPr>
                <w:rFonts w:eastAsia="MS Gothic"/>
                <w:b/>
                <w:bCs/>
                <w:i/>
                <w:iCs/>
                <w:kern w:val="2"/>
                <w:szCs w:val="24"/>
                <w:lang w:val="en-US" w:eastAsia="ja-JP"/>
              </w:rPr>
            </w:pPr>
            <w:r w:rsidRPr="00187C4D">
              <w:rPr>
                <w:rFonts w:eastAsia="MS Gothic"/>
                <w:b/>
                <w:bCs/>
                <w:i/>
                <w:iCs/>
                <w:kern w:val="2"/>
                <w:szCs w:val="24"/>
                <w:lang w:val="en-US"/>
              </w:rPr>
              <w:t>ITU-R Study Groups concerned:</w:t>
            </w:r>
          </w:p>
          <w:p w14:paraId="660A8CEA" w14:textId="77777777" w:rsidR="00BC1D81" w:rsidRPr="00187C4D" w:rsidRDefault="00BC1D81" w:rsidP="00F03F28">
            <w:pPr>
              <w:tabs>
                <w:tab w:val="clear" w:pos="1134"/>
                <w:tab w:val="clear" w:pos="1871"/>
                <w:tab w:val="clear" w:pos="2268"/>
              </w:tabs>
              <w:overflowPunct/>
              <w:autoSpaceDE/>
              <w:autoSpaceDN/>
              <w:adjustRightInd/>
              <w:spacing w:beforeLines="50" w:afterLines="50" w:after="120"/>
              <w:textAlignment w:val="auto"/>
              <w:rPr>
                <w:rFonts w:eastAsia="Malgun Gothic"/>
                <w:kern w:val="2"/>
                <w:szCs w:val="24"/>
                <w:lang w:val="en-US" w:eastAsia="ko-KR"/>
              </w:rPr>
            </w:pPr>
            <w:r w:rsidRPr="00187C4D">
              <w:rPr>
                <w:rFonts w:eastAsia="MS Mincho"/>
                <w:iCs/>
                <w:color w:val="000000"/>
              </w:rPr>
              <w:t>ITU-R Study Group 5</w:t>
            </w:r>
          </w:p>
        </w:tc>
      </w:tr>
      <w:tr w:rsidR="00BC1D81" w:rsidRPr="00187C4D" w14:paraId="63DD127C" w14:textId="77777777" w:rsidTr="00F03F28">
        <w:trPr>
          <w:trHeight w:val="1087"/>
        </w:trPr>
        <w:tc>
          <w:tcPr>
            <w:tcW w:w="9317" w:type="dxa"/>
            <w:gridSpan w:val="2"/>
          </w:tcPr>
          <w:p w14:paraId="74A77C7C" w14:textId="77777777" w:rsidR="00BC1D81" w:rsidRPr="00187C4D" w:rsidRDefault="00BC1D81" w:rsidP="00F03F28">
            <w:pPr>
              <w:tabs>
                <w:tab w:val="clear" w:pos="1134"/>
                <w:tab w:val="clear" w:pos="1871"/>
                <w:tab w:val="clear" w:pos="2268"/>
              </w:tabs>
              <w:overflowPunct/>
              <w:autoSpaceDE/>
              <w:autoSpaceDN/>
              <w:adjustRightInd/>
              <w:spacing w:beforeLines="50" w:afterLines="50" w:after="120"/>
              <w:textAlignment w:val="auto"/>
              <w:rPr>
                <w:rFonts w:eastAsia="MS Gothic"/>
                <w:kern w:val="2"/>
                <w:szCs w:val="24"/>
                <w:lang w:val="en-US" w:eastAsia="ja-JP"/>
              </w:rPr>
            </w:pPr>
            <w:r w:rsidRPr="00187C4D">
              <w:rPr>
                <w:rFonts w:eastAsia="MS Gothic"/>
                <w:b/>
                <w:bCs/>
                <w:i/>
                <w:iCs/>
                <w:kern w:val="2"/>
                <w:szCs w:val="24"/>
                <w:lang w:val="en-US"/>
              </w:rPr>
              <w:lastRenderedPageBreak/>
              <w:t xml:space="preserve">ITU </w:t>
            </w:r>
            <w:r w:rsidRPr="00187C4D">
              <w:rPr>
                <w:rFonts w:eastAsia="MS Gothic"/>
                <w:b/>
                <w:bCs/>
                <w:i/>
                <w:iCs/>
                <w:kern w:val="2"/>
                <w:szCs w:val="24"/>
                <w:lang w:val="en-US" w:eastAsia="ja-JP"/>
              </w:rPr>
              <w:t>r</w:t>
            </w:r>
            <w:r w:rsidRPr="00187C4D">
              <w:rPr>
                <w:rFonts w:eastAsia="MS Gothic"/>
                <w:b/>
                <w:bCs/>
                <w:i/>
                <w:iCs/>
                <w:kern w:val="2"/>
                <w:szCs w:val="24"/>
                <w:lang w:val="en-US"/>
              </w:rPr>
              <w:t xml:space="preserve">esource </w:t>
            </w:r>
            <w:r w:rsidRPr="00187C4D">
              <w:rPr>
                <w:rFonts w:eastAsia="MS Gothic"/>
                <w:b/>
                <w:bCs/>
                <w:i/>
                <w:iCs/>
                <w:kern w:val="2"/>
                <w:szCs w:val="24"/>
                <w:lang w:val="en-US" w:eastAsia="ja-JP"/>
              </w:rPr>
              <w:t>i</w:t>
            </w:r>
            <w:r w:rsidRPr="00187C4D">
              <w:rPr>
                <w:rFonts w:eastAsia="MS Gothic"/>
                <w:b/>
                <w:bCs/>
                <w:i/>
                <w:iCs/>
                <w:kern w:val="2"/>
                <w:szCs w:val="24"/>
                <w:lang w:val="en-US"/>
              </w:rPr>
              <w:t>mplications</w:t>
            </w:r>
            <w:r w:rsidRPr="00187C4D">
              <w:rPr>
                <w:rFonts w:eastAsia="MS Gothic"/>
                <w:b/>
                <w:bCs/>
                <w:i/>
                <w:iCs/>
                <w:kern w:val="2"/>
                <w:szCs w:val="24"/>
                <w:lang w:val="en-US" w:eastAsia="ja-JP"/>
              </w:rPr>
              <w:t>,</w:t>
            </w:r>
            <w:r w:rsidRPr="00187C4D">
              <w:rPr>
                <w:rFonts w:eastAsia="MS Gothic"/>
                <w:b/>
                <w:bCs/>
                <w:i/>
                <w:iCs/>
                <w:kern w:val="2"/>
                <w:szCs w:val="24"/>
                <w:lang w:val="en-US"/>
              </w:rPr>
              <w:t xml:space="preserve"> including financial i</w:t>
            </w:r>
            <w:r w:rsidRPr="00187C4D">
              <w:rPr>
                <w:rFonts w:eastAsia="MS Gothic"/>
                <w:b/>
                <w:bCs/>
                <w:i/>
                <w:iCs/>
                <w:kern w:val="2"/>
                <w:szCs w:val="24"/>
                <w:lang w:val="en-US" w:eastAsia="ja-JP"/>
              </w:rPr>
              <w:t>mpli</w:t>
            </w:r>
            <w:r w:rsidRPr="00187C4D">
              <w:rPr>
                <w:rFonts w:eastAsia="MS Gothic"/>
                <w:b/>
                <w:bCs/>
                <w:i/>
                <w:iCs/>
                <w:kern w:val="2"/>
                <w:szCs w:val="24"/>
                <w:lang w:val="en-US"/>
              </w:rPr>
              <w:t>cations (refer to CV 126)</w:t>
            </w:r>
            <w:r w:rsidRPr="00187C4D">
              <w:rPr>
                <w:rFonts w:eastAsia="MS Gothic"/>
                <w:b/>
                <w:bCs/>
                <w:i/>
                <w:iCs/>
                <w:kern w:val="2"/>
                <w:szCs w:val="24"/>
                <w:lang w:val="en-US" w:eastAsia="ja-JP"/>
              </w:rPr>
              <w:t>:</w:t>
            </w:r>
          </w:p>
          <w:p w14:paraId="585F8779" w14:textId="77777777" w:rsidR="00BC1D81" w:rsidRPr="00187C4D" w:rsidRDefault="00BC1D81" w:rsidP="00F03F28">
            <w:pPr>
              <w:tabs>
                <w:tab w:val="clear" w:pos="1134"/>
                <w:tab w:val="clear" w:pos="1871"/>
                <w:tab w:val="clear" w:pos="2268"/>
              </w:tabs>
              <w:overflowPunct/>
              <w:autoSpaceDE/>
              <w:autoSpaceDN/>
              <w:adjustRightInd/>
              <w:spacing w:before="0"/>
              <w:textAlignment w:val="auto"/>
              <w:rPr>
                <w:rFonts w:eastAsia="SimSun"/>
                <w:kern w:val="2"/>
                <w:szCs w:val="24"/>
                <w:lang w:val="en-US" w:eastAsia="zh-CN"/>
              </w:rPr>
            </w:pPr>
            <w:r w:rsidRPr="00187C4D">
              <w:rPr>
                <w:rFonts w:eastAsia="MS Mincho"/>
                <w:iCs/>
              </w:rPr>
              <w:t>ITU-R Working Party 5B usually has meetings twice a year each requiring ten working days</w:t>
            </w:r>
          </w:p>
        </w:tc>
      </w:tr>
      <w:tr w:rsidR="00BC1D81" w:rsidRPr="00187C4D" w14:paraId="2AF1D545" w14:textId="77777777" w:rsidTr="00F03F28">
        <w:trPr>
          <w:trHeight w:val="612"/>
        </w:trPr>
        <w:tc>
          <w:tcPr>
            <w:tcW w:w="4205" w:type="dxa"/>
          </w:tcPr>
          <w:p w14:paraId="331AFD9C" w14:textId="77777777" w:rsidR="00BC1D81" w:rsidRPr="00187C4D" w:rsidRDefault="00BC1D81" w:rsidP="00F03F28">
            <w:pPr>
              <w:tabs>
                <w:tab w:val="clear" w:pos="1134"/>
                <w:tab w:val="clear" w:pos="1871"/>
                <w:tab w:val="clear" w:pos="2268"/>
              </w:tabs>
              <w:overflowPunct/>
              <w:autoSpaceDE/>
              <w:autoSpaceDN/>
              <w:adjustRightInd/>
              <w:spacing w:beforeLines="50" w:afterLines="50" w:after="120"/>
              <w:textAlignment w:val="auto"/>
              <w:rPr>
                <w:rFonts w:eastAsia="MS Gothic"/>
                <w:b/>
                <w:bCs/>
                <w:i/>
                <w:iCs/>
                <w:kern w:val="2"/>
                <w:szCs w:val="24"/>
                <w:lang w:val="en-US" w:eastAsia="ja-JP"/>
              </w:rPr>
            </w:pPr>
            <w:r w:rsidRPr="00187C4D">
              <w:rPr>
                <w:rFonts w:eastAsia="MS Gothic"/>
                <w:b/>
                <w:bCs/>
                <w:i/>
                <w:iCs/>
                <w:kern w:val="2"/>
                <w:szCs w:val="24"/>
                <w:lang w:val="en-US"/>
              </w:rPr>
              <w:t xml:space="preserve">Common </w:t>
            </w:r>
            <w:r w:rsidRPr="00187C4D">
              <w:rPr>
                <w:rFonts w:eastAsia="MS Gothic"/>
                <w:b/>
                <w:bCs/>
                <w:i/>
                <w:iCs/>
                <w:kern w:val="2"/>
                <w:szCs w:val="24"/>
                <w:lang w:val="en-US" w:eastAsia="ja-JP"/>
              </w:rPr>
              <w:t>regional p</w:t>
            </w:r>
            <w:r w:rsidRPr="00187C4D">
              <w:rPr>
                <w:rFonts w:eastAsia="MS Gothic"/>
                <w:b/>
                <w:bCs/>
                <w:i/>
                <w:iCs/>
                <w:kern w:val="2"/>
                <w:szCs w:val="24"/>
                <w:lang w:val="en-US"/>
              </w:rPr>
              <w:t>roposal:</w:t>
            </w:r>
          </w:p>
          <w:p w14:paraId="2D8005FE" w14:textId="77777777" w:rsidR="00BC1D81" w:rsidRPr="00187C4D" w:rsidRDefault="00BC1D81" w:rsidP="00F03F28">
            <w:pPr>
              <w:tabs>
                <w:tab w:val="clear" w:pos="1134"/>
                <w:tab w:val="clear" w:pos="1871"/>
                <w:tab w:val="clear" w:pos="2268"/>
              </w:tabs>
              <w:overflowPunct/>
              <w:autoSpaceDE/>
              <w:autoSpaceDN/>
              <w:adjustRightInd/>
              <w:spacing w:beforeLines="50" w:afterLines="50" w:after="120"/>
              <w:textAlignment w:val="auto"/>
              <w:rPr>
                <w:rFonts w:eastAsia="SimSun"/>
                <w:kern w:val="2"/>
                <w:szCs w:val="24"/>
                <w:lang w:val="en-US" w:eastAsia="ko-KR"/>
              </w:rPr>
            </w:pPr>
            <w:r w:rsidRPr="00187C4D">
              <w:rPr>
                <w:rFonts w:eastAsia="MS Gothic"/>
                <w:bCs/>
                <w:iCs/>
                <w:kern w:val="2"/>
                <w:szCs w:val="24"/>
                <w:lang w:val="en-US" w:eastAsia="ja-JP"/>
              </w:rPr>
              <w:t>Yes</w:t>
            </w:r>
          </w:p>
        </w:tc>
        <w:tc>
          <w:tcPr>
            <w:tcW w:w="5112" w:type="dxa"/>
          </w:tcPr>
          <w:p w14:paraId="23729D38" w14:textId="77777777" w:rsidR="00BC1D81" w:rsidRPr="00187C4D" w:rsidRDefault="00BC1D81" w:rsidP="00F03F28">
            <w:pPr>
              <w:tabs>
                <w:tab w:val="clear" w:pos="1134"/>
                <w:tab w:val="clear" w:pos="1871"/>
                <w:tab w:val="clear" w:pos="2268"/>
              </w:tabs>
              <w:overflowPunct/>
              <w:autoSpaceDE/>
              <w:autoSpaceDN/>
              <w:adjustRightInd/>
              <w:spacing w:beforeLines="50" w:afterLines="50" w:after="120"/>
              <w:textAlignment w:val="auto"/>
              <w:rPr>
                <w:rFonts w:eastAsia="SimSun"/>
                <w:kern w:val="2"/>
                <w:szCs w:val="24"/>
                <w:lang w:val="en-US" w:eastAsia="ko-KR"/>
              </w:rPr>
            </w:pPr>
            <w:r w:rsidRPr="00187C4D">
              <w:rPr>
                <w:rFonts w:eastAsia="MS Gothic"/>
                <w:b/>
                <w:bCs/>
                <w:i/>
                <w:iCs/>
                <w:kern w:val="2"/>
                <w:szCs w:val="24"/>
                <w:lang w:val="en-US"/>
              </w:rPr>
              <w:t xml:space="preserve">Multicountry Proposal: </w:t>
            </w:r>
            <w:r w:rsidRPr="00187C4D">
              <w:rPr>
                <w:rFonts w:eastAsia="SimSun"/>
                <w:bCs/>
                <w:iCs/>
                <w:kern w:val="2"/>
                <w:szCs w:val="24"/>
                <w:lang w:val="en-US" w:eastAsia="ko-KR"/>
              </w:rPr>
              <w:t>No</w:t>
            </w:r>
          </w:p>
          <w:p w14:paraId="7F062CCE" w14:textId="77777777" w:rsidR="00BC1D81" w:rsidRPr="00187C4D" w:rsidRDefault="00BC1D81" w:rsidP="00F03F28">
            <w:pPr>
              <w:tabs>
                <w:tab w:val="clear" w:pos="1134"/>
                <w:tab w:val="clear" w:pos="1871"/>
                <w:tab w:val="clear" w:pos="2268"/>
              </w:tabs>
              <w:overflowPunct/>
              <w:autoSpaceDE/>
              <w:autoSpaceDN/>
              <w:adjustRightInd/>
              <w:spacing w:beforeLines="50" w:afterLines="50" w:after="120"/>
              <w:textAlignment w:val="auto"/>
              <w:rPr>
                <w:rFonts w:eastAsia="Malgun Gothic"/>
                <w:kern w:val="2"/>
                <w:szCs w:val="24"/>
                <w:lang w:val="en-US" w:eastAsia="ko-KR"/>
              </w:rPr>
            </w:pPr>
            <w:r w:rsidRPr="00187C4D">
              <w:rPr>
                <w:rFonts w:eastAsia="MS Gothic"/>
                <w:b/>
                <w:bCs/>
                <w:i/>
                <w:iCs/>
                <w:kern w:val="2"/>
                <w:szCs w:val="24"/>
                <w:lang w:val="en-US" w:eastAsia="ja-JP"/>
              </w:rPr>
              <w:t>Number of countries</w:t>
            </w:r>
            <w:r w:rsidRPr="00187C4D">
              <w:rPr>
                <w:rFonts w:eastAsia="MS Gothic"/>
                <w:b/>
                <w:bCs/>
                <w:i/>
                <w:iCs/>
                <w:kern w:val="2"/>
                <w:szCs w:val="24"/>
                <w:lang w:val="en-US"/>
              </w:rPr>
              <w:t>:</w:t>
            </w:r>
          </w:p>
        </w:tc>
      </w:tr>
      <w:tr w:rsidR="00BC1D81" w:rsidRPr="00187C4D" w14:paraId="0FBDCFE4" w14:textId="77777777" w:rsidTr="00F03F28">
        <w:trPr>
          <w:trHeight w:val="70"/>
        </w:trPr>
        <w:tc>
          <w:tcPr>
            <w:tcW w:w="9317" w:type="dxa"/>
            <w:gridSpan w:val="2"/>
          </w:tcPr>
          <w:p w14:paraId="1A8F8A6A" w14:textId="77777777" w:rsidR="00BC1D81" w:rsidRPr="00187C4D" w:rsidRDefault="00BC1D81" w:rsidP="00F03F28">
            <w:pPr>
              <w:tabs>
                <w:tab w:val="clear" w:pos="1134"/>
                <w:tab w:val="clear" w:pos="1871"/>
                <w:tab w:val="clear" w:pos="2268"/>
              </w:tabs>
              <w:overflowPunct/>
              <w:autoSpaceDE/>
              <w:autoSpaceDN/>
              <w:adjustRightInd/>
              <w:spacing w:beforeLines="50" w:afterLines="50" w:after="120"/>
              <w:textAlignment w:val="auto"/>
              <w:rPr>
                <w:rFonts w:eastAsia="SimSun"/>
                <w:b/>
                <w:bCs/>
                <w:i/>
                <w:iCs/>
                <w:kern w:val="2"/>
                <w:szCs w:val="24"/>
                <w:lang w:val="en-US" w:eastAsia="ko-KR"/>
              </w:rPr>
            </w:pPr>
            <w:r w:rsidRPr="00187C4D">
              <w:rPr>
                <w:rFonts w:eastAsia="MS Gothic"/>
                <w:b/>
                <w:bCs/>
                <w:i/>
                <w:iCs/>
                <w:kern w:val="2"/>
                <w:szCs w:val="24"/>
                <w:lang w:val="en-US"/>
              </w:rPr>
              <w:t>Remarks</w:t>
            </w:r>
          </w:p>
        </w:tc>
      </w:tr>
    </w:tbl>
    <w:p w14:paraId="7FDD06F6" w14:textId="77777777" w:rsidR="00BC1D81" w:rsidRPr="00187C4D" w:rsidRDefault="00BC1D81" w:rsidP="00BC1D81">
      <w:pPr>
        <w:jc w:val="center"/>
      </w:pPr>
    </w:p>
    <w:p w14:paraId="5D6100DA" w14:textId="77777777" w:rsidR="00BC1D81" w:rsidRDefault="00BC1D81" w:rsidP="00BC1D81">
      <w:pPr>
        <w:jc w:val="center"/>
      </w:pPr>
      <w:r w:rsidRPr="00187C4D">
        <w:t>______________</w:t>
      </w:r>
    </w:p>
    <w:sectPr w:rsidR="00BC1D81" w:rsidSect="0039169B">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D41B0" w14:textId="77777777" w:rsidR="00D26559" w:rsidRDefault="00D26559">
      <w:r>
        <w:separator/>
      </w:r>
    </w:p>
  </w:endnote>
  <w:endnote w:type="continuationSeparator" w:id="0">
    <w:p w14:paraId="5574FC97" w14:textId="77777777" w:rsidR="00D26559" w:rsidRDefault="00D26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EE9A3" w14:textId="77777777" w:rsidR="00E45D05" w:rsidRDefault="00E45D05">
    <w:pPr>
      <w:framePr w:wrap="around" w:vAnchor="text" w:hAnchor="margin" w:xAlign="right" w:y="1"/>
    </w:pPr>
    <w:r>
      <w:fldChar w:fldCharType="begin"/>
    </w:r>
    <w:r>
      <w:instrText xml:space="preserve">PAGE  </w:instrText>
    </w:r>
    <w:r>
      <w:fldChar w:fldCharType="end"/>
    </w:r>
  </w:p>
  <w:p w14:paraId="2A55BA4E" w14:textId="680719E0"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390264">
      <w:rPr>
        <w:noProof/>
        <w:lang w:val="en-US"/>
      </w:rPr>
      <w:t>P:\ENG\ITU-R\CONF-R\CMR19\000\024ADD24ADD05E.docx</w:t>
    </w:r>
    <w:r>
      <w:fldChar w:fldCharType="end"/>
    </w:r>
    <w:r w:rsidRPr="0041348E">
      <w:rPr>
        <w:lang w:val="en-US"/>
      </w:rPr>
      <w:tab/>
    </w:r>
    <w:r>
      <w:fldChar w:fldCharType="begin"/>
    </w:r>
    <w:r>
      <w:instrText xml:space="preserve"> SAVEDATE \@ DD.MM.YY </w:instrText>
    </w:r>
    <w:r>
      <w:fldChar w:fldCharType="separate"/>
    </w:r>
    <w:r w:rsidR="00390264">
      <w:rPr>
        <w:noProof/>
      </w:rPr>
      <w:t>30.09.19</w:t>
    </w:r>
    <w:r>
      <w:fldChar w:fldCharType="end"/>
    </w:r>
    <w:r w:rsidRPr="0041348E">
      <w:rPr>
        <w:lang w:val="en-US"/>
      </w:rPr>
      <w:tab/>
    </w:r>
    <w:r>
      <w:fldChar w:fldCharType="begin"/>
    </w:r>
    <w:r>
      <w:instrText xml:space="preserve"> PRINTDATE \@ DD.MM.YY </w:instrText>
    </w:r>
    <w:r>
      <w:fldChar w:fldCharType="separate"/>
    </w:r>
    <w:r w:rsidR="00390264">
      <w:rPr>
        <w:noProof/>
      </w:rPr>
      <w:t>30.09.19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09277" w14:textId="75733AC1" w:rsidR="00E45D05" w:rsidRDefault="00E45D05" w:rsidP="009B1EA1">
    <w:pPr>
      <w:pStyle w:val="Footer"/>
    </w:pPr>
    <w:r>
      <w:fldChar w:fldCharType="begin"/>
    </w:r>
    <w:r w:rsidRPr="0041348E">
      <w:rPr>
        <w:lang w:val="en-US"/>
      </w:rPr>
      <w:instrText xml:space="preserve"> FILENAME \p  \* MERGEFORMAT </w:instrText>
    </w:r>
    <w:r>
      <w:fldChar w:fldCharType="separate"/>
    </w:r>
    <w:r w:rsidR="00390264">
      <w:rPr>
        <w:lang w:val="en-US"/>
      </w:rPr>
      <w:t>P:\ENG\ITU-R\CONF-R\CMR19\000\024ADD24ADD05E.docx</w:t>
    </w:r>
    <w:r>
      <w:fldChar w:fldCharType="end"/>
    </w:r>
    <w:r w:rsidR="002C71F4">
      <w:t xml:space="preserve"> (461088)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50B1D" w14:textId="41F6B78D"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390264">
      <w:rPr>
        <w:lang w:val="en-US"/>
      </w:rPr>
      <w:t>P:\ENG\ITU-R\CONF-R\CMR19\000\024ADD24ADD05E.docx</w:t>
    </w:r>
    <w:r>
      <w:fldChar w:fldCharType="end"/>
    </w:r>
    <w:r w:rsidR="002C71F4">
      <w:t xml:space="preserve"> (461088)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F13D2" w14:textId="77777777" w:rsidR="00D26559" w:rsidRDefault="00D26559">
      <w:r>
        <w:rPr>
          <w:b/>
        </w:rPr>
        <w:t>_______________</w:t>
      </w:r>
    </w:p>
  </w:footnote>
  <w:footnote w:type="continuationSeparator" w:id="0">
    <w:p w14:paraId="328063F8" w14:textId="77777777" w:rsidR="00D26559" w:rsidRDefault="00D26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B1C3E" w14:textId="77777777" w:rsidR="00E45D05" w:rsidRDefault="00A066F1" w:rsidP="00187BD9">
    <w:pPr>
      <w:pStyle w:val="Header"/>
    </w:pPr>
    <w:r>
      <w:fldChar w:fldCharType="begin"/>
    </w:r>
    <w:r>
      <w:instrText xml:space="preserve"> PAGE  \* MERGEFORMAT </w:instrText>
    </w:r>
    <w:r>
      <w:fldChar w:fldCharType="separate"/>
    </w:r>
    <w:r w:rsidR="00F15BF0">
      <w:rPr>
        <w:noProof/>
      </w:rPr>
      <w:t>3</w:t>
    </w:r>
    <w:r>
      <w:fldChar w:fldCharType="end"/>
    </w:r>
  </w:p>
  <w:p w14:paraId="23675815" w14:textId="77777777" w:rsidR="00A066F1" w:rsidRPr="00A066F1" w:rsidRDefault="00187BD9" w:rsidP="00241FA2">
    <w:pPr>
      <w:pStyle w:val="Header"/>
    </w:pPr>
    <w:r>
      <w:t>CMR1</w:t>
    </w:r>
    <w:r w:rsidR="00202756">
      <w:t>9</w:t>
    </w:r>
    <w:r w:rsidR="00A066F1">
      <w:t>/</w:t>
    </w:r>
    <w:bookmarkStart w:id="11" w:name="OLE_LINK1"/>
    <w:bookmarkStart w:id="12" w:name="OLE_LINK2"/>
    <w:bookmarkStart w:id="13" w:name="OLE_LINK3"/>
    <w:r w:rsidR="00EB55C6">
      <w:t>24(Add.24)(Add.5)</w:t>
    </w:r>
    <w:bookmarkEnd w:id="11"/>
    <w:bookmarkEnd w:id="12"/>
    <w:bookmarkEnd w:id="13"/>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6B6F5258"/>
    <w:multiLevelType w:val="hybridMultilevel"/>
    <w:tmpl w:val="62DAD9F0"/>
    <w:lvl w:ilvl="0" w:tplc="BBBCB1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87"/>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46F6F"/>
    <w:rsid w:val="00187BD9"/>
    <w:rsid w:val="00187C4D"/>
    <w:rsid w:val="00190B55"/>
    <w:rsid w:val="001C3B5F"/>
    <w:rsid w:val="001D058F"/>
    <w:rsid w:val="002009EA"/>
    <w:rsid w:val="00202756"/>
    <w:rsid w:val="00202CA0"/>
    <w:rsid w:val="00216B6D"/>
    <w:rsid w:val="00241FA2"/>
    <w:rsid w:val="00271316"/>
    <w:rsid w:val="0029446A"/>
    <w:rsid w:val="002B349C"/>
    <w:rsid w:val="002C71F4"/>
    <w:rsid w:val="002D58BE"/>
    <w:rsid w:val="002F4747"/>
    <w:rsid w:val="00302605"/>
    <w:rsid w:val="00361B37"/>
    <w:rsid w:val="0037295C"/>
    <w:rsid w:val="00377BD3"/>
    <w:rsid w:val="00384088"/>
    <w:rsid w:val="003852CE"/>
    <w:rsid w:val="00390264"/>
    <w:rsid w:val="0039169B"/>
    <w:rsid w:val="003979C5"/>
    <w:rsid w:val="003A7F8C"/>
    <w:rsid w:val="003B2284"/>
    <w:rsid w:val="003B331B"/>
    <w:rsid w:val="003B532E"/>
    <w:rsid w:val="003D0F8B"/>
    <w:rsid w:val="003E0DB6"/>
    <w:rsid w:val="0041348E"/>
    <w:rsid w:val="00420873"/>
    <w:rsid w:val="0044554D"/>
    <w:rsid w:val="00492075"/>
    <w:rsid w:val="004969AD"/>
    <w:rsid w:val="004A26C4"/>
    <w:rsid w:val="004B13CB"/>
    <w:rsid w:val="004D26EA"/>
    <w:rsid w:val="004D2BFB"/>
    <w:rsid w:val="004D5D5C"/>
    <w:rsid w:val="004F3DC0"/>
    <w:rsid w:val="0050139F"/>
    <w:rsid w:val="0055140B"/>
    <w:rsid w:val="005964AB"/>
    <w:rsid w:val="005C099A"/>
    <w:rsid w:val="005C31A5"/>
    <w:rsid w:val="005E10C9"/>
    <w:rsid w:val="005E290B"/>
    <w:rsid w:val="005E61DD"/>
    <w:rsid w:val="005F04D8"/>
    <w:rsid w:val="006023DF"/>
    <w:rsid w:val="00615426"/>
    <w:rsid w:val="00616219"/>
    <w:rsid w:val="00645B7D"/>
    <w:rsid w:val="00657DE0"/>
    <w:rsid w:val="00685313"/>
    <w:rsid w:val="00692833"/>
    <w:rsid w:val="006A6E9B"/>
    <w:rsid w:val="006B7C2A"/>
    <w:rsid w:val="006C23DA"/>
    <w:rsid w:val="006E3D45"/>
    <w:rsid w:val="0070607A"/>
    <w:rsid w:val="007149F9"/>
    <w:rsid w:val="00733A30"/>
    <w:rsid w:val="00745AEE"/>
    <w:rsid w:val="00750F10"/>
    <w:rsid w:val="007742CA"/>
    <w:rsid w:val="00784173"/>
    <w:rsid w:val="00790D70"/>
    <w:rsid w:val="007A6F1F"/>
    <w:rsid w:val="007D5320"/>
    <w:rsid w:val="00800972"/>
    <w:rsid w:val="00800AE6"/>
    <w:rsid w:val="00804475"/>
    <w:rsid w:val="00811633"/>
    <w:rsid w:val="00814037"/>
    <w:rsid w:val="00841216"/>
    <w:rsid w:val="00842AF0"/>
    <w:rsid w:val="0086171E"/>
    <w:rsid w:val="00872FC8"/>
    <w:rsid w:val="008845D0"/>
    <w:rsid w:val="00884D60"/>
    <w:rsid w:val="008B43F2"/>
    <w:rsid w:val="008B6CFF"/>
    <w:rsid w:val="009274B4"/>
    <w:rsid w:val="00934EA2"/>
    <w:rsid w:val="00944A5C"/>
    <w:rsid w:val="00952A66"/>
    <w:rsid w:val="0099256D"/>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C30AA"/>
    <w:rsid w:val="00AD7697"/>
    <w:rsid w:val="00AD7914"/>
    <w:rsid w:val="00AE514B"/>
    <w:rsid w:val="00B40888"/>
    <w:rsid w:val="00B639E9"/>
    <w:rsid w:val="00B817CD"/>
    <w:rsid w:val="00B81A7D"/>
    <w:rsid w:val="00B94AD0"/>
    <w:rsid w:val="00BB3A95"/>
    <w:rsid w:val="00BC1D81"/>
    <w:rsid w:val="00BD6CCE"/>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6559"/>
    <w:rsid w:val="00D268B3"/>
    <w:rsid w:val="00D52FD6"/>
    <w:rsid w:val="00D54009"/>
    <w:rsid w:val="00D5651D"/>
    <w:rsid w:val="00D57A34"/>
    <w:rsid w:val="00D74898"/>
    <w:rsid w:val="00D801ED"/>
    <w:rsid w:val="00D936BC"/>
    <w:rsid w:val="00D96530"/>
    <w:rsid w:val="00DA1CB1"/>
    <w:rsid w:val="00DD44AF"/>
    <w:rsid w:val="00DE2AC3"/>
    <w:rsid w:val="00DE5692"/>
    <w:rsid w:val="00DE6300"/>
    <w:rsid w:val="00DF4BC6"/>
    <w:rsid w:val="00E014BC"/>
    <w:rsid w:val="00E03C94"/>
    <w:rsid w:val="00E205BC"/>
    <w:rsid w:val="00E26226"/>
    <w:rsid w:val="00E45D05"/>
    <w:rsid w:val="00E46450"/>
    <w:rsid w:val="00E55816"/>
    <w:rsid w:val="00E55AEF"/>
    <w:rsid w:val="00E976C1"/>
    <w:rsid w:val="00EA12E5"/>
    <w:rsid w:val="00EB55C6"/>
    <w:rsid w:val="00EF1932"/>
    <w:rsid w:val="00EF71B6"/>
    <w:rsid w:val="00F02766"/>
    <w:rsid w:val="00F05BD4"/>
    <w:rsid w:val="00F06473"/>
    <w:rsid w:val="00F15BF0"/>
    <w:rsid w:val="00F6155B"/>
    <w:rsid w:val="00F65C19"/>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2764FAD"/>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link w:val="RestitleChar"/>
    <w:qFormat/>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RestitleChar">
    <w:name w:val="Res_title Char"/>
    <w:link w:val="Restitle"/>
    <w:qFormat/>
    <w:rsid w:val="00AC30AA"/>
    <w:rPr>
      <w:rFonts w:ascii="Times New Roman Bold" w:hAnsi="Times New Roman Bold"/>
      <w:b/>
      <w:sz w:val="28"/>
      <w:lang w:val="en-GB" w:eastAsia="en-US"/>
    </w:rPr>
  </w:style>
  <w:style w:type="paragraph" w:styleId="ListParagraph">
    <w:name w:val="List Paragraph"/>
    <w:basedOn w:val="Normal"/>
    <w:uiPriority w:val="34"/>
    <w:qFormat/>
    <w:rsid w:val="00BC1D81"/>
    <w:pPr>
      <w:tabs>
        <w:tab w:val="clear" w:pos="1134"/>
        <w:tab w:val="clear" w:pos="1871"/>
        <w:tab w:val="clear" w:pos="2268"/>
      </w:tabs>
      <w:overflowPunct/>
      <w:autoSpaceDE/>
      <w:autoSpaceDN/>
      <w:adjustRightInd/>
      <w:spacing w:before="0"/>
      <w:ind w:left="720"/>
      <w:textAlignment w:val="auto"/>
    </w:pPr>
    <w:rPr>
      <w:rFonts w:eastAsia="BatangChe"/>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R16-WRC19-C-0024!A24-A5!MSW-E</DPM_x0020_File_x0020_name>
    <DPM_x0020_Author xmlns="32a1a8c5-2265-4ebc-b7a0-2071e2c5c9bb" xsi:nil="false">DPM</DPM_x0020_Author>
    <DPM_x0020_Version xmlns="32a1a8c5-2265-4ebc-b7a0-2071e2c5c9bb" xsi:nil="false">DPM_2019.08.19.01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EA4470C7-F36F-498E-BB65-7C80A3E9F9D6}">
  <ds:schemaRefs>
    <ds:schemaRef ds:uri="http://schemas.microsoft.com/sharepoint/v3/contenttype/forms"/>
  </ds:schemaRefs>
</ds:datastoreItem>
</file>

<file path=customXml/itemProps4.xml><?xml version="1.0" encoding="utf-8"?>
<ds:datastoreItem xmlns:ds="http://schemas.openxmlformats.org/officeDocument/2006/customXml" ds:itemID="{33E3B203-B5F9-4FC1-B4F6-6B053BDE3399}">
  <ds:schemaRefs>
    <ds:schemaRef ds:uri="996b2e75-67fd-4955-a3b0-5ab9934cb50b"/>
    <ds:schemaRef ds:uri="http://www.w3.org/XML/1998/namespace"/>
    <ds:schemaRef ds:uri="32a1a8c5-2265-4ebc-b7a0-2071e2c5c9bb"/>
    <ds:schemaRef ds:uri="http://schemas.microsoft.com/office/2006/documentManagement/types"/>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26C8B384-D0C3-4236-B96A-3197C1F25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1072</Words>
  <Characters>6460</Characters>
  <Application>Microsoft Office Word</Application>
  <DocSecurity>0</DocSecurity>
  <Lines>149</Lines>
  <Paragraphs>82</Paragraphs>
  <ScaleCrop>false</ScaleCrop>
  <HeadingPairs>
    <vt:vector size="2" baseType="variant">
      <vt:variant>
        <vt:lpstr>Title</vt:lpstr>
      </vt:variant>
      <vt:variant>
        <vt:i4>1</vt:i4>
      </vt:variant>
    </vt:vector>
  </HeadingPairs>
  <TitlesOfParts>
    <vt:vector size="1" baseType="lpstr">
      <vt:lpstr>R16-WRC19-C-0024!A24-A5!MSW-E</vt:lpstr>
    </vt:vector>
  </TitlesOfParts>
  <Manager>General Secretariat - Pool</Manager>
  <Company>International Telecommunication Union (ITU)</Company>
  <LinksUpToDate>false</LinksUpToDate>
  <CharactersWithSpaces>7454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R16-WRC19-C-0024!A24-A5!MSW-E</dc:title>
  <dc:subject>World Radiocommunication Conference - 2019</dc:subject>
  <dc:creator>Documents Proposals Manager (DPM)</dc:creator>
  <cp:keywords>DPM_v2019.9.20.1_prod</cp:keywords>
  <dc:description>Uploaded on 2015.07.06</dc:description>
  <cp:lastModifiedBy>Currie, Jane</cp:lastModifiedBy>
  <cp:revision>5</cp:revision>
  <cp:lastPrinted>2019-09-30T14:28:00Z</cp:lastPrinted>
  <dcterms:created xsi:type="dcterms:W3CDTF">2019-09-27T09:04:00Z</dcterms:created>
  <dcterms:modified xsi:type="dcterms:W3CDTF">2019-09-30T14:29:00Z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