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4A0" w:firstRow="1" w:lastRow="0" w:firstColumn="1" w:lastColumn="0" w:noHBand="0" w:noVBand="1"/>
      </w:tblPr>
      <w:tblGrid>
        <w:gridCol w:w="6804"/>
        <w:gridCol w:w="3227"/>
      </w:tblGrid>
      <w:tr w:rsidR="00530BC9" w14:paraId="55626983" w14:textId="77777777">
        <w:trPr>
          <w:cantSplit/>
        </w:trPr>
        <w:tc>
          <w:tcPr>
            <w:tcW w:w="6804" w:type="dxa"/>
          </w:tcPr>
          <w:p w14:paraId="43561E34" w14:textId="77777777" w:rsidR="00530BC9" w:rsidRDefault="00301E94">
            <w:pPr>
              <w:spacing w:before="400" w:after="48" w:line="240" w:lineRule="atLeast"/>
              <w:rPr>
                <w:rFonts w:ascii="Verdana" w:hAnsi="Verdana"/>
                <w:b/>
                <w:bCs/>
                <w:position w:val="6"/>
                <w:lang w:eastAsia="zh-CN"/>
              </w:rPr>
            </w:pPr>
            <w:bookmarkStart w:id="0" w:name="dtemplate"/>
            <w:bookmarkStart w:id="1" w:name="dorlang" w:colFirst="1" w:colLast="1"/>
            <w:bookmarkEnd w:id="0"/>
            <w:r>
              <w:rPr>
                <w:rFonts w:ascii="SimSun" w:hAnsi="SimSun" w:hint="eastAsia"/>
                <w:b/>
                <w:bCs/>
                <w:sz w:val="26"/>
                <w:szCs w:val="26"/>
                <w:lang w:eastAsia="zh-CN"/>
              </w:rPr>
              <w:t>世界无线电通信大会</w:t>
            </w:r>
            <w:r>
              <w:rPr>
                <w:rFonts w:ascii="Verdana" w:hAnsi="SimSun"/>
                <w:b/>
                <w:bCs/>
                <w:sz w:val="26"/>
                <w:szCs w:val="26"/>
                <w:lang w:eastAsia="zh-CN"/>
              </w:rPr>
              <w:t>（</w:t>
            </w:r>
            <w:r>
              <w:rPr>
                <w:rFonts w:ascii="Verdana" w:hAnsi="Verdana" w:cs="Arial"/>
                <w:b/>
                <w:bCs/>
                <w:sz w:val="26"/>
                <w:szCs w:val="26"/>
                <w:lang w:eastAsia="zh-CN"/>
              </w:rPr>
              <w:t>WRC-19</w:t>
            </w:r>
            <w:r>
              <w:rPr>
                <w:rFonts w:ascii="Verdana" w:hAnsi="SimSun"/>
                <w:b/>
                <w:bCs/>
                <w:sz w:val="26"/>
                <w:szCs w:val="26"/>
                <w:lang w:eastAsia="zh-CN"/>
              </w:rPr>
              <w:t>）</w:t>
            </w:r>
            <w:r>
              <w:rPr>
                <w:rFonts w:ascii="Verdana" w:hAnsi="Verdana" w:cs="Times"/>
                <w:b/>
                <w:bCs/>
                <w:position w:val="6"/>
                <w:sz w:val="26"/>
                <w:szCs w:val="26"/>
                <w:lang w:eastAsia="zh-CN"/>
              </w:rPr>
              <w:br/>
            </w:r>
            <w:r>
              <w:rPr>
                <w:rFonts w:ascii="Verdana" w:hAnsi="Verdana" w:cs="Times New Roman Bold"/>
                <w:b/>
                <w:bCs/>
                <w:sz w:val="20"/>
                <w:lang w:eastAsia="zh-CN"/>
              </w:rPr>
              <w:t>2019</w:t>
            </w:r>
            <w:r>
              <w:rPr>
                <w:rFonts w:ascii="Verdana" w:hAnsi="Verdana" w:cs="Times New Roman Bold"/>
                <w:b/>
                <w:bCs/>
                <w:sz w:val="20"/>
                <w:lang w:eastAsia="zh-CN"/>
              </w:rPr>
              <w:t>年</w:t>
            </w:r>
            <w:r>
              <w:rPr>
                <w:rFonts w:ascii="Verdana" w:hAnsi="Verdana" w:cs="Times New Roman Bold"/>
                <w:b/>
                <w:bCs/>
                <w:sz w:val="20"/>
                <w:lang w:eastAsia="zh-CN"/>
              </w:rPr>
              <w:t>10</w:t>
            </w:r>
            <w:r>
              <w:rPr>
                <w:rFonts w:ascii="Verdana" w:hAnsi="Verdana" w:cs="Times New Roman Bold"/>
                <w:b/>
                <w:bCs/>
                <w:sz w:val="20"/>
                <w:lang w:eastAsia="zh-CN"/>
              </w:rPr>
              <w:t>月</w:t>
            </w:r>
            <w:r>
              <w:rPr>
                <w:rFonts w:ascii="Verdana" w:hAnsi="Verdana" w:cs="Times New Roman Bold"/>
                <w:b/>
                <w:bCs/>
                <w:sz w:val="20"/>
                <w:lang w:eastAsia="zh-CN"/>
              </w:rPr>
              <w:t>28</w:t>
            </w:r>
            <w:r>
              <w:rPr>
                <w:rFonts w:ascii="Verdana" w:hAnsi="Verdana" w:cs="Times New Roman Bold"/>
                <w:b/>
                <w:bCs/>
                <w:sz w:val="20"/>
                <w:lang w:eastAsia="zh-CN"/>
              </w:rPr>
              <w:t>日</w:t>
            </w:r>
            <w:r>
              <w:rPr>
                <w:rFonts w:ascii="Verdana" w:hAnsi="Verdana" w:cs="Times New Roman Bold"/>
                <w:b/>
                <w:bCs/>
                <w:sz w:val="20"/>
                <w:lang w:eastAsia="zh-CN"/>
              </w:rPr>
              <w:t>-11</w:t>
            </w:r>
            <w:r>
              <w:rPr>
                <w:rFonts w:ascii="Verdana" w:hAnsi="Verdana" w:cs="Times New Roman Bold"/>
                <w:b/>
                <w:bCs/>
                <w:sz w:val="20"/>
                <w:lang w:eastAsia="zh-CN"/>
              </w:rPr>
              <w:t>月</w:t>
            </w:r>
            <w:r>
              <w:rPr>
                <w:rFonts w:ascii="Verdana" w:hAnsi="Verdana" w:cs="Times New Roman Bold"/>
                <w:b/>
                <w:bCs/>
                <w:sz w:val="20"/>
                <w:lang w:eastAsia="zh-CN"/>
              </w:rPr>
              <w:t>22</w:t>
            </w:r>
            <w:r>
              <w:rPr>
                <w:rFonts w:ascii="Verdana" w:hAnsi="Verdana" w:cs="Times New Roman Bold"/>
                <w:b/>
                <w:bCs/>
                <w:sz w:val="20"/>
                <w:lang w:eastAsia="zh-CN"/>
              </w:rPr>
              <w:t>日，</w:t>
            </w:r>
            <w:r>
              <w:rPr>
                <w:rFonts w:ascii="Verdana" w:hAnsi="Verdana" w:cs="Times New Roman Bold" w:hint="eastAsia"/>
                <w:b/>
                <w:bCs/>
                <w:sz w:val="20"/>
                <w:lang w:eastAsia="zh-CN"/>
              </w:rPr>
              <w:t>埃及沙姆沙伊赫</w:t>
            </w:r>
          </w:p>
        </w:tc>
        <w:tc>
          <w:tcPr>
            <w:tcW w:w="3227" w:type="dxa"/>
          </w:tcPr>
          <w:p w14:paraId="59D18183" w14:textId="77777777" w:rsidR="00530BC9" w:rsidRDefault="00301E94">
            <w:pPr>
              <w:spacing w:before="0" w:line="240" w:lineRule="atLeast"/>
              <w:jc w:val="right"/>
              <w:rPr>
                <w:rFonts w:ascii="Verdana" w:hAnsi="Verdana"/>
                <w:sz w:val="20"/>
              </w:rPr>
            </w:pPr>
            <w:bookmarkStart w:id="2" w:name="ditulogo"/>
            <w:bookmarkEnd w:id="2"/>
            <w:r>
              <w:rPr>
                <w:rFonts w:ascii="Verdana" w:hAnsi="Verdana"/>
                <w:b/>
                <w:bCs/>
                <w:noProof/>
                <w:sz w:val="20"/>
                <w:lang w:val="en-US" w:eastAsia="zh-CN"/>
              </w:rPr>
              <w:drawing>
                <wp:inline distT="0" distB="0" distL="0" distR="0" wp14:anchorId="3CFCDA0F" wp14:editId="4B4644FE">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_C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666875" cy="695325"/>
                          </a:xfrm>
                          <a:prstGeom prst="rect">
                            <a:avLst/>
                          </a:prstGeom>
                          <a:noFill/>
                          <a:ln>
                            <a:noFill/>
                          </a:ln>
                        </pic:spPr>
                      </pic:pic>
                    </a:graphicData>
                  </a:graphic>
                </wp:inline>
              </w:drawing>
            </w:r>
          </w:p>
        </w:tc>
      </w:tr>
      <w:tr w:rsidR="00530BC9" w14:paraId="50D053FB" w14:textId="77777777">
        <w:trPr>
          <w:cantSplit/>
        </w:trPr>
        <w:tc>
          <w:tcPr>
            <w:tcW w:w="6804" w:type="dxa"/>
            <w:tcBorders>
              <w:bottom w:val="single" w:sz="12" w:space="0" w:color="auto"/>
            </w:tcBorders>
          </w:tcPr>
          <w:p w14:paraId="3B76A826" w14:textId="77777777" w:rsidR="00530BC9" w:rsidRPr="004F662F" w:rsidRDefault="00530BC9" w:rsidP="004F662F">
            <w:pPr>
              <w:spacing w:after="48" w:line="240" w:lineRule="atLeast"/>
              <w:rPr>
                <w:b/>
                <w:smallCaps/>
                <w:szCs w:val="24"/>
              </w:rPr>
            </w:pPr>
            <w:bookmarkStart w:id="3" w:name="dhead"/>
          </w:p>
        </w:tc>
        <w:tc>
          <w:tcPr>
            <w:tcW w:w="3227" w:type="dxa"/>
            <w:tcBorders>
              <w:bottom w:val="single" w:sz="12" w:space="0" w:color="auto"/>
            </w:tcBorders>
          </w:tcPr>
          <w:p w14:paraId="521D8050" w14:textId="77777777" w:rsidR="00530BC9" w:rsidRPr="004F662F" w:rsidRDefault="00530BC9" w:rsidP="004F662F">
            <w:pPr>
              <w:spacing w:before="0" w:after="48" w:line="240" w:lineRule="atLeast"/>
              <w:rPr>
                <w:rFonts w:ascii="Verdana" w:eastAsia="Times New Roman" w:hAnsi="Verdana"/>
                <w:b/>
                <w:smallCaps/>
                <w:sz w:val="20"/>
              </w:rPr>
            </w:pPr>
          </w:p>
        </w:tc>
      </w:tr>
      <w:tr w:rsidR="00530BC9" w14:paraId="21E82E35" w14:textId="77777777">
        <w:trPr>
          <w:cantSplit/>
        </w:trPr>
        <w:tc>
          <w:tcPr>
            <w:tcW w:w="6804" w:type="dxa"/>
            <w:tcBorders>
              <w:top w:val="single" w:sz="12" w:space="0" w:color="auto"/>
            </w:tcBorders>
          </w:tcPr>
          <w:p w14:paraId="633292A2" w14:textId="77777777" w:rsidR="00530BC9" w:rsidRDefault="00530BC9" w:rsidP="00837586">
            <w:pPr>
              <w:spacing w:after="0" w:line="240" w:lineRule="atLeast"/>
              <w:rPr>
                <w:rFonts w:ascii="Verdana" w:hAnsi="Verdana"/>
                <w:b/>
                <w:bCs/>
                <w:sz w:val="20"/>
              </w:rPr>
            </w:pPr>
          </w:p>
        </w:tc>
        <w:tc>
          <w:tcPr>
            <w:tcW w:w="3227" w:type="dxa"/>
            <w:tcBorders>
              <w:top w:val="single" w:sz="12" w:space="0" w:color="auto"/>
            </w:tcBorders>
          </w:tcPr>
          <w:p w14:paraId="26303183" w14:textId="77777777" w:rsidR="00530BC9" w:rsidRDefault="00530BC9" w:rsidP="00837586">
            <w:pPr>
              <w:spacing w:after="0" w:line="240" w:lineRule="atLeast"/>
              <w:rPr>
                <w:rFonts w:ascii="Verdana" w:hAnsi="Verdana"/>
                <w:b/>
                <w:bCs/>
                <w:sz w:val="20"/>
              </w:rPr>
            </w:pPr>
          </w:p>
        </w:tc>
      </w:tr>
      <w:tr w:rsidR="00530BC9" w14:paraId="50A0EEC8" w14:textId="77777777">
        <w:trPr>
          <w:cantSplit/>
          <w:trHeight w:val="23"/>
        </w:trPr>
        <w:tc>
          <w:tcPr>
            <w:tcW w:w="6804" w:type="dxa"/>
          </w:tcPr>
          <w:p w14:paraId="634162E5" w14:textId="77777777" w:rsidR="00530BC9" w:rsidRDefault="00301E94" w:rsidP="00837586">
            <w:pPr>
              <w:spacing w:before="0" w:after="0"/>
              <w:rPr>
                <w:rFonts w:ascii="Verdana" w:hAnsi="Verdana"/>
                <w:b/>
                <w:sz w:val="20"/>
              </w:rPr>
            </w:pPr>
            <w:r>
              <w:rPr>
                <w:rFonts w:ascii="Verdana" w:hAnsi="Verdana"/>
                <w:b/>
                <w:sz w:val="20"/>
              </w:rPr>
              <w:t>全体会议</w:t>
            </w:r>
          </w:p>
        </w:tc>
        <w:tc>
          <w:tcPr>
            <w:tcW w:w="3227" w:type="dxa"/>
          </w:tcPr>
          <w:p w14:paraId="5E7BDB82" w14:textId="77777777" w:rsidR="00530BC9" w:rsidRDefault="00301E94" w:rsidP="00837586">
            <w:pPr>
              <w:spacing w:before="0" w:after="0"/>
              <w:rPr>
                <w:rFonts w:ascii="Verdana" w:hAnsi="Verdana"/>
                <w:sz w:val="20"/>
              </w:rPr>
            </w:pPr>
            <w:r>
              <w:rPr>
                <w:rFonts w:ascii="Verdana" w:hAnsi="Verdana"/>
                <w:b/>
                <w:sz w:val="20"/>
              </w:rPr>
              <w:t>文件</w:t>
            </w:r>
            <w:r>
              <w:rPr>
                <w:rFonts w:ascii="Verdana" w:hAnsi="Verdana"/>
                <w:b/>
                <w:sz w:val="20"/>
              </w:rPr>
              <w:t xml:space="preserve"> 24 (Add.24)(Add.5)-C</w:t>
            </w:r>
          </w:p>
        </w:tc>
      </w:tr>
      <w:bookmarkEnd w:id="1"/>
      <w:bookmarkEnd w:id="3"/>
      <w:tr w:rsidR="00530BC9" w14:paraId="3922C4EE" w14:textId="77777777">
        <w:trPr>
          <w:cantSplit/>
          <w:trHeight w:val="23"/>
        </w:trPr>
        <w:tc>
          <w:tcPr>
            <w:tcW w:w="6804" w:type="dxa"/>
          </w:tcPr>
          <w:p w14:paraId="48F53F5B" w14:textId="77777777" w:rsidR="00530BC9" w:rsidRDefault="00530BC9" w:rsidP="00837586">
            <w:pPr>
              <w:spacing w:before="0" w:after="0"/>
              <w:rPr>
                <w:rFonts w:ascii="Verdana" w:hAnsi="Verdana"/>
                <w:b/>
                <w:smallCaps/>
                <w:sz w:val="20"/>
              </w:rPr>
            </w:pPr>
          </w:p>
        </w:tc>
        <w:tc>
          <w:tcPr>
            <w:tcW w:w="3227" w:type="dxa"/>
          </w:tcPr>
          <w:p w14:paraId="038C5197" w14:textId="77777777" w:rsidR="00530BC9" w:rsidRDefault="00301E94" w:rsidP="00837586">
            <w:pPr>
              <w:spacing w:before="0" w:after="0"/>
              <w:rPr>
                <w:rFonts w:ascii="Verdana" w:hAnsi="Verdana"/>
                <w:sz w:val="20"/>
              </w:rPr>
            </w:pPr>
            <w:r>
              <w:rPr>
                <w:rFonts w:ascii="Verdana" w:hAnsi="Verdana"/>
                <w:b/>
                <w:bCs/>
                <w:sz w:val="20"/>
              </w:rPr>
              <w:t>2019</w:t>
            </w:r>
            <w:r>
              <w:rPr>
                <w:rFonts w:ascii="Verdana" w:hAnsi="Verdana"/>
                <w:b/>
                <w:bCs/>
                <w:sz w:val="20"/>
              </w:rPr>
              <w:t>年</w:t>
            </w:r>
            <w:r>
              <w:rPr>
                <w:rFonts w:ascii="Verdana" w:hAnsi="Verdana"/>
                <w:b/>
                <w:bCs/>
                <w:sz w:val="20"/>
              </w:rPr>
              <w:t>9</w:t>
            </w:r>
            <w:r>
              <w:rPr>
                <w:rFonts w:ascii="Verdana" w:hAnsi="Verdana"/>
                <w:b/>
                <w:bCs/>
                <w:sz w:val="20"/>
              </w:rPr>
              <w:t>月</w:t>
            </w:r>
            <w:r>
              <w:rPr>
                <w:rFonts w:ascii="Verdana" w:hAnsi="Verdana"/>
                <w:b/>
                <w:bCs/>
                <w:sz w:val="20"/>
              </w:rPr>
              <w:t>20</w:t>
            </w:r>
            <w:r>
              <w:rPr>
                <w:rFonts w:ascii="Verdana" w:hAnsi="Verdana"/>
                <w:b/>
                <w:bCs/>
                <w:sz w:val="20"/>
              </w:rPr>
              <w:t>日</w:t>
            </w:r>
          </w:p>
        </w:tc>
      </w:tr>
      <w:tr w:rsidR="00530BC9" w14:paraId="0E4373FF" w14:textId="77777777">
        <w:trPr>
          <w:cantSplit/>
          <w:trHeight w:val="23"/>
        </w:trPr>
        <w:tc>
          <w:tcPr>
            <w:tcW w:w="6804" w:type="dxa"/>
          </w:tcPr>
          <w:p w14:paraId="05E9A559" w14:textId="77777777" w:rsidR="00530BC9" w:rsidRDefault="00530BC9" w:rsidP="00837586">
            <w:pPr>
              <w:spacing w:before="0" w:after="0"/>
              <w:rPr>
                <w:rFonts w:ascii="Verdana" w:hAnsi="Verdana"/>
                <w:b/>
                <w:bCs/>
                <w:sz w:val="20"/>
              </w:rPr>
            </w:pPr>
          </w:p>
        </w:tc>
        <w:tc>
          <w:tcPr>
            <w:tcW w:w="3227" w:type="dxa"/>
          </w:tcPr>
          <w:p w14:paraId="6F78F45D" w14:textId="77777777" w:rsidR="00530BC9" w:rsidRDefault="00301E94" w:rsidP="00837586">
            <w:pPr>
              <w:spacing w:before="0" w:after="0"/>
              <w:rPr>
                <w:rFonts w:ascii="Verdana" w:hAnsi="Verdana"/>
                <w:sz w:val="20"/>
              </w:rPr>
            </w:pPr>
            <w:r>
              <w:rPr>
                <w:rFonts w:ascii="Verdana" w:hAnsi="Verdana"/>
                <w:b/>
                <w:bCs/>
                <w:sz w:val="20"/>
              </w:rPr>
              <w:t>原文：英文</w:t>
            </w:r>
          </w:p>
        </w:tc>
      </w:tr>
      <w:tr w:rsidR="00530BC9" w14:paraId="5875E834" w14:textId="77777777">
        <w:trPr>
          <w:cantSplit/>
          <w:trHeight w:val="23"/>
        </w:trPr>
        <w:tc>
          <w:tcPr>
            <w:tcW w:w="10031" w:type="dxa"/>
            <w:gridSpan w:val="2"/>
          </w:tcPr>
          <w:p w14:paraId="4CC5B9CE" w14:textId="77777777" w:rsidR="00530BC9" w:rsidRDefault="00530BC9" w:rsidP="00837586">
            <w:pPr>
              <w:spacing w:before="0" w:after="0" w:line="240" w:lineRule="atLeast"/>
              <w:rPr>
                <w:rFonts w:ascii="Verdana" w:hAnsi="Verdana"/>
                <w:b/>
                <w:bCs/>
                <w:sz w:val="20"/>
              </w:rPr>
            </w:pPr>
          </w:p>
        </w:tc>
      </w:tr>
      <w:tr w:rsidR="00530BC9" w14:paraId="1DE3B0B1" w14:textId="77777777">
        <w:trPr>
          <w:cantSplit/>
        </w:trPr>
        <w:tc>
          <w:tcPr>
            <w:tcW w:w="10031" w:type="dxa"/>
            <w:gridSpan w:val="2"/>
          </w:tcPr>
          <w:p w14:paraId="3E5A00F6" w14:textId="77777777" w:rsidR="00530BC9" w:rsidRDefault="00301E94" w:rsidP="00837586">
            <w:pPr>
              <w:pStyle w:val="Source"/>
              <w:spacing w:after="0"/>
              <w:rPr>
                <w:lang w:eastAsia="zh-CN"/>
              </w:rPr>
            </w:pPr>
            <w:bookmarkStart w:id="4" w:name="dsource" w:colFirst="0" w:colLast="0"/>
            <w:r>
              <w:rPr>
                <w:lang w:eastAsia="zh-CN"/>
              </w:rPr>
              <w:t>亚太电信组织共同提案</w:t>
            </w:r>
          </w:p>
        </w:tc>
      </w:tr>
      <w:tr w:rsidR="00530BC9" w14:paraId="2B7E8A00" w14:textId="77777777">
        <w:trPr>
          <w:cantSplit/>
        </w:trPr>
        <w:tc>
          <w:tcPr>
            <w:tcW w:w="10031" w:type="dxa"/>
            <w:gridSpan w:val="2"/>
          </w:tcPr>
          <w:p w14:paraId="42FE292D" w14:textId="77777777" w:rsidR="00530BC9" w:rsidRDefault="00301E94" w:rsidP="00837586">
            <w:pPr>
              <w:pStyle w:val="Title1"/>
              <w:spacing w:after="0"/>
            </w:pPr>
            <w:bookmarkStart w:id="5" w:name="dtitle1" w:colFirst="0" w:colLast="0"/>
            <w:bookmarkEnd w:id="4"/>
            <w:r>
              <w:t>大会工作提案</w:t>
            </w:r>
          </w:p>
        </w:tc>
      </w:tr>
      <w:tr w:rsidR="00530BC9" w14:paraId="5E6A02DD" w14:textId="77777777">
        <w:trPr>
          <w:cantSplit/>
        </w:trPr>
        <w:tc>
          <w:tcPr>
            <w:tcW w:w="10031" w:type="dxa"/>
            <w:gridSpan w:val="2"/>
          </w:tcPr>
          <w:p w14:paraId="3080F5FF" w14:textId="77777777" w:rsidR="00530BC9" w:rsidRDefault="00530BC9" w:rsidP="00837586">
            <w:pPr>
              <w:pStyle w:val="Title2"/>
              <w:spacing w:after="0"/>
            </w:pPr>
            <w:bookmarkStart w:id="6" w:name="dtitle2" w:colFirst="0" w:colLast="0"/>
            <w:bookmarkEnd w:id="5"/>
          </w:p>
        </w:tc>
      </w:tr>
      <w:tr w:rsidR="00530BC9" w14:paraId="3266AEFC" w14:textId="77777777">
        <w:trPr>
          <w:cantSplit/>
        </w:trPr>
        <w:tc>
          <w:tcPr>
            <w:tcW w:w="10031" w:type="dxa"/>
            <w:gridSpan w:val="2"/>
          </w:tcPr>
          <w:p w14:paraId="23FCC036" w14:textId="77777777" w:rsidR="00530BC9" w:rsidRDefault="00301E94" w:rsidP="00837586">
            <w:pPr>
              <w:pStyle w:val="Agendaitem"/>
              <w:spacing w:after="0"/>
            </w:pPr>
            <w:bookmarkStart w:id="7" w:name="dtitle3" w:colFirst="0" w:colLast="0"/>
            <w:bookmarkEnd w:id="6"/>
            <w:r>
              <w:t>议项</w:t>
            </w:r>
            <w:r>
              <w:t>10</w:t>
            </w:r>
          </w:p>
        </w:tc>
      </w:tr>
    </w:tbl>
    <w:bookmarkEnd w:id="7"/>
    <w:p w14:paraId="2853CB72" w14:textId="77777777" w:rsidR="00530BC9" w:rsidRDefault="00301E94" w:rsidP="00837586">
      <w:pPr>
        <w:spacing w:after="0"/>
        <w:rPr>
          <w:rFonts w:cstheme="majorBidi"/>
          <w:szCs w:val="24"/>
          <w:lang w:eastAsia="zh-CN"/>
        </w:rPr>
      </w:pPr>
      <w:r>
        <w:rPr>
          <w:rFonts w:cstheme="majorBidi"/>
          <w:szCs w:val="24"/>
          <w:lang w:eastAsia="zh-CN"/>
        </w:rPr>
        <w:t>10</w:t>
      </w:r>
      <w:r>
        <w:rPr>
          <w:rFonts w:cstheme="majorBidi"/>
          <w:szCs w:val="24"/>
          <w:lang w:eastAsia="zh-CN"/>
        </w:rPr>
        <w:tab/>
      </w:r>
      <w:r>
        <w:rPr>
          <w:rFonts w:cstheme="majorBidi"/>
          <w:szCs w:val="24"/>
          <w:lang w:eastAsia="zh-CN"/>
        </w:rPr>
        <w:t>根据《公约》第</w:t>
      </w:r>
      <w:r>
        <w:rPr>
          <w:rFonts w:cstheme="majorBidi"/>
          <w:szCs w:val="24"/>
          <w:lang w:eastAsia="zh-CN"/>
        </w:rPr>
        <w:t>7</w:t>
      </w:r>
      <w:r>
        <w:rPr>
          <w:rFonts w:cstheme="majorBidi"/>
          <w:szCs w:val="24"/>
          <w:lang w:eastAsia="zh-CN"/>
        </w:rPr>
        <w:t>条，向理事会建议纳入下届世界无线电通信大会议程的议项，并对随后一届大会的初步议程以及未来大会可能的议项发表意见</w:t>
      </w:r>
      <w:r>
        <w:rPr>
          <w:rFonts w:cstheme="majorBidi" w:hint="eastAsia"/>
          <w:szCs w:val="24"/>
          <w:lang w:eastAsia="zh-CN"/>
        </w:rPr>
        <w:t>。</w:t>
      </w:r>
    </w:p>
    <w:p w14:paraId="31B09C59" w14:textId="77777777" w:rsidR="00530BC9" w:rsidRDefault="00301E94" w:rsidP="00837586">
      <w:pPr>
        <w:pStyle w:val="Headingb"/>
        <w:spacing w:after="0"/>
        <w:rPr>
          <w:lang w:val="en-US" w:eastAsia="zh-CN"/>
        </w:rPr>
      </w:pPr>
      <w:r>
        <w:rPr>
          <w:rFonts w:hint="eastAsia"/>
          <w:lang w:val="en-US" w:eastAsia="zh-CN"/>
        </w:rPr>
        <w:t>引言</w:t>
      </w:r>
    </w:p>
    <w:p w14:paraId="5F6AC431" w14:textId="6E52C3BC" w:rsidR="00530BC9" w:rsidRDefault="00301E94" w:rsidP="008639E0">
      <w:pPr>
        <w:spacing w:after="120"/>
        <w:ind w:firstLineChars="200" w:firstLine="480"/>
        <w:rPr>
          <w:lang w:val="en-AU" w:eastAsia="zh-CN"/>
        </w:rPr>
      </w:pPr>
      <w:r>
        <w:rPr>
          <w:rFonts w:hint="eastAsia"/>
          <w:lang w:val="en-AU" w:eastAsia="zh-CN"/>
        </w:rPr>
        <w:t>APT</w:t>
      </w:r>
      <w:r>
        <w:rPr>
          <w:rFonts w:hint="eastAsia"/>
          <w:lang w:val="en-AU" w:eastAsia="zh-CN"/>
        </w:rPr>
        <w:t>成员支持将以下事项纳入</w:t>
      </w:r>
      <w:r>
        <w:rPr>
          <w:rFonts w:hint="eastAsia"/>
          <w:lang w:val="en-AU" w:eastAsia="zh-CN"/>
        </w:rPr>
        <w:t>WRC-23</w:t>
      </w:r>
      <w:r>
        <w:rPr>
          <w:rFonts w:hint="eastAsia"/>
          <w:lang w:val="en-AU" w:eastAsia="zh-CN"/>
        </w:rPr>
        <w:t>的议程：</w:t>
      </w:r>
    </w:p>
    <w:p w14:paraId="1DF57F0B" w14:textId="16D77202" w:rsidR="00530BC9" w:rsidRDefault="008639E0" w:rsidP="003261A8">
      <w:pPr>
        <w:pStyle w:val="enumlev1"/>
        <w:spacing w:after="0"/>
        <w:rPr>
          <w:lang w:val="en-AU" w:eastAsia="zh-CN"/>
        </w:rPr>
      </w:pPr>
      <w:r w:rsidRPr="008639E0">
        <w:rPr>
          <w:lang w:val="fr-FR" w:eastAsia="zh-CN"/>
        </w:rPr>
        <w:t>–</w:t>
      </w:r>
      <w:r w:rsidRPr="008639E0">
        <w:rPr>
          <w:lang w:val="fr-FR" w:eastAsia="zh-CN"/>
        </w:rPr>
        <w:tab/>
      </w:r>
      <w:r w:rsidR="00301E94">
        <w:rPr>
          <w:rFonts w:hint="eastAsia"/>
          <w:lang w:val="en-AU" w:eastAsia="zh-CN"/>
        </w:rPr>
        <w:t>审议提</w:t>
      </w:r>
      <w:r w:rsidR="0059209B">
        <w:rPr>
          <w:rFonts w:hint="eastAsia"/>
          <w:lang w:val="en-AU" w:eastAsia="zh-CN"/>
        </w:rPr>
        <w:t>高</w:t>
      </w:r>
      <w:r w:rsidR="00301E94">
        <w:rPr>
          <w:rFonts w:hint="eastAsia"/>
          <w:lang w:val="en-AU" w:eastAsia="zh-CN"/>
        </w:rPr>
        <w:t>水上移动业务使用</w:t>
      </w:r>
      <w:r w:rsidR="00301E94">
        <w:rPr>
          <w:rFonts w:hint="eastAsia"/>
          <w:lang w:val="en-AU" w:eastAsia="zh-CN"/>
        </w:rPr>
        <w:t>VHF</w:t>
      </w:r>
      <w:r w:rsidR="00301E94">
        <w:rPr>
          <w:rFonts w:hint="eastAsia"/>
          <w:lang w:val="en-AU" w:eastAsia="zh-CN"/>
        </w:rPr>
        <w:t>水上频段</w:t>
      </w:r>
      <w:r w:rsidR="00301E94">
        <w:rPr>
          <w:rFonts w:hint="eastAsia"/>
          <w:lang w:val="en-AU" w:eastAsia="zh-CN"/>
        </w:rPr>
        <w:t>156.0125</w:t>
      </w:r>
      <w:r w:rsidR="0059209B">
        <w:rPr>
          <w:lang w:val="en-AU" w:eastAsia="zh-CN"/>
        </w:rPr>
        <w:noBreakHyphen/>
      </w:r>
      <w:r w:rsidR="00301E94">
        <w:rPr>
          <w:rFonts w:hint="eastAsia"/>
          <w:lang w:val="en-AU" w:eastAsia="zh-CN"/>
        </w:rPr>
        <w:t>157.4375 MHz</w:t>
      </w:r>
      <w:r w:rsidR="00301E94">
        <w:rPr>
          <w:rFonts w:hint="eastAsia"/>
          <w:lang w:val="en-AU" w:eastAsia="zh-CN"/>
        </w:rPr>
        <w:t>和</w:t>
      </w:r>
      <w:r w:rsidR="00301E94">
        <w:rPr>
          <w:rFonts w:hint="eastAsia"/>
          <w:lang w:val="en-AU" w:eastAsia="zh-CN"/>
        </w:rPr>
        <w:t>160.6125</w:t>
      </w:r>
      <w:r w:rsidR="0059209B">
        <w:rPr>
          <w:lang w:val="en-AU" w:eastAsia="zh-CN"/>
        </w:rPr>
        <w:noBreakHyphen/>
      </w:r>
      <w:r w:rsidR="00301E94">
        <w:rPr>
          <w:rFonts w:hint="eastAsia"/>
          <w:lang w:val="en-AU" w:eastAsia="zh-CN"/>
        </w:rPr>
        <w:t>162.0375 MHz</w:t>
      </w:r>
      <w:r w:rsidR="00301E94">
        <w:rPr>
          <w:rFonts w:hint="eastAsia"/>
          <w:lang w:val="en-AU" w:eastAsia="zh-CN"/>
        </w:rPr>
        <w:t>的效率。</w:t>
      </w:r>
    </w:p>
    <w:p w14:paraId="6E178A68" w14:textId="77777777" w:rsidR="00530BC9" w:rsidRDefault="00301E94">
      <w:pPr>
        <w:tabs>
          <w:tab w:val="clear" w:pos="1134"/>
          <w:tab w:val="clear" w:pos="1871"/>
          <w:tab w:val="clear" w:pos="2268"/>
        </w:tabs>
        <w:overflowPunct/>
        <w:autoSpaceDE/>
        <w:autoSpaceDN/>
        <w:adjustRightInd/>
        <w:spacing w:before="0"/>
        <w:textAlignment w:val="auto"/>
        <w:rPr>
          <w:lang w:val="en-US" w:eastAsia="zh-CN"/>
        </w:rPr>
      </w:pPr>
      <w:r>
        <w:rPr>
          <w:lang w:val="en-US" w:eastAsia="zh-CN"/>
        </w:rPr>
        <w:br w:type="page"/>
      </w:r>
    </w:p>
    <w:p w14:paraId="1825A794" w14:textId="77777777" w:rsidR="00530BC9" w:rsidRDefault="00301E94" w:rsidP="004F662F">
      <w:pPr>
        <w:pStyle w:val="Headingb"/>
        <w:spacing w:after="0"/>
        <w:rPr>
          <w:lang w:val="en-US"/>
        </w:rPr>
      </w:pPr>
      <w:r>
        <w:rPr>
          <w:rFonts w:hint="eastAsia"/>
          <w:lang w:val="en-US" w:eastAsia="zh-CN"/>
        </w:rPr>
        <w:lastRenderedPageBreak/>
        <w:t>提案</w:t>
      </w:r>
    </w:p>
    <w:p w14:paraId="779A8C8A" w14:textId="77777777" w:rsidR="00530BC9" w:rsidRDefault="00301E94" w:rsidP="00985CE4">
      <w:pPr>
        <w:pStyle w:val="Proposal"/>
        <w:spacing w:after="0"/>
        <w:rPr>
          <w:lang w:eastAsia="zh-CN"/>
        </w:rPr>
      </w:pPr>
      <w:r>
        <w:rPr>
          <w:lang w:eastAsia="zh-CN"/>
        </w:rPr>
        <w:t>ADD</w:t>
      </w:r>
      <w:r>
        <w:rPr>
          <w:lang w:eastAsia="zh-CN"/>
        </w:rPr>
        <w:tab/>
        <w:t>ACP/24A24A5/1</w:t>
      </w:r>
    </w:p>
    <w:p w14:paraId="7F0E77AD" w14:textId="38D300CE" w:rsidR="00530BC9" w:rsidRDefault="003B6A56" w:rsidP="00985CE4">
      <w:pPr>
        <w:pStyle w:val="ResNo"/>
        <w:spacing w:after="0"/>
        <w:rPr>
          <w:lang w:eastAsia="zh-CN"/>
        </w:rPr>
      </w:pPr>
      <w:r>
        <w:rPr>
          <w:rFonts w:hint="eastAsia"/>
          <w:lang w:eastAsia="zh-CN"/>
        </w:rPr>
        <w:t>第</w:t>
      </w:r>
      <w:r>
        <w:rPr>
          <w:lang w:eastAsia="zh-CN"/>
        </w:rPr>
        <w:t>[ACP-A10-WRC23]</w:t>
      </w:r>
      <w:r>
        <w:rPr>
          <w:rFonts w:hint="eastAsia"/>
          <w:lang w:eastAsia="zh-CN"/>
        </w:rPr>
        <w:t>号</w:t>
      </w:r>
      <w:r w:rsidR="00301E94">
        <w:rPr>
          <w:lang w:eastAsia="zh-CN"/>
        </w:rPr>
        <w:t>新决议（</w:t>
      </w:r>
      <w:r w:rsidR="00301E94">
        <w:rPr>
          <w:lang w:eastAsia="zh-CN"/>
        </w:rPr>
        <w:t>WRC-19</w:t>
      </w:r>
      <w:r w:rsidR="00301E94">
        <w:rPr>
          <w:lang w:eastAsia="zh-CN"/>
        </w:rPr>
        <w:t>）</w:t>
      </w:r>
      <w:r>
        <w:rPr>
          <w:lang w:eastAsia="zh-CN"/>
        </w:rPr>
        <w:t>草案</w:t>
      </w:r>
    </w:p>
    <w:p w14:paraId="69121744" w14:textId="11D2A1C0" w:rsidR="00530BC9" w:rsidRDefault="00301E94" w:rsidP="00985CE4">
      <w:pPr>
        <w:pStyle w:val="Restitle"/>
        <w:spacing w:after="0"/>
        <w:rPr>
          <w:lang w:eastAsia="zh-CN"/>
        </w:rPr>
      </w:pPr>
      <w:r>
        <w:rPr>
          <w:rFonts w:ascii="Times New Roman" w:hint="eastAsia"/>
          <w:lang w:eastAsia="zh-CN"/>
        </w:rPr>
        <w:t>2023</w:t>
      </w:r>
      <w:r>
        <w:rPr>
          <w:rFonts w:ascii="Times New Roman" w:hint="eastAsia"/>
          <w:lang w:eastAsia="zh-CN"/>
        </w:rPr>
        <w:t>年</w:t>
      </w:r>
      <w:bookmarkStart w:id="8" w:name="_Hlk21071814"/>
      <w:r>
        <w:rPr>
          <w:rFonts w:ascii="Times New Roman" w:hint="eastAsia"/>
          <w:lang w:eastAsia="zh-CN"/>
        </w:rPr>
        <w:t>世界无线电通信大会</w:t>
      </w:r>
      <w:bookmarkEnd w:id="8"/>
      <w:r>
        <w:rPr>
          <w:rFonts w:ascii="Times New Roman" w:hint="eastAsia"/>
          <w:lang w:eastAsia="zh-CN"/>
        </w:rPr>
        <w:t>议程</w:t>
      </w:r>
    </w:p>
    <w:p w14:paraId="7613696F" w14:textId="06A81A7D" w:rsidR="00530BC9" w:rsidRDefault="00301E94" w:rsidP="00985CE4">
      <w:pPr>
        <w:pStyle w:val="Normalaftertitle0"/>
        <w:spacing w:after="0"/>
        <w:rPr>
          <w:lang w:eastAsia="zh-CN"/>
        </w:rPr>
      </w:pPr>
      <w:bookmarkStart w:id="9" w:name="_Hlk21072889"/>
      <w:r>
        <w:rPr>
          <w:rFonts w:hint="eastAsia"/>
          <w:lang w:eastAsia="zh-CN"/>
        </w:rPr>
        <w:t>世界无线电通信大会</w:t>
      </w:r>
      <w:r w:rsidR="00375701">
        <w:rPr>
          <w:lang w:eastAsia="zh-CN"/>
        </w:rPr>
        <w:t>（</w:t>
      </w:r>
      <w:r w:rsidR="00375701">
        <w:rPr>
          <w:lang w:eastAsia="zh-CN"/>
        </w:rPr>
        <w:t>2019</w:t>
      </w:r>
      <w:r w:rsidR="00375701">
        <w:rPr>
          <w:rFonts w:hint="eastAsia"/>
          <w:lang w:eastAsia="zh-CN"/>
        </w:rPr>
        <w:t>年，</w:t>
      </w:r>
      <w:r>
        <w:rPr>
          <w:rFonts w:hint="eastAsia"/>
          <w:lang w:eastAsia="zh-CN"/>
        </w:rPr>
        <w:t>沙姆沙伊赫</w:t>
      </w:r>
      <w:r w:rsidR="00375701">
        <w:rPr>
          <w:lang w:eastAsia="zh-CN"/>
        </w:rPr>
        <w:t>）</w:t>
      </w:r>
      <w:r w:rsidR="00375701">
        <w:rPr>
          <w:rFonts w:hint="eastAsia"/>
          <w:lang w:eastAsia="zh-CN"/>
        </w:rPr>
        <w:t>，</w:t>
      </w:r>
    </w:p>
    <w:bookmarkEnd w:id="9"/>
    <w:p w14:paraId="61C0D071" w14:textId="77777777" w:rsidR="00530BC9" w:rsidRDefault="00301E94" w:rsidP="00985CE4">
      <w:pPr>
        <w:spacing w:after="0"/>
        <w:rPr>
          <w:rFonts w:eastAsia="MS Mincho"/>
          <w:lang w:eastAsia="zh-CN"/>
        </w:rPr>
      </w:pPr>
      <w:r>
        <w:rPr>
          <w:rFonts w:eastAsia="MS Mincho"/>
          <w:lang w:eastAsia="zh-CN"/>
        </w:rPr>
        <w:t>…</w:t>
      </w:r>
    </w:p>
    <w:p w14:paraId="3D09687A" w14:textId="2D08100F" w:rsidR="00530BC9" w:rsidRPr="00C52D00" w:rsidRDefault="00301E94" w:rsidP="00985CE4">
      <w:pPr>
        <w:spacing w:after="0"/>
        <w:rPr>
          <w:iCs/>
          <w:color w:val="000000"/>
          <w:lang w:eastAsia="zh-CN"/>
        </w:rPr>
      </w:pPr>
      <w:r>
        <w:rPr>
          <w:rFonts w:eastAsia="BatangChe"/>
          <w:lang w:val="en-US" w:eastAsia="zh-CN"/>
        </w:rPr>
        <w:t>1.x</w:t>
      </w:r>
      <w:r>
        <w:rPr>
          <w:rFonts w:eastAsia="MS Mincho"/>
          <w:kern w:val="2"/>
          <w:lang w:val="en-US" w:eastAsia="ja-JP"/>
        </w:rPr>
        <w:tab/>
      </w:r>
      <w:r>
        <w:rPr>
          <w:rFonts w:asciiTheme="minorEastAsia" w:eastAsiaTheme="minorEastAsia" w:hAnsiTheme="minorEastAsia" w:cs="MS Mincho" w:hint="eastAsia"/>
          <w:iCs/>
          <w:color w:val="000000"/>
          <w:lang w:eastAsia="zh-CN"/>
        </w:rPr>
        <w:t>根据</w:t>
      </w:r>
      <w:r w:rsidR="003B6A56" w:rsidRPr="003B6A56">
        <w:rPr>
          <w:rFonts w:asciiTheme="minorEastAsia" w:eastAsiaTheme="minorEastAsia" w:hAnsiTheme="minorEastAsia" w:hint="eastAsia"/>
          <w:bCs/>
          <w:iCs/>
          <w:color w:val="000000"/>
          <w:lang w:eastAsia="zh-CN"/>
        </w:rPr>
        <w:t>第</w:t>
      </w:r>
      <w:r>
        <w:rPr>
          <w:rFonts w:eastAsia="MS Mincho"/>
          <w:b/>
          <w:iCs/>
          <w:color w:val="000000"/>
          <w:lang w:eastAsia="zh-CN"/>
        </w:rPr>
        <w:t>[ACP-E10-MARINE VHF]</w:t>
      </w:r>
      <w:r w:rsidR="003B6A56" w:rsidRPr="003B6A56">
        <w:rPr>
          <w:rFonts w:asciiTheme="minorEastAsia" w:eastAsiaTheme="minorEastAsia" w:hAnsiTheme="minorEastAsia" w:hint="eastAsia"/>
          <w:bCs/>
          <w:iCs/>
          <w:color w:val="000000"/>
          <w:lang w:eastAsia="zh-CN"/>
        </w:rPr>
        <w:t>号</w:t>
      </w:r>
      <w:r w:rsidR="003B6A56">
        <w:rPr>
          <w:rFonts w:asciiTheme="minorEastAsia" w:eastAsiaTheme="minorEastAsia" w:hAnsiTheme="minorEastAsia" w:cs="MS Mincho" w:hint="eastAsia"/>
          <w:iCs/>
          <w:color w:val="000000"/>
          <w:lang w:eastAsia="zh-CN"/>
        </w:rPr>
        <w:t>决</w:t>
      </w:r>
      <w:r w:rsidR="003B6A56">
        <w:rPr>
          <w:rFonts w:asciiTheme="minorEastAsia" w:eastAsiaTheme="minorEastAsia" w:hAnsiTheme="minorEastAsia" w:cs="Microsoft YaHei" w:hint="eastAsia"/>
          <w:iCs/>
          <w:color w:val="000000"/>
          <w:lang w:eastAsia="zh-CN"/>
        </w:rPr>
        <w:t>议</w:t>
      </w:r>
      <w:r w:rsidR="003B6A56">
        <w:rPr>
          <w:b/>
          <w:bCs/>
          <w:lang w:eastAsia="zh-CN"/>
        </w:rPr>
        <w:t>（</w:t>
      </w:r>
      <w:r>
        <w:rPr>
          <w:b/>
          <w:bCs/>
          <w:lang w:eastAsia="zh-CN"/>
        </w:rPr>
        <w:t>WRC-19</w:t>
      </w:r>
      <w:r w:rsidR="003B6A56">
        <w:rPr>
          <w:b/>
          <w:bCs/>
          <w:lang w:eastAsia="zh-CN"/>
        </w:rPr>
        <w:t>）</w:t>
      </w:r>
      <w:r>
        <w:rPr>
          <w:rFonts w:asciiTheme="minorEastAsia" w:eastAsiaTheme="minorEastAsia" w:hAnsiTheme="minorEastAsia" w:cs="MS Mincho" w:hint="eastAsia"/>
          <w:iCs/>
          <w:color w:val="000000"/>
          <w:lang w:eastAsia="zh-CN"/>
        </w:rPr>
        <w:t>，审议提高水上移</w:t>
      </w:r>
      <w:r>
        <w:rPr>
          <w:rFonts w:asciiTheme="minorEastAsia" w:eastAsiaTheme="minorEastAsia" w:hAnsiTheme="minorEastAsia" w:cs="Microsoft YaHei" w:hint="eastAsia"/>
          <w:iCs/>
          <w:color w:val="000000"/>
          <w:lang w:eastAsia="zh-CN"/>
        </w:rPr>
        <w:t>动业务</w:t>
      </w:r>
      <w:r>
        <w:rPr>
          <w:rFonts w:asciiTheme="minorEastAsia" w:eastAsiaTheme="minorEastAsia" w:hAnsiTheme="minorEastAsia" w:cs="MS Mincho" w:hint="eastAsia"/>
          <w:iCs/>
          <w:color w:val="000000"/>
          <w:lang w:eastAsia="zh-CN"/>
        </w:rPr>
        <w:t>使</w:t>
      </w:r>
      <w:r w:rsidRPr="00C52D00">
        <w:rPr>
          <w:rFonts w:hint="eastAsia"/>
          <w:iCs/>
          <w:color w:val="000000"/>
          <w:lang w:eastAsia="zh-CN"/>
        </w:rPr>
        <w:t>用</w:t>
      </w:r>
      <w:r w:rsidRPr="00C52D00">
        <w:rPr>
          <w:rFonts w:hint="eastAsia"/>
          <w:iCs/>
          <w:color w:val="000000"/>
          <w:lang w:eastAsia="zh-CN"/>
        </w:rPr>
        <w:t>VHF</w:t>
      </w:r>
      <w:r w:rsidRPr="00C52D00">
        <w:rPr>
          <w:rFonts w:hint="eastAsia"/>
          <w:iCs/>
          <w:color w:val="000000"/>
          <w:lang w:eastAsia="zh-CN"/>
        </w:rPr>
        <w:t>水上频段</w:t>
      </w:r>
      <w:r w:rsidRPr="00C52D00">
        <w:rPr>
          <w:rFonts w:hint="eastAsia"/>
          <w:iCs/>
          <w:color w:val="000000"/>
          <w:lang w:eastAsia="zh-CN"/>
        </w:rPr>
        <w:t>156.0125-157.4375 MHz</w:t>
      </w:r>
      <w:r w:rsidRPr="00C52D00">
        <w:rPr>
          <w:rFonts w:hint="eastAsia"/>
          <w:iCs/>
          <w:color w:val="000000"/>
          <w:lang w:eastAsia="zh-CN"/>
        </w:rPr>
        <w:t>和</w:t>
      </w:r>
      <w:r w:rsidRPr="00C52D00">
        <w:rPr>
          <w:rFonts w:hint="eastAsia"/>
          <w:iCs/>
          <w:color w:val="000000"/>
          <w:lang w:eastAsia="zh-CN"/>
        </w:rPr>
        <w:t>160.6125-162.0375 MHz</w:t>
      </w:r>
      <w:r w:rsidRPr="00C52D00">
        <w:rPr>
          <w:rFonts w:hint="eastAsia"/>
          <w:iCs/>
          <w:color w:val="000000"/>
          <w:lang w:eastAsia="zh-CN"/>
        </w:rPr>
        <w:t>的效率</w:t>
      </w:r>
      <w:r w:rsidR="00C52D00">
        <w:rPr>
          <w:rFonts w:hint="eastAsia"/>
          <w:iCs/>
          <w:color w:val="000000"/>
          <w:lang w:eastAsia="zh-CN"/>
        </w:rPr>
        <w:t>；</w:t>
      </w:r>
    </w:p>
    <w:p w14:paraId="2CF9D99A" w14:textId="77777777" w:rsidR="00530BC9" w:rsidRDefault="00301E94" w:rsidP="00985CE4">
      <w:pPr>
        <w:spacing w:after="0"/>
        <w:rPr>
          <w:lang w:val="en-US" w:eastAsia="zh-CN"/>
        </w:rPr>
      </w:pPr>
      <w:r>
        <w:rPr>
          <w:iCs/>
          <w:color w:val="000000"/>
          <w:lang w:eastAsia="zh-CN"/>
        </w:rPr>
        <w:t>…</w:t>
      </w:r>
    </w:p>
    <w:p w14:paraId="081DB527" w14:textId="77777777" w:rsidR="00530BC9" w:rsidRDefault="00301E94" w:rsidP="00985CE4">
      <w:pPr>
        <w:pStyle w:val="Reasons"/>
        <w:spacing w:after="0"/>
        <w:rPr>
          <w:lang w:eastAsia="zh-CN"/>
        </w:rPr>
      </w:pPr>
      <w:r>
        <w:rPr>
          <w:b/>
          <w:lang w:eastAsia="zh-CN"/>
        </w:rPr>
        <w:t>理由：</w:t>
      </w:r>
      <w:r>
        <w:rPr>
          <w:lang w:eastAsia="zh-CN"/>
        </w:rPr>
        <w:tab/>
      </w:r>
      <w:r>
        <w:rPr>
          <w:rFonts w:hint="eastAsia"/>
          <w:lang w:eastAsia="zh-CN"/>
        </w:rPr>
        <w:t>关于审议高效使用</w:t>
      </w:r>
      <w:r>
        <w:rPr>
          <w:rFonts w:hint="eastAsia"/>
          <w:lang w:eastAsia="zh-CN"/>
        </w:rPr>
        <w:t>VHF</w:t>
      </w:r>
      <w:r>
        <w:rPr>
          <w:rFonts w:hint="eastAsia"/>
          <w:lang w:eastAsia="zh-CN"/>
        </w:rPr>
        <w:t>水上频段</w:t>
      </w:r>
      <w:r>
        <w:rPr>
          <w:rFonts w:hint="eastAsia"/>
          <w:lang w:eastAsia="zh-CN"/>
        </w:rPr>
        <w:t>156.0125-157.4375 MHz</w:t>
      </w:r>
      <w:r>
        <w:rPr>
          <w:rFonts w:hint="eastAsia"/>
          <w:lang w:eastAsia="zh-CN"/>
        </w:rPr>
        <w:t>和</w:t>
      </w:r>
      <w:r>
        <w:rPr>
          <w:rFonts w:hint="eastAsia"/>
          <w:lang w:eastAsia="zh-CN"/>
        </w:rPr>
        <w:t>160.6125-162.0375 MHz</w:t>
      </w:r>
      <w:r>
        <w:rPr>
          <w:rFonts w:hint="eastAsia"/>
          <w:lang w:eastAsia="zh-CN"/>
        </w:rPr>
        <w:t>的</w:t>
      </w:r>
      <w:r>
        <w:rPr>
          <w:rFonts w:hint="eastAsia"/>
          <w:lang w:eastAsia="zh-CN"/>
        </w:rPr>
        <w:t>WRC-23</w:t>
      </w:r>
      <w:r>
        <w:rPr>
          <w:rFonts w:hint="eastAsia"/>
          <w:lang w:eastAsia="zh-CN"/>
        </w:rPr>
        <w:t>新议项的提案。</w:t>
      </w:r>
    </w:p>
    <w:p w14:paraId="76BB423A" w14:textId="77777777" w:rsidR="00530BC9" w:rsidRDefault="00301E94" w:rsidP="00985CE4">
      <w:pPr>
        <w:pStyle w:val="Proposal"/>
        <w:spacing w:after="0"/>
        <w:rPr>
          <w:lang w:eastAsia="zh-CN"/>
        </w:rPr>
      </w:pPr>
      <w:r>
        <w:rPr>
          <w:lang w:eastAsia="zh-CN"/>
        </w:rPr>
        <w:t>ADD</w:t>
      </w:r>
      <w:r>
        <w:rPr>
          <w:lang w:eastAsia="zh-CN"/>
        </w:rPr>
        <w:tab/>
        <w:t>ACP/24A24A5/2</w:t>
      </w:r>
    </w:p>
    <w:p w14:paraId="08E89998" w14:textId="5895716C" w:rsidR="00530BC9" w:rsidRDefault="003B6A56" w:rsidP="00985CE4">
      <w:pPr>
        <w:pStyle w:val="ResNo"/>
        <w:spacing w:after="0"/>
        <w:rPr>
          <w:lang w:eastAsia="zh-CN"/>
        </w:rPr>
      </w:pPr>
      <w:r>
        <w:rPr>
          <w:rFonts w:hint="eastAsia"/>
          <w:lang w:eastAsia="zh-CN"/>
        </w:rPr>
        <w:t>第</w:t>
      </w:r>
      <w:r w:rsidR="00301E94">
        <w:rPr>
          <w:lang w:eastAsia="zh-CN"/>
        </w:rPr>
        <w:t>[ACP-E10-MARINE VHF]</w:t>
      </w:r>
      <w:r>
        <w:rPr>
          <w:rFonts w:hint="eastAsia"/>
          <w:lang w:eastAsia="zh-CN"/>
        </w:rPr>
        <w:t>号</w:t>
      </w:r>
      <w:r>
        <w:rPr>
          <w:lang w:eastAsia="zh-CN"/>
        </w:rPr>
        <w:t>新决议</w:t>
      </w:r>
      <w:r w:rsidR="00301E94">
        <w:rPr>
          <w:lang w:eastAsia="zh-CN"/>
        </w:rPr>
        <w:t>（</w:t>
      </w:r>
      <w:r w:rsidR="00301E94">
        <w:rPr>
          <w:lang w:eastAsia="zh-CN"/>
        </w:rPr>
        <w:t>WRC-19</w:t>
      </w:r>
      <w:r w:rsidR="00301E94">
        <w:rPr>
          <w:lang w:eastAsia="zh-CN"/>
        </w:rPr>
        <w:t>）</w:t>
      </w:r>
      <w:r>
        <w:rPr>
          <w:lang w:eastAsia="zh-CN"/>
        </w:rPr>
        <w:t>草案</w:t>
      </w:r>
    </w:p>
    <w:p w14:paraId="5E590CB2" w14:textId="2982EAE5" w:rsidR="00530BC9" w:rsidRDefault="00301E94" w:rsidP="00985CE4">
      <w:pPr>
        <w:pStyle w:val="Restitle"/>
        <w:spacing w:after="0"/>
        <w:rPr>
          <w:lang w:eastAsia="zh-CN"/>
        </w:rPr>
      </w:pPr>
      <w:r>
        <w:rPr>
          <w:rFonts w:ascii="Times New Roman" w:hint="eastAsia"/>
          <w:lang w:eastAsia="zh-CN"/>
        </w:rPr>
        <w:t>审议提高水上移动业务使用</w:t>
      </w:r>
      <w:r>
        <w:rPr>
          <w:rFonts w:ascii="Times New Roman" w:hint="eastAsia"/>
          <w:lang w:eastAsia="zh-CN"/>
        </w:rPr>
        <w:t>VHF</w:t>
      </w:r>
      <w:r>
        <w:rPr>
          <w:rFonts w:ascii="Times New Roman" w:hint="eastAsia"/>
          <w:lang w:eastAsia="zh-CN"/>
        </w:rPr>
        <w:t>水上频段</w:t>
      </w:r>
      <w:r>
        <w:rPr>
          <w:rFonts w:ascii="Times New Roman" w:hint="eastAsia"/>
          <w:lang w:eastAsia="zh-CN"/>
        </w:rPr>
        <w:t>156.0125-157.4375 MHz</w:t>
      </w:r>
      <w:r>
        <w:rPr>
          <w:rFonts w:ascii="Times New Roman" w:hint="eastAsia"/>
          <w:lang w:eastAsia="zh-CN"/>
        </w:rPr>
        <w:t>和</w:t>
      </w:r>
      <w:r w:rsidR="00586D17">
        <w:rPr>
          <w:rFonts w:ascii="Times New Roman"/>
          <w:lang w:eastAsia="zh-CN"/>
        </w:rPr>
        <w:br/>
      </w:r>
      <w:r>
        <w:rPr>
          <w:rFonts w:ascii="Times New Roman" w:hint="eastAsia"/>
          <w:lang w:eastAsia="zh-CN"/>
        </w:rPr>
        <w:t>160.6125-162.0375 MHz</w:t>
      </w:r>
      <w:r>
        <w:rPr>
          <w:rFonts w:ascii="Times New Roman" w:hint="eastAsia"/>
          <w:lang w:eastAsia="zh-CN"/>
        </w:rPr>
        <w:t>的效率</w:t>
      </w:r>
    </w:p>
    <w:p w14:paraId="1948F683" w14:textId="7F80937B" w:rsidR="00530BC9" w:rsidRDefault="00301E94" w:rsidP="00985CE4">
      <w:pPr>
        <w:pStyle w:val="Normalaftertitle0"/>
        <w:spacing w:after="0"/>
        <w:rPr>
          <w:lang w:eastAsia="zh-CN"/>
        </w:rPr>
      </w:pPr>
      <w:r>
        <w:rPr>
          <w:rFonts w:hint="eastAsia"/>
          <w:lang w:eastAsia="zh-CN"/>
        </w:rPr>
        <w:t>世界无线电通信大会</w:t>
      </w:r>
      <w:r w:rsidR="00C52D00">
        <w:rPr>
          <w:lang w:eastAsia="zh-CN"/>
        </w:rPr>
        <w:t>（</w:t>
      </w:r>
      <w:r w:rsidR="00C52D00">
        <w:rPr>
          <w:lang w:eastAsia="zh-CN"/>
        </w:rPr>
        <w:t>2019</w:t>
      </w:r>
      <w:r w:rsidR="00C52D00">
        <w:rPr>
          <w:rFonts w:hint="eastAsia"/>
          <w:lang w:eastAsia="zh-CN"/>
        </w:rPr>
        <w:t>年，沙姆沙伊赫</w:t>
      </w:r>
      <w:r w:rsidR="00C52D00">
        <w:rPr>
          <w:lang w:eastAsia="zh-CN"/>
        </w:rPr>
        <w:t>）</w:t>
      </w:r>
      <w:r w:rsidR="00C52D00">
        <w:rPr>
          <w:rFonts w:hint="eastAsia"/>
          <w:lang w:eastAsia="zh-CN"/>
        </w:rPr>
        <w:t>，</w:t>
      </w:r>
    </w:p>
    <w:p w14:paraId="1F25BE02" w14:textId="77777777" w:rsidR="00530BC9" w:rsidRPr="003D7BC1" w:rsidRDefault="00301E94" w:rsidP="00985CE4">
      <w:pPr>
        <w:pStyle w:val="Call"/>
        <w:spacing w:after="0"/>
        <w:rPr>
          <w:rFonts w:hAnsi="楷体"/>
          <w:lang w:eastAsia="nl-NL"/>
        </w:rPr>
      </w:pPr>
      <w:r w:rsidRPr="003D7BC1">
        <w:rPr>
          <w:rFonts w:hAnsi="楷体" w:hint="eastAsia"/>
          <w:lang w:eastAsia="zh-CN"/>
        </w:rPr>
        <w:t>考虑到</w:t>
      </w:r>
    </w:p>
    <w:p w14:paraId="05F711F8" w14:textId="4B68920B" w:rsidR="00530BC9" w:rsidRPr="00586D17" w:rsidRDefault="00301E94" w:rsidP="00985CE4">
      <w:pPr>
        <w:spacing w:after="0"/>
        <w:rPr>
          <w:lang w:val="en-US" w:eastAsia="zh-CN"/>
        </w:rPr>
      </w:pPr>
      <w:r w:rsidRPr="00586D17">
        <w:rPr>
          <w:i/>
          <w:iCs/>
          <w:lang w:eastAsia="de-DE"/>
        </w:rPr>
        <w:t>a</w:t>
      </w:r>
      <w:r w:rsidRPr="00586D17">
        <w:rPr>
          <w:rFonts w:hint="eastAsia"/>
          <w:i/>
          <w:iCs/>
          <w:lang w:eastAsia="de-DE"/>
        </w:rPr>
        <w:t>)</w:t>
      </w:r>
      <w:r w:rsidRPr="00586D17">
        <w:rPr>
          <w:rFonts w:hint="eastAsia"/>
          <w:lang w:eastAsia="ja-JP"/>
        </w:rPr>
        <w:tab/>
      </w:r>
      <w:r w:rsidRPr="00586D17">
        <w:rPr>
          <w:rFonts w:hint="eastAsia"/>
          <w:lang w:val="en-US" w:eastAsia="zh-CN"/>
        </w:rPr>
        <w:t>附录</w:t>
      </w:r>
      <w:r w:rsidRPr="003261A8">
        <w:rPr>
          <w:rFonts w:hint="eastAsia"/>
          <w:b/>
          <w:bCs/>
          <w:lang w:val="en-US" w:eastAsia="zh-CN"/>
        </w:rPr>
        <w:t>18</w:t>
      </w:r>
      <w:r w:rsidRPr="00586D17">
        <w:rPr>
          <w:rFonts w:hint="eastAsia"/>
          <w:lang w:val="en-US" w:eastAsia="zh-CN"/>
        </w:rPr>
        <w:t>确定了国际上用于遇险和安全通信及其他水上通信的频率；</w:t>
      </w:r>
    </w:p>
    <w:p w14:paraId="72791641" w14:textId="77D836A7" w:rsidR="00530BC9" w:rsidRPr="00586D17" w:rsidRDefault="00301E94" w:rsidP="00985CE4">
      <w:pPr>
        <w:spacing w:after="0"/>
        <w:rPr>
          <w:lang w:eastAsia="ja-JP"/>
        </w:rPr>
      </w:pPr>
      <w:r w:rsidRPr="00586D17">
        <w:rPr>
          <w:i/>
          <w:iCs/>
          <w:lang w:eastAsia="de-DE"/>
        </w:rPr>
        <w:t>b)</w:t>
      </w:r>
      <w:r w:rsidRPr="00586D17">
        <w:rPr>
          <w:lang w:val="en-US" w:eastAsia="zh-CN"/>
        </w:rPr>
        <w:tab/>
      </w:r>
      <w:r w:rsidRPr="00586D17">
        <w:rPr>
          <w:rFonts w:hint="eastAsia"/>
          <w:lang w:val="en-US" w:eastAsia="zh-CN"/>
        </w:rPr>
        <w:t>附录</w:t>
      </w:r>
      <w:r w:rsidRPr="003261A8">
        <w:rPr>
          <w:rFonts w:hint="eastAsia"/>
          <w:b/>
          <w:bCs/>
          <w:lang w:val="en-US" w:eastAsia="zh-CN"/>
        </w:rPr>
        <w:t>18</w:t>
      </w:r>
      <w:r w:rsidRPr="00586D17">
        <w:rPr>
          <w:rFonts w:hint="eastAsia"/>
          <w:lang w:val="en-US" w:eastAsia="zh-CN"/>
        </w:rPr>
        <w:t>频率</w:t>
      </w:r>
      <w:r w:rsidR="00586D17">
        <w:rPr>
          <w:rFonts w:hint="eastAsia"/>
          <w:lang w:val="en-US" w:eastAsia="zh-CN"/>
        </w:rPr>
        <w:t>的</w:t>
      </w:r>
      <w:r w:rsidRPr="00586D17">
        <w:rPr>
          <w:rFonts w:hint="eastAsia"/>
          <w:lang w:val="en-US" w:eastAsia="zh-CN"/>
        </w:rPr>
        <w:t>拥塞</w:t>
      </w:r>
      <w:r w:rsidR="00586D17">
        <w:rPr>
          <w:rFonts w:hint="eastAsia"/>
          <w:lang w:val="en-US" w:eastAsia="zh-CN"/>
        </w:rPr>
        <w:t>要求</w:t>
      </w:r>
      <w:r w:rsidRPr="00586D17">
        <w:rPr>
          <w:rFonts w:hint="eastAsia"/>
          <w:lang w:val="en-US" w:eastAsia="zh-CN"/>
        </w:rPr>
        <w:t>考虑有效的新技术；</w:t>
      </w:r>
    </w:p>
    <w:p w14:paraId="2A57C08A" w14:textId="77777777" w:rsidR="00530BC9" w:rsidRPr="00586D17" w:rsidRDefault="00301E94" w:rsidP="00985CE4">
      <w:pPr>
        <w:spacing w:after="0"/>
        <w:rPr>
          <w:lang w:val="en-US" w:eastAsia="zh-CN"/>
        </w:rPr>
      </w:pPr>
      <w:r w:rsidRPr="00586D17">
        <w:rPr>
          <w:i/>
          <w:lang w:eastAsia="zh-CN"/>
        </w:rPr>
        <w:t>c</w:t>
      </w:r>
      <w:r w:rsidRPr="00586D17">
        <w:rPr>
          <w:i/>
          <w:lang w:val="en-US" w:eastAsia="zh-CN"/>
        </w:rPr>
        <w:t>)</w:t>
      </w:r>
      <w:r w:rsidRPr="00586D17">
        <w:rPr>
          <w:lang w:val="en-US" w:eastAsia="zh-CN"/>
        </w:rPr>
        <w:tab/>
      </w:r>
      <w:r w:rsidRPr="00586D17">
        <w:rPr>
          <w:rFonts w:hint="eastAsia"/>
          <w:lang w:val="en-US" w:eastAsia="zh-CN"/>
        </w:rPr>
        <w:t>ITU-R</w:t>
      </w:r>
      <w:r w:rsidRPr="00586D17">
        <w:rPr>
          <w:rFonts w:hint="eastAsia"/>
          <w:lang w:val="en-US" w:eastAsia="zh-CN"/>
        </w:rPr>
        <w:t>正在就提高附录</w:t>
      </w:r>
      <w:r w:rsidRPr="003261A8">
        <w:rPr>
          <w:rFonts w:hint="eastAsia"/>
          <w:b/>
          <w:bCs/>
          <w:lang w:val="en-US" w:eastAsia="zh-CN"/>
        </w:rPr>
        <w:t>18</w:t>
      </w:r>
      <w:r w:rsidRPr="00586D17">
        <w:rPr>
          <w:rFonts w:hint="eastAsia"/>
          <w:lang w:val="en-US" w:eastAsia="zh-CN"/>
        </w:rPr>
        <w:t>使用效率进行研究；</w:t>
      </w:r>
    </w:p>
    <w:p w14:paraId="03822A9B" w14:textId="56F73524" w:rsidR="00530BC9" w:rsidRPr="00586D17" w:rsidRDefault="00301E94" w:rsidP="00985CE4">
      <w:pPr>
        <w:spacing w:after="0"/>
        <w:rPr>
          <w:lang w:val="en-US" w:eastAsia="zh-CN"/>
        </w:rPr>
      </w:pPr>
      <w:r w:rsidRPr="00586D17">
        <w:rPr>
          <w:i/>
          <w:lang w:val="en-US" w:eastAsia="zh-CN"/>
        </w:rPr>
        <w:t>d)</w:t>
      </w:r>
      <w:r w:rsidRPr="00586D17">
        <w:rPr>
          <w:lang w:val="en-US" w:eastAsia="zh-CN"/>
        </w:rPr>
        <w:tab/>
      </w:r>
      <w:r w:rsidRPr="00586D17">
        <w:rPr>
          <w:rFonts w:hint="eastAsia"/>
          <w:lang w:val="en-US" w:eastAsia="zh-CN"/>
        </w:rPr>
        <w:t>使用数字技术将有可能</w:t>
      </w:r>
      <w:r w:rsidR="00586D17">
        <w:rPr>
          <w:rFonts w:hint="eastAsia"/>
          <w:lang w:val="en-US" w:eastAsia="zh-CN"/>
        </w:rPr>
        <w:t>回应因</w:t>
      </w:r>
      <w:r w:rsidRPr="00586D17">
        <w:rPr>
          <w:rFonts w:hint="eastAsia"/>
          <w:lang w:val="en-US" w:eastAsia="zh-CN"/>
        </w:rPr>
        <w:t>新使用</w:t>
      </w:r>
      <w:r w:rsidR="00586D17">
        <w:rPr>
          <w:rFonts w:hint="eastAsia"/>
          <w:lang w:val="en-US" w:eastAsia="zh-CN"/>
        </w:rPr>
        <w:t>导致</w:t>
      </w:r>
      <w:r w:rsidRPr="00586D17">
        <w:rPr>
          <w:rFonts w:hint="eastAsia"/>
          <w:lang w:val="en-US" w:eastAsia="zh-CN"/>
        </w:rPr>
        <w:t>的新需求并缓解拥塞；</w:t>
      </w:r>
    </w:p>
    <w:p w14:paraId="33A91FD3" w14:textId="3110120C" w:rsidR="00530BC9" w:rsidRPr="00586D17" w:rsidRDefault="00301E94" w:rsidP="00985CE4">
      <w:pPr>
        <w:spacing w:after="0"/>
        <w:rPr>
          <w:lang w:eastAsia="zh-CN"/>
        </w:rPr>
      </w:pPr>
      <w:r w:rsidRPr="00586D17">
        <w:rPr>
          <w:i/>
          <w:lang w:val="en-US" w:eastAsia="zh-CN"/>
        </w:rPr>
        <w:t>e)</w:t>
      </w:r>
      <w:r w:rsidRPr="00586D17">
        <w:rPr>
          <w:lang w:eastAsia="zh-CN"/>
        </w:rPr>
        <w:tab/>
      </w:r>
      <w:r w:rsidRPr="00586D17">
        <w:rPr>
          <w:rFonts w:hint="eastAsia"/>
          <w:lang w:val="en-US" w:eastAsia="zh-CN"/>
        </w:rPr>
        <w:t>在可行的</w:t>
      </w:r>
      <w:r w:rsidR="00586D17">
        <w:rPr>
          <w:rFonts w:hint="eastAsia"/>
          <w:lang w:val="en-US" w:eastAsia="zh-CN"/>
        </w:rPr>
        <w:t>情况下</w:t>
      </w:r>
      <w:r w:rsidR="004A2589">
        <w:rPr>
          <w:rFonts w:hint="eastAsia"/>
          <w:lang w:val="en-US" w:eastAsia="zh-CN"/>
        </w:rPr>
        <w:t>，</w:t>
      </w:r>
      <w:r w:rsidRPr="00586D17">
        <w:rPr>
          <w:rFonts w:hint="eastAsia"/>
          <w:lang w:val="en-US" w:eastAsia="zh-CN"/>
        </w:rPr>
        <w:t>最好将现有的水上移动业务划分用于船舶和港口安全及加强水上安全</w:t>
      </w:r>
      <w:r w:rsidR="00586D17">
        <w:rPr>
          <w:rFonts w:hint="eastAsia"/>
          <w:lang w:val="en-US" w:eastAsia="zh-CN"/>
        </w:rPr>
        <w:t>，</w:t>
      </w:r>
      <w:r w:rsidR="00586D17" w:rsidRPr="00586D17">
        <w:rPr>
          <w:rFonts w:hint="eastAsia"/>
          <w:lang w:val="en-US" w:eastAsia="zh-CN"/>
        </w:rPr>
        <w:t>特别是</w:t>
      </w:r>
      <w:r w:rsidR="00586D17">
        <w:rPr>
          <w:rFonts w:hint="eastAsia"/>
          <w:lang w:val="en-US" w:eastAsia="zh-CN"/>
        </w:rPr>
        <w:t>在</w:t>
      </w:r>
      <w:r w:rsidR="00586D17" w:rsidRPr="00586D17">
        <w:rPr>
          <w:rFonts w:hint="eastAsia"/>
          <w:lang w:val="en-US" w:eastAsia="zh-CN"/>
        </w:rPr>
        <w:t>要求全球协调的情况下</w:t>
      </w:r>
      <w:r w:rsidRPr="00586D17">
        <w:rPr>
          <w:rFonts w:hint="eastAsia"/>
          <w:lang w:val="en-US" w:eastAsia="zh-CN"/>
        </w:rPr>
        <w:t>；</w:t>
      </w:r>
    </w:p>
    <w:p w14:paraId="7A36BF3C" w14:textId="55A27870" w:rsidR="00530BC9" w:rsidRPr="00586D17" w:rsidRDefault="00301E94" w:rsidP="00985CE4">
      <w:pPr>
        <w:spacing w:after="0"/>
        <w:rPr>
          <w:lang w:val="en-US" w:eastAsia="zh-CN"/>
        </w:rPr>
      </w:pPr>
      <w:r w:rsidRPr="00586D17">
        <w:rPr>
          <w:i/>
          <w:lang w:val="en-US" w:eastAsia="zh-CN"/>
        </w:rPr>
        <w:t>f)</w:t>
      </w:r>
      <w:r w:rsidRPr="00586D17">
        <w:rPr>
          <w:lang w:val="en-US" w:eastAsia="zh-CN"/>
        </w:rPr>
        <w:tab/>
      </w:r>
      <w:r w:rsidRPr="00586D17">
        <w:rPr>
          <w:rFonts w:hint="eastAsia"/>
          <w:lang w:eastAsia="zh-CN"/>
        </w:rPr>
        <w:t>对附录</w:t>
      </w:r>
      <w:r w:rsidRPr="00586D17">
        <w:rPr>
          <w:b/>
          <w:bCs/>
          <w:lang w:eastAsia="zh-CN"/>
        </w:rPr>
        <w:t>18</w:t>
      </w:r>
      <w:r w:rsidRPr="00586D17">
        <w:rPr>
          <w:lang w:eastAsia="zh-CN"/>
        </w:rPr>
        <w:t>的修改不</w:t>
      </w:r>
      <w:r w:rsidRPr="00586D17">
        <w:rPr>
          <w:rFonts w:hint="eastAsia"/>
          <w:lang w:eastAsia="zh-CN"/>
        </w:rPr>
        <w:t>应损害这些频率</w:t>
      </w:r>
      <w:r w:rsidR="00586D17">
        <w:rPr>
          <w:rFonts w:hint="eastAsia"/>
          <w:lang w:eastAsia="zh-CN"/>
        </w:rPr>
        <w:t>的未来使用</w:t>
      </w:r>
      <w:r w:rsidRPr="00586D17">
        <w:rPr>
          <w:rFonts w:hint="eastAsia"/>
          <w:lang w:eastAsia="zh-CN"/>
        </w:rPr>
        <w:t>或损害用于水上移动业务</w:t>
      </w:r>
      <w:r w:rsidRPr="00586D17">
        <w:rPr>
          <w:lang w:eastAsia="zh-CN"/>
        </w:rPr>
        <w:t>的系</w:t>
      </w:r>
      <w:r w:rsidRPr="00586D17">
        <w:rPr>
          <w:rFonts w:hint="eastAsia"/>
          <w:lang w:eastAsia="zh-CN"/>
        </w:rPr>
        <w:t>统</w:t>
      </w:r>
      <w:r w:rsidR="00586D17">
        <w:rPr>
          <w:rFonts w:hint="eastAsia"/>
          <w:lang w:eastAsia="zh-CN"/>
        </w:rPr>
        <w:t>或</w:t>
      </w:r>
      <w:r w:rsidRPr="00586D17">
        <w:rPr>
          <w:rFonts w:hint="eastAsia"/>
          <w:lang w:eastAsia="zh-CN"/>
        </w:rPr>
        <w:t>新应用的能力</w:t>
      </w:r>
      <w:r w:rsidRPr="00586D17">
        <w:rPr>
          <w:lang w:eastAsia="zh-CN"/>
        </w:rPr>
        <w:t>；</w:t>
      </w:r>
    </w:p>
    <w:p w14:paraId="21535BFB" w14:textId="033FB12F" w:rsidR="00530BC9" w:rsidRPr="00586D17" w:rsidRDefault="00301E94" w:rsidP="00985CE4">
      <w:pPr>
        <w:spacing w:after="0"/>
        <w:rPr>
          <w:lang w:eastAsia="de-DE"/>
        </w:rPr>
      </w:pPr>
      <w:r w:rsidRPr="00586D17">
        <w:rPr>
          <w:i/>
          <w:lang w:val="en-US" w:eastAsia="zh-CN"/>
        </w:rPr>
        <w:t>g)</w:t>
      </w:r>
      <w:r w:rsidRPr="00586D17">
        <w:rPr>
          <w:lang w:eastAsia="de-DE"/>
        </w:rPr>
        <w:tab/>
      </w:r>
      <w:r w:rsidR="00586D17">
        <w:rPr>
          <w:rFonts w:hint="eastAsia"/>
          <w:lang w:eastAsia="zh-CN"/>
        </w:rPr>
        <w:t>国际海事组织（</w:t>
      </w:r>
      <w:r w:rsidRPr="00586D17">
        <w:rPr>
          <w:rFonts w:hint="eastAsia"/>
          <w:lang w:eastAsia="de-DE"/>
        </w:rPr>
        <w:t>IMO</w:t>
      </w:r>
      <w:r w:rsidR="00586D17">
        <w:rPr>
          <w:rFonts w:hint="eastAsia"/>
          <w:lang w:eastAsia="zh-CN"/>
        </w:rPr>
        <w:t>）</w:t>
      </w:r>
      <w:r w:rsidRPr="00586D17">
        <w:rPr>
          <w:rFonts w:hint="eastAsia"/>
          <w:lang w:eastAsia="de-DE"/>
        </w:rPr>
        <w:t>已</w:t>
      </w:r>
      <w:r w:rsidR="00200D1D">
        <w:rPr>
          <w:rFonts w:hint="eastAsia"/>
          <w:lang w:eastAsia="zh-CN"/>
        </w:rPr>
        <w:t>针对水</w:t>
      </w:r>
      <w:r w:rsidRPr="00586D17">
        <w:rPr>
          <w:rFonts w:hint="eastAsia"/>
          <w:lang w:eastAsia="de-DE"/>
        </w:rPr>
        <w:t>上</w:t>
      </w:r>
      <w:r w:rsidR="00200D1D" w:rsidRPr="00586D17">
        <w:rPr>
          <w:rFonts w:hint="eastAsia"/>
          <w:lang w:eastAsia="de-DE"/>
        </w:rPr>
        <w:t>自主</w:t>
      </w:r>
      <w:r w:rsidR="00200D1D">
        <w:rPr>
          <w:rFonts w:hint="eastAsia"/>
          <w:lang w:eastAsia="zh-CN"/>
        </w:rPr>
        <w:t>航行</w:t>
      </w:r>
      <w:r w:rsidRPr="00586D17">
        <w:rPr>
          <w:rFonts w:hint="eastAsia"/>
          <w:lang w:eastAsia="de-DE"/>
        </w:rPr>
        <w:t>水面</w:t>
      </w:r>
      <w:r w:rsidRPr="00586D17">
        <w:rPr>
          <w:rFonts w:hint="eastAsia"/>
          <w:lang w:eastAsia="zh-CN"/>
        </w:rPr>
        <w:t>船舶</w:t>
      </w:r>
      <w:r w:rsidRPr="00586D17">
        <w:rPr>
          <w:rFonts w:hint="eastAsia"/>
          <w:lang w:eastAsia="de-DE"/>
        </w:rPr>
        <w:t>（</w:t>
      </w:r>
      <w:r w:rsidRPr="00586D17">
        <w:rPr>
          <w:rFonts w:hint="eastAsia"/>
          <w:lang w:eastAsia="de-DE"/>
        </w:rPr>
        <w:t>MASS</w:t>
      </w:r>
      <w:r w:rsidRPr="00586D17">
        <w:rPr>
          <w:rFonts w:hint="eastAsia"/>
          <w:lang w:eastAsia="de-DE"/>
        </w:rPr>
        <w:t>）</w:t>
      </w:r>
      <w:r w:rsidR="00200D1D">
        <w:rPr>
          <w:rFonts w:hint="eastAsia"/>
          <w:lang w:eastAsia="zh-CN"/>
        </w:rPr>
        <w:t>的</w:t>
      </w:r>
      <w:r w:rsidRPr="00586D17">
        <w:rPr>
          <w:rFonts w:hint="eastAsia"/>
          <w:lang w:eastAsia="de-DE"/>
        </w:rPr>
        <w:t>使用</w:t>
      </w:r>
      <w:r w:rsidR="00200D1D">
        <w:rPr>
          <w:rFonts w:hint="eastAsia"/>
          <w:lang w:eastAsia="zh-CN"/>
        </w:rPr>
        <w:t>启动了规则</w:t>
      </w:r>
      <w:r w:rsidRPr="00586D17">
        <w:rPr>
          <w:rFonts w:hint="eastAsia"/>
          <w:lang w:eastAsia="de-DE"/>
        </w:rPr>
        <w:t>范围界定</w:t>
      </w:r>
      <w:r w:rsidR="00200D1D">
        <w:rPr>
          <w:rFonts w:hint="eastAsia"/>
          <w:lang w:eastAsia="zh-CN"/>
        </w:rPr>
        <w:t>的工作</w:t>
      </w:r>
      <w:r w:rsidRPr="00586D17">
        <w:rPr>
          <w:rFonts w:hint="eastAsia"/>
          <w:lang w:eastAsia="zh-CN"/>
        </w:rPr>
        <w:t>，</w:t>
      </w:r>
    </w:p>
    <w:p w14:paraId="15FC7757" w14:textId="77777777" w:rsidR="00530BC9" w:rsidRPr="003D7BC1" w:rsidRDefault="00301E94" w:rsidP="00985CE4">
      <w:pPr>
        <w:pStyle w:val="Call"/>
        <w:spacing w:after="0"/>
        <w:rPr>
          <w:rFonts w:hAnsi="楷体"/>
          <w:lang w:eastAsia="zh-CN"/>
        </w:rPr>
      </w:pPr>
      <w:r w:rsidRPr="003D7BC1">
        <w:rPr>
          <w:rFonts w:hAnsi="楷体" w:cs="Microsoft YaHei" w:hint="eastAsia"/>
          <w:lang w:eastAsia="zh-CN"/>
        </w:rPr>
        <w:lastRenderedPageBreak/>
        <w:t>认识到</w:t>
      </w:r>
    </w:p>
    <w:p w14:paraId="117AFF34" w14:textId="77777777" w:rsidR="00530BC9" w:rsidRPr="00200D1D" w:rsidRDefault="00301E94" w:rsidP="00985CE4">
      <w:pPr>
        <w:spacing w:after="0"/>
        <w:rPr>
          <w:lang w:eastAsia="zh-CN"/>
        </w:rPr>
      </w:pPr>
      <w:r w:rsidRPr="00200D1D">
        <w:rPr>
          <w:i/>
          <w:iCs/>
          <w:lang w:eastAsia="zh-CN"/>
        </w:rPr>
        <w:t>a)</w:t>
      </w:r>
      <w:r w:rsidRPr="00200D1D">
        <w:rPr>
          <w:i/>
          <w:iCs/>
          <w:lang w:eastAsia="zh-CN"/>
        </w:rPr>
        <w:tab/>
      </w:r>
      <w:r w:rsidRPr="00200D1D">
        <w:rPr>
          <w:rFonts w:hint="eastAsia"/>
          <w:lang w:val="en-US" w:eastAsia="zh-CN"/>
        </w:rPr>
        <w:t>通过有赖于频谱的系统加强水上安全、船舶和港口安全，是全球的普遍要求；</w:t>
      </w:r>
    </w:p>
    <w:p w14:paraId="369D2304" w14:textId="5DF7F0C2" w:rsidR="00530BC9" w:rsidRDefault="00301E94" w:rsidP="00985CE4">
      <w:pPr>
        <w:spacing w:after="0"/>
        <w:rPr>
          <w:rFonts w:asciiTheme="minorEastAsia" w:eastAsiaTheme="minorEastAsia" w:hAnsiTheme="minorEastAsia"/>
          <w:lang w:eastAsia="zh-CN"/>
        </w:rPr>
      </w:pPr>
      <w:r w:rsidRPr="00200D1D">
        <w:rPr>
          <w:i/>
          <w:iCs/>
          <w:lang w:eastAsia="zh-CN"/>
        </w:rPr>
        <w:t>b)</w:t>
      </w:r>
      <w:r w:rsidRPr="00200D1D">
        <w:rPr>
          <w:lang w:eastAsia="zh-CN"/>
        </w:rPr>
        <w:tab/>
      </w:r>
      <w:r w:rsidRPr="00200D1D">
        <w:rPr>
          <w:rFonts w:hint="eastAsia"/>
          <w:lang w:val="en-US" w:eastAsia="zh-CN"/>
        </w:rPr>
        <w:t>有必要开展研究，为</w:t>
      </w:r>
      <w:r w:rsidR="00200D1D">
        <w:rPr>
          <w:rFonts w:hint="eastAsia"/>
          <w:lang w:val="en-US" w:eastAsia="zh-CN"/>
        </w:rPr>
        <w:t>审议旨在</w:t>
      </w:r>
      <w:r w:rsidR="00200D1D" w:rsidRPr="00200D1D">
        <w:rPr>
          <w:rFonts w:hint="eastAsia"/>
          <w:lang w:val="en-US" w:eastAsia="zh-CN"/>
        </w:rPr>
        <w:t>满足</w:t>
      </w:r>
      <w:r w:rsidR="00200D1D">
        <w:rPr>
          <w:rFonts w:hint="eastAsia"/>
          <w:lang w:val="en-US" w:eastAsia="zh-CN"/>
        </w:rPr>
        <w:t>水</w:t>
      </w:r>
      <w:r w:rsidR="00200D1D" w:rsidRPr="00200D1D">
        <w:rPr>
          <w:rFonts w:hint="eastAsia"/>
          <w:lang w:val="en-US" w:eastAsia="zh-CN"/>
        </w:rPr>
        <w:t>上安全</w:t>
      </w:r>
      <w:r w:rsidR="00200D1D">
        <w:rPr>
          <w:rFonts w:hint="eastAsia"/>
          <w:lang w:val="en-US" w:eastAsia="zh-CN"/>
        </w:rPr>
        <w:t>、</w:t>
      </w:r>
      <w:r w:rsidR="00200D1D" w:rsidRPr="00200D1D">
        <w:rPr>
          <w:rFonts w:hint="eastAsia"/>
          <w:lang w:val="en-US" w:eastAsia="zh-CN"/>
        </w:rPr>
        <w:t>船</w:t>
      </w:r>
      <w:r w:rsidR="00200D1D">
        <w:rPr>
          <w:rFonts w:asciiTheme="minorEastAsia" w:eastAsiaTheme="minorEastAsia" w:hAnsiTheme="minorEastAsia" w:hint="eastAsia"/>
          <w:lang w:val="en-US" w:eastAsia="zh-CN"/>
        </w:rPr>
        <w:t>舶和港口安全的频谱要求的</w:t>
      </w:r>
      <w:r w:rsidR="00200D1D">
        <w:rPr>
          <w:rFonts w:hint="eastAsia"/>
          <w:lang w:val="en-US" w:eastAsia="zh-CN"/>
        </w:rPr>
        <w:t>规则性条款</w:t>
      </w:r>
      <w:r w:rsidRPr="00200D1D">
        <w:rPr>
          <w:rFonts w:hint="eastAsia"/>
          <w:lang w:val="en-US" w:eastAsia="zh-CN"/>
        </w:rPr>
        <w:t>提供依据，</w:t>
      </w:r>
      <w:r w:rsidR="00200D1D">
        <w:rPr>
          <w:rFonts w:hint="eastAsia"/>
          <w:lang w:val="en-US" w:eastAsia="zh-CN"/>
        </w:rPr>
        <w:t>其中</w:t>
      </w:r>
      <w:r w:rsidRPr="00200D1D">
        <w:rPr>
          <w:rFonts w:hint="eastAsia"/>
          <w:lang w:val="en-US" w:eastAsia="zh-CN"/>
        </w:rPr>
        <w:t>包括</w:t>
      </w:r>
      <w:r>
        <w:rPr>
          <w:rFonts w:asciiTheme="minorEastAsia" w:eastAsiaTheme="minorEastAsia" w:hAnsiTheme="minorEastAsia" w:hint="eastAsia"/>
          <w:lang w:val="en-US" w:eastAsia="zh-CN"/>
        </w:rPr>
        <w:t>附加划分和建议；</w:t>
      </w:r>
    </w:p>
    <w:p w14:paraId="455521FA" w14:textId="0D65A04A" w:rsidR="00530BC9" w:rsidRDefault="00301E94" w:rsidP="00985CE4">
      <w:pPr>
        <w:spacing w:after="0"/>
        <w:rPr>
          <w:rFonts w:asciiTheme="minorEastAsia" w:eastAsiaTheme="minorEastAsia" w:hAnsiTheme="minorEastAsia"/>
          <w:lang w:eastAsia="zh-CN"/>
        </w:rPr>
      </w:pPr>
      <w:r w:rsidRPr="00200D1D">
        <w:rPr>
          <w:i/>
          <w:color w:val="000000"/>
          <w:lang w:val="en-US" w:eastAsia="zh-CN"/>
        </w:rPr>
        <w:t>c)</w:t>
      </w:r>
      <w:r>
        <w:rPr>
          <w:rFonts w:asciiTheme="minorEastAsia" w:eastAsiaTheme="minorEastAsia" w:hAnsiTheme="minorEastAsia"/>
          <w:color w:val="000000"/>
          <w:lang w:val="en-US" w:eastAsia="zh-CN"/>
        </w:rPr>
        <w:tab/>
      </w:r>
      <w:r>
        <w:rPr>
          <w:rFonts w:asciiTheme="minorEastAsia" w:eastAsiaTheme="minorEastAsia" w:hAnsiTheme="minorEastAsia" w:hint="eastAsia"/>
          <w:bCs/>
          <w:color w:val="000000"/>
          <w:lang w:eastAsia="zh-CN"/>
        </w:rPr>
        <w:t>为在全球范围内</w:t>
      </w:r>
      <w:r w:rsidR="00200D1D">
        <w:rPr>
          <w:rFonts w:asciiTheme="minorEastAsia" w:eastAsiaTheme="minorEastAsia" w:hAnsiTheme="minorEastAsia" w:hint="eastAsia"/>
          <w:bCs/>
          <w:color w:val="000000"/>
          <w:lang w:eastAsia="zh-CN"/>
        </w:rPr>
        <w:t>实现</w:t>
      </w:r>
      <w:r>
        <w:rPr>
          <w:rFonts w:asciiTheme="minorEastAsia" w:eastAsiaTheme="minorEastAsia" w:hAnsiTheme="minorEastAsia" w:hint="eastAsia"/>
          <w:bCs/>
          <w:color w:val="000000"/>
          <w:lang w:eastAsia="zh-CN"/>
        </w:rPr>
        <w:t>船载设备</w:t>
      </w:r>
      <w:r w:rsidR="00200D1D">
        <w:rPr>
          <w:rFonts w:asciiTheme="minorEastAsia" w:eastAsiaTheme="minorEastAsia" w:hAnsiTheme="minorEastAsia" w:hint="eastAsia"/>
          <w:bCs/>
          <w:color w:val="000000"/>
          <w:lang w:eastAsia="zh-CN"/>
        </w:rPr>
        <w:t>的</w:t>
      </w:r>
      <w:r>
        <w:rPr>
          <w:rFonts w:asciiTheme="minorEastAsia" w:eastAsiaTheme="minorEastAsia" w:hAnsiTheme="minorEastAsia" w:hint="eastAsia"/>
          <w:bCs/>
          <w:color w:val="000000"/>
          <w:lang w:eastAsia="zh-CN"/>
        </w:rPr>
        <w:t>互操作性，应按照附录</w:t>
      </w:r>
      <w:r w:rsidRPr="00346373">
        <w:rPr>
          <w:rFonts w:hint="eastAsia"/>
          <w:b/>
          <w:color w:val="000000"/>
          <w:lang w:eastAsia="zh-CN"/>
        </w:rPr>
        <w:t>18</w:t>
      </w:r>
      <w:r>
        <w:rPr>
          <w:rFonts w:asciiTheme="minorEastAsia" w:eastAsiaTheme="minorEastAsia" w:hAnsiTheme="minorEastAsia" w:hint="eastAsia"/>
          <w:bCs/>
          <w:color w:val="000000"/>
          <w:lang w:eastAsia="zh-CN"/>
        </w:rPr>
        <w:t>实施一种统一的技术或</w:t>
      </w:r>
      <w:r w:rsidR="00200D1D">
        <w:rPr>
          <w:rFonts w:asciiTheme="minorEastAsia" w:eastAsiaTheme="minorEastAsia" w:hAnsiTheme="minorEastAsia" w:hint="eastAsia"/>
          <w:bCs/>
          <w:color w:val="000000"/>
          <w:lang w:eastAsia="zh-CN"/>
        </w:rPr>
        <w:t>可</w:t>
      </w:r>
      <w:r>
        <w:rPr>
          <w:rFonts w:asciiTheme="minorEastAsia" w:eastAsiaTheme="minorEastAsia" w:hAnsiTheme="minorEastAsia" w:hint="eastAsia"/>
          <w:bCs/>
          <w:color w:val="000000"/>
          <w:lang w:eastAsia="zh-CN"/>
        </w:rPr>
        <w:t>互操作的技术；</w:t>
      </w:r>
    </w:p>
    <w:p w14:paraId="6E053F45" w14:textId="3A565DB8" w:rsidR="00530BC9" w:rsidRPr="00200D1D" w:rsidRDefault="00301E94" w:rsidP="00985CE4">
      <w:pPr>
        <w:spacing w:after="0"/>
        <w:rPr>
          <w:lang w:eastAsia="zh-CN"/>
        </w:rPr>
      </w:pPr>
      <w:r w:rsidRPr="00200D1D">
        <w:rPr>
          <w:i/>
          <w:lang w:eastAsia="zh-CN"/>
        </w:rPr>
        <w:t>d)</w:t>
      </w:r>
      <w:r w:rsidRPr="00200D1D">
        <w:rPr>
          <w:lang w:eastAsia="zh-CN"/>
        </w:rPr>
        <w:tab/>
      </w:r>
      <w:r w:rsidR="00200D1D">
        <w:rPr>
          <w:rFonts w:hint="eastAsia"/>
          <w:lang w:eastAsia="zh-CN"/>
        </w:rPr>
        <w:t>国际电联</w:t>
      </w:r>
      <w:r w:rsidRPr="00200D1D">
        <w:rPr>
          <w:rFonts w:hint="eastAsia"/>
          <w:lang w:eastAsia="zh-CN"/>
        </w:rPr>
        <w:t>和</w:t>
      </w:r>
      <w:r w:rsidR="00200D1D">
        <w:rPr>
          <w:rFonts w:hint="eastAsia"/>
          <w:lang w:eastAsia="zh-CN"/>
        </w:rPr>
        <w:t>各</w:t>
      </w:r>
      <w:r w:rsidRPr="00200D1D">
        <w:rPr>
          <w:rFonts w:hint="eastAsia"/>
          <w:lang w:eastAsia="zh-CN"/>
        </w:rPr>
        <w:t>国际标准化组织已开始就用于</w:t>
      </w:r>
      <w:r w:rsidR="00200D1D">
        <w:rPr>
          <w:rFonts w:hint="eastAsia"/>
          <w:lang w:eastAsia="zh-CN"/>
        </w:rPr>
        <w:t>水</w:t>
      </w:r>
      <w:r w:rsidRPr="00200D1D">
        <w:rPr>
          <w:rFonts w:hint="eastAsia"/>
          <w:lang w:eastAsia="zh-CN"/>
        </w:rPr>
        <w:t>上安全</w:t>
      </w:r>
      <w:r w:rsidR="00200D1D">
        <w:rPr>
          <w:rFonts w:hint="eastAsia"/>
          <w:lang w:eastAsia="zh-CN"/>
        </w:rPr>
        <w:t>、</w:t>
      </w:r>
      <w:r w:rsidRPr="00200D1D">
        <w:rPr>
          <w:rFonts w:hint="eastAsia"/>
          <w:lang w:eastAsia="zh-CN"/>
        </w:rPr>
        <w:t>船舶和港口安全</w:t>
      </w:r>
      <w:r w:rsidR="00200D1D">
        <w:rPr>
          <w:rFonts w:hint="eastAsia"/>
          <w:lang w:eastAsia="zh-CN"/>
        </w:rPr>
        <w:t>的</w:t>
      </w:r>
      <w:r w:rsidR="00200D1D" w:rsidRPr="00200D1D">
        <w:rPr>
          <w:rFonts w:hint="eastAsia"/>
          <w:lang w:eastAsia="zh-CN"/>
        </w:rPr>
        <w:t>数字技术</w:t>
      </w:r>
      <w:r w:rsidRPr="00200D1D">
        <w:rPr>
          <w:rFonts w:hint="eastAsia"/>
          <w:lang w:eastAsia="zh-CN"/>
        </w:rPr>
        <w:t>进行研究，</w:t>
      </w:r>
    </w:p>
    <w:p w14:paraId="5A5936E5" w14:textId="77777777" w:rsidR="00530BC9" w:rsidRPr="003D7BC1" w:rsidRDefault="00301E94" w:rsidP="00985CE4">
      <w:pPr>
        <w:pStyle w:val="Call"/>
        <w:spacing w:after="0"/>
        <w:rPr>
          <w:rFonts w:hAnsi="楷体"/>
          <w:lang w:eastAsia="zh-CN"/>
        </w:rPr>
      </w:pPr>
      <w:r w:rsidRPr="003D7BC1">
        <w:rPr>
          <w:rFonts w:hAnsi="楷体" w:hint="eastAsia"/>
          <w:lang w:eastAsia="zh-CN"/>
        </w:rPr>
        <w:t>注意到</w:t>
      </w:r>
    </w:p>
    <w:p w14:paraId="2B9BE0B6" w14:textId="477968B4" w:rsidR="00530BC9" w:rsidRPr="00200D1D" w:rsidRDefault="00301E94" w:rsidP="00985CE4">
      <w:pPr>
        <w:spacing w:after="0"/>
        <w:rPr>
          <w:lang w:eastAsia="zh-CN"/>
        </w:rPr>
      </w:pPr>
      <w:r w:rsidRPr="00200D1D">
        <w:rPr>
          <w:i/>
          <w:lang w:eastAsia="zh-CN"/>
        </w:rPr>
        <w:t>a)</w:t>
      </w:r>
      <w:r w:rsidRPr="00200D1D">
        <w:rPr>
          <w:lang w:eastAsia="zh-CN"/>
        </w:rPr>
        <w:tab/>
      </w:r>
      <w:r w:rsidRPr="00200D1D">
        <w:rPr>
          <w:rFonts w:hint="eastAsia"/>
          <w:lang w:eastAsia="zh-CN"/>
        </w:rPr>
        <w:t>WRC-12</w:t>
      </w:r>
      <w:r w:rsidR="00200D1D">
        <w:rPr>
          <w:rFonts w:hint="eastAsia"/>
          <w:lang w:eastAsia="zh-CN"/>
        </w:rPr>
        <w:t>、</w:t>
      </w:r>
      <w:r w:rsidRPr="00200D1D">
        <w:rPr>
          <w:rFonts w:hint="eastAsia"/>
          <w:lang w:eastAsia="zh-CN"/>
        </w:rPr>
        <w:t>WRC-15</w:t>
      </w:r>
      <w:r w:rsidRPr="00200D1D">
        <w:rPr>
          <w:rFonts w:hint="eastAsia"/>
          <w:lang w:eastAsia="zh-CN"/>
        </w:rPr>
        <w:t>和</w:t>
      </w:r>
      <w:r w:rsidRPr="00200D1D">
        <w:rPr>
          <w:rFonts w:hint="eastAsia"/>
          <w:lang w:eastAsia="zh-CN"/>
        </w:rPr>
        <w:t>WRC-19</w:t>
      </w:r>
      <w:r w:rsidRPr="00200D1D">
        <w:rPr>
          <w:rFonts w:hint="eastAsia"/>
          <w:lang w:eastAsia="zh-CN"/>
        </w:rPr>
        <w:t>已经</w:t>
      </w:r>
      <w:r w:rsidR="00200D1D">
        <w:rPr>
          <w:rFonts w:hint="eastAsia"/>
          <w:lang w:eastAsia="zh-CN"/>
        </w:rPr>
        <w:t>审议</w:t>
      </w:r>
      <w:r w:rsidRPr="00200D1D">
        <w:rPr>
          <w:rFonts w:hint="eastAsia"/>
          <w:lang w:eastAsia="zh-CN"/>
        </w:rPr>
        <w:t>了附录</w:t>
      </w:r>
      <w:r w:rsidRPr="00423DC4">
        <w:rPr>
          <w:rFonts w:hint="eastAsia"/>
          <w:b/>
          <w:bCs/>
          <w:lang w:eastAsia="zh-CN"/>
        </w:rPr>
        <w:t>18</w:t>
      </w:r>
      <w:r w:rsidRPr="00200D1D">
        <w:rPr>
          <w:rFonts w:hint="eastAsia"/>
          <w:lang w:eastAsia="zh-CN"/>
        </w:rPr>
        <w:t>，</w:t>
      </w:r>
      <w:r w:rsidR="00200D1D">
        <w:rPr>
          <w:rFonts w:hint="eastAsia"/>
          <w:lang w:eastAsia="zh-CN"/>
        </w:rPr>
        <w:t>以</w:t>
      </w:r>
      <w:r w:rsidRPr="00200D1D">
        <w:rPr>
          <w:rFonts w:hint="eastAsia"/>
          <w:lang w:eastAsia="zh-CN"/>
        </w:rPr>
        <w:t>推动使用数字系统进行数据通信并提</w:t>
      </w:r>
      <w:r w:rsidR="00200D1D">
        <w:rPr>
          <w:rFonts w:hint="eastAsia"/>
          <w:lang w:eastAsia="zh-CN"/>
        </w:rPr>
        <w:t>高</w:t>
      </w:r>
      <w:r w:rsidRPr="00200D1D">
        <w:rPr>
          <w:rFonts w:hint="eastAsia"/>
          <w:lang w:eastAsia="zh-CN"/>
        </w:rPr>
        <w:t>效率；</w:t>
      </w:r>
    </w:p>
    <w:p w14:paraId="160860B7" w14:textId="17B2AB1E" w:rsidR="00530BC9" w:rsidRPr="00200D1D" w:rsidRDefault="00301E94" w:rsidP="00985CE4">
      <w:pPr>
        <w:spacing w:after="0"/>
        <w:rPr>
          <w:lang w:eastAsia="zh-CN"/>
        </w:rPr>
      </w:pPr>
      <w:r w:rsidRPr="00200D1D">
        <w:rPr>
          <w:i/>
          <w:lang w:eastAsia="zh-CN"/>
        </w:rPr>
        <w:t>b)</w:t>
      </w:r>
      <w:r w:rsidRPr="00200D1D">
        <w:rPr>
          <w:lang w:eastAsia="zh-CN"/>
        </w:rPr>
        <w:tab/>
      </w:r>
      <w:r w:rsidRPr="00200D1D">
        <w:rPr>
          <w:rFonts w:hint="eastAsia"/>
          <w:lang w:eastAsia="zh-CN"/>
        </w:rPr>
        <w:t>450-470 MHz</w:t>
      </w:r>
      <w:r w:rsidRPr="00200D1D">
        <w:rPr>
          <w:rFonts w:hint="eastAsia"/>
          <w:lang w:eastAsia="zh-CN"/>
        </w:rPr>
        <w:t>频段</w:t>
      </w:r>
      <w:r w:rsidR="00200D1D">
        <w:rPr>
          <w:rFonts w:hint="eastAsia"/>
          <w:lang w:eastAsia="zh-CN"/>
        </w:rPr>
        <w:t>水上</w:t>
      </w:r>
      <w:r w:rsidRPr="00200D1D">
        <w:rPr>
          <w:rFonts w:hint="eastAsia"/>
          <w:lang w:eastAsia="zh-CN"/>
        </w:rPr>
        <w:t>船载通信系统已经按照</w:t>
      </w:r>
      <w:r w:rsidRPr="00200D1D">
        <w:rPr>
          <w:rFonts w:hint="eastAsia"/>
          <w:lang w:eastAsia="zh-CN"/>
        </w:rPr>
        <w:t>ITU-R M.1174</w:t>
      </w:r>
      <w:r w:rsidRPr="00200D1D">
        <w:rPr>
          <w:rFonts w:hint="eastAsia"/>
          <w:lang w:eastAsia="zh-CN"/>
        </w:rPr>
        <w:t>建议书最新版本实施了数字语音；</w:t>
      </w:r>
    </w:p>
    <w:p w14:paraId="5A73019A" w14:textId="77777777" w:rsidR="00530BC9" w:rsidRPr="00200D1D" w:rsidRDefault="00301E94" w:rsidP="00985CE4">
      <w:pPr>
        <w:spacing w:after="0"/>
        <w:rPr>
          <w:color w:val="000000"/>
          <w:lang w:val="en-US" w:eastAsia="zh-CN"/>
        </w:rPr>
      </w:pPr>
      <w:r w:rsidRPr="00200D1D">
        <w:rPr>
          <w:i/>
          <w:color w:val="000000"/>
          <w:lang w:val="en-US" w:eastAsia="zh-CN"/>
        </w:rPr>
        <w:t>c)</w:t>
      </w:r>
      <w:r w:rsidRPr="00200D1D">
        <w:rPr>
          <w:color w:val="000000"/>
          <w:lang w:val="en-US" w:eastAsia="zh-CN"/>
        </w:rPr>
        <w:tab/>
      </w:r>
      <w:r w:rsidRPr="00200D1D">
        <w:rPr>
          <w:rFonts w:hint="eastAsia"/>
          <w:color w:val="000000"/>
          <w:lang w:val="en-US" w:eastAsia="zh-CN"/>
        </w:rPr>
        <w:t>陆地移动业务中已经实现了数字系统，</w:t>
      </w:r>
    </w:p>
    <w:p w14:paraId="091168D6" w14:textId="77777777" w:rsidR="00530BC9" w:rsidRPr="003D7BC1" w:rsidRDefault="00301E94" w:rsidP="00985CE4">
      <w:pPr>
        <w:pStyle w:val="Call"/>
        <w:spacing w:after="0"/>
        <w:rPr>
          <w:lang w:eastAsia="nl-NL"/>
        </w:rPr>
      </w:pPr>
      <w:r w:rsidRPr="003D7BC1">
        <w:rPr>
          <w:rFonts w:hint="eastAsia"/>
          <w:lang w:eastAsia="zh-CN"/>
        </w:rPr>
        <w:t>做出决议，</w:t>
      </w:r>
      <w:r w:rsidRPr="003D7BC1">
        <w:rPr>
          <w:rFonts w:cs="Microsoft YaHei" w:hint="eastAsia"/>
          <w:lang w:eastAsia="nl-NL"/>
        </w:rPr>
        <w:t>请</w:t>
      </w:r>
      <w:r w:rsidRPr="003D7BC1">
        <w:rPr>
          <w:rFonts w:ascii="Times New Roman" w:hAnsi="Times New Roman"/>
          <w:lang w:eastAsia="nl-NL"/>
        </w:rPr>
        <w:t>WRC</w:t>
      </w:r>
      <w:r w:rsidRPr="003D7BC1">
        <w:rPr>
          <w:rFonts w:ascii="Times New Roman" w:hAnsi="Times New Roman"/>
          <w:lang w:eastAsia="zh-CN"/>
        </w:rPr>
        <w:t>-</w:t>
      </w:r>
      <w:r w:rsidRPr="003D7BC1">
        <w:rPr>
          <w:rFonts w:ascii="Times New Roman" w:hAnsi="Times New Roman"/>
          <w:lang w:eastAsia="nl-NL"/>
        </w:rPr>
        <w:t>23</w:t>
      </w:r>
    </w:p>
    <w:p w14:paraId="7BEF7ED4" w14:textId="22E821C2" w:rsidR="00530BC9" w:rsidRPr="00200D1D" w:rsidRDefault="00301E94" w:rsidP="00985CE4">
      <w:pPr>
        <w:spacing w:after="0"/>
        <w:rPr>
          <w:lang w:eastAsia="ja-JP"/>
        </w:rPr>
      </w:pPr>
      <w:r w:rsidRPr="00200D1D">
        <w:rPr>
          <w:rFonts w:hint="eastAsia"/>
          <w:lang w:eastAsia="ja-JP"/>
        </w:rPr>
        <w:t>1</w:t>
      </w:r>
      <w:r w:rsidRPr="00200D1D">
        <w:rPr>
          <w:rFonts w:hint="eastAsia"/>
          <w:lang w:eastAsia="ja-JP"/>
        </w:rPr>
        <w:tab/>
      </w:r>
      <w:r w:rsidRPr="00200D1D">
        <w:rPr>
          <w:rFonts w:hint="eastAsia"/>
          <w:lang w:eastAsia="ja-JP"/>
        </w:rPr>
        <w:t>考虑</w:t>
      </w:r>
      <w:r w:rsidR="00C35FAB">
        <w:rPr>
          <w:rFonts w:hint="eastAsia"/>
          <w:lang w:eastAsia="zh-CN"/>
        </w:rPr>
        <w:t>为</w:t>
      </w:r>
      <w:r w:rsidR="00C35FAB">
        <w:rPr>
          <w:rFonts w:hint="eastAsia"/>
          <w:lang w:eastAsia="zh-CN"/>
        </w:rPr>
        <w:t>水</w:t>
      </w:r>
      <w:r w:rsidR="00C35FAB" w:rsidRPr="00200D1D">
        <w:rPr>
          <w:rFonts w:hint="eastAsia"/>
          <w:lang w:eastAsia="ja-JP"/>
        </w:rPr>
        <w:t>上安全、船舶及港口</w:t>
      </w:r>
      <w:r w:rsidR="00C35FAB" w:rsidRPr="00200D1D">
        <w:rPr>
          <w:rFonts w:hint="eastAsia"/>
          <w:lang w:eastAsia="zh-CN"/>
        </w:rPr>
        <w:t>安全</w:t>
      </w:r>
      <w:r w:rsidR="00C35FAB" w:rsidRPr="00200D1D">
        <w:rPr>
          <w:rFonts w:hint="eastAsia"/>
          <w:lang w:eastAsia="ja-JP"/>
        </w:rPr>
        <w:t>运作</w:t>
      </w:r>
      <w:r w:rsidR="00C35FAB">
        <w:rPr>
          <w:rFonts w:hint="eastAsia"/>
          <w:lang w:eastAsia="zh-CN"/>
        </w:rPr>
        <w:t>而对</w:t>
      </w:r>
      <w:r w:rsidRPr="00200D1D">
        <w:rPr>
          <w:rFonts w:hint="eastAsia"/>
          <w:lang w:eastAsia="ja-JP"/>
        </w:rPr>
        <w:t>《无线电</w:t>
      </w:r>
      <w:r w:rsidR="00C35FAB">
        <w:rPr>
          <w:rFonts w:hint="eastAsia"/>
          <w:lang w:eastAsia="zh-CN"/>
        </w:rPr>
        <w:t>规则</w:t>
      </w:r>
      <w:r w:rsidRPr="00200D1D">
        <w:rPr>
          <w:rFonts w:hint="eastAsia"/>
          <w:lang w:eastAsia="ja-JP"/>
        </w:rPr>
        <w:t>》</w:t>
      </w:r>
      <w:r w:rsidR="00C35FAB">
        <w:rPr>
          <w:rFonts w:hint="eastAsia"/>
          <w:lang w:eastAsia="zh-CN"/>
        </w:rPr>
        <w:t>的条款进行必要修正</w:t>
      </w:r>
      <w:r w:rsidRPr="00200D1D">
        <w:rPr>
          <w:rFonts w:hint="eastAsia"/>
          <w:lang w:eastAsia="zh-CN"/>
        </w:rPr>
        <w:t>；</w:t>
      </w:r>
    </w:p>
    <w:p w14:paraId="2DE187D9" w14:textId="71D73AA4" w:rsidR="00530BC9" w:rsidRPr="00200D1D" w:rsidRDefault="00301E94" w:rsidP="00985CE4">
      <w:pPr>
        <w:spacing w:after="0"/>
        <w:rPr>
          <w:lang w:eastAsia="zh-CN"/>
        </w:rPr>
      </w:pPr>
      <w:r w:rsidRPr="00200D1D">
        <w:rPr>
          <w:lang w:eastAsia="zh-CN"/>
        </w:rPr>
        <w:t>2</w:t>
      </w:r>
      <w:r w:rsidRPr="00200D1D">
        <w:rPr>
          <w:lang w:eastAsia="zh-CN"/>
        </w:rPr>
        <w:tab/>
      </w:r>
      <w:r w:rsidRPr="00200D1D">
        <w:rPr>
          <w:rFonts w:hint="eastAsia"/>
          <w:lang w:eastAsia="zh-CN"/>
        </w:rPr>
        <w:t>考虑对附录</w:t>
      </w:r>
      <w:r w:rsidRPr="00423DC4">
        <w:rPr>
          <w:rFonts w:hint="eastAsia"/>
          <w:b/>
          <w:bCs/>
          <w:lang w:eastAsia="zh-CN"/>
        </w:rPr>
        <w:t>18</w:t>
      </w:r>
      <w:r w:rsidRPr="00200D1D">
        <w:rPr>
          <w:rFonts w:hint="eastAsia"/>
          <w:lang w:eastAsia="zh-CN"/>
        </w:rPr>
        <w:t>进行必要的修改以实现对水上移动业务的</w:t>
      </w:r>
      <w:r w:rsidR="00F73721">
        <w:rPr>
          <w:rFonts w:hint="eastAsia"/>
          <w:lang w:eastAsia="zh-CN"/>
        </w:rPr>
        <w:t>高</w:t>
      </w:r>
      <w:r w:rsidRPr="00200D1D">
        <w:rPr>
          <w:rFonts w:hint="eastAsia"/>
          <w:lang w:eastAsia="zh-CN"/>
        </w:rPr>
        <w:t>效利用，</w:t>
      </w:r>
    </w:p>
    <w:p w14:paraId="40255AFC" w14:textId="77777777" w:rsidR="00530BC9" w:rsidRPr="003D7BC1" w:rsidRDefault="00301E94" w:rsidP="00985CE4">
      <w:pPr>
        <w:pStyle w:val="Call"/>
        <w:spacing w:after="0"/>
        <w:rPr>
          <w:lang w:eastAsia="zh-CN"/>
        </w:rPr>
      </w:pPr>
      <w:r w:rsidRPr="003D7BC1">
        <w:rPr>
          <w:rFonts w:hint="eastAsia"/>
          <w:lang w:eastAsia="zh-CN"/>
        </w:rPr>
        <w:t>请</w:t>
      </w:r>
      <w:r w:rsidRPr="003D7BC1">
        <w:rPr>
          <w:rFonts w:ascii="Times New Roman" w:hAnsi="Times New Roman"/>
          <w:lang w:eastAsia="nl-NL"/>
        </w:rPr>
        <w:t>ITU</w:t>
      </w:r>
      <w:r w:rsidRPr="003D7BC1">
        <w:rPr>
          <w:rFonts w:ascii="Times New Roman" w:hAnsi="Times New Roman"/>
          <w:lang w:eastAsia="nl-NL"/>
        </w:rPr>
        <w:noBreakHyphen/>
        <w:t>R</w:t>
      </w:r>
    </w:p>
    <w:p w14:paraId="74205680" w14:textId="08E410CD" w:rsidR="00530BC9" w:rsidRDefault="00301E94" w:rsidP="00985CE4">
      <w:pPr>
        <w:spacing w:after="0"/>
        <w:ind w:firstLineChars="200" w:firstLine="480"/>
        <w:rPr>
          <w:rFonts w:asciiTheme="minorEastAsia" w:eastAsiaTheme="minorEastAsia" w:hAnsiTheme="minorEastAsia"/>
          <w:lang w:eastAsia="zh-CN"/>
        </w:rPr>
      </w:pPr>
      <w:r>
        <w:rPr>
          <w:rFonts w:asciiTheme="minorEastAsia" w:eastAsiaTheme="minorEastAsia" w:hAnsiTheme="minorEastAsia" w:cs="Microsoft YaHei" w:hint="eastAsia"/>
          <w:lang w:eastAsia="zh-CN"/>
        </w:rPr>
        <w:t>进</w:t>
      </w:r>
      <w:r>
        <w:rPr>
          <w:rFonts w:asciiTheme="minorEastAsia" w:eastAsiaTheme="minorEastAsia" w:hAnsiTheme="minorEastAsia" w:cs="MS Mincho" w:hint="eastAsia"/>
          <w:lang w:eastAsia="zh-CN"/>
        </w:rPr>
        <w:t>行</w:t>
      </w:r>
      <w:r>
        <w:rPr>
          <w:rFonts w:asciiTheme="minorEastAsia" w:eastAsiaTheme="minorEastAsia" w:hAnsiTheme="minorEastAsia" w:cs="Microsoft YaHei" w:hint="eastAsia"/>
          <w:lang w:eastAsia="zh-CN"/>
        </w:rPr>
        <w:t>紧</w:t>
      </w:r>
      <w:r>
        <w:rPr>
          <w:rFonts w:asciiTheme="minorEastAsia" w:eastAsiaTheme="minorEastAsia" w:hAnsiTheme="minorEastAsia" w:cs="MS Mincho" w:hint="eastAsia"/>
          <w:lang w:eastAsia="zh-CN"/>
        </w:rPr>
        <w:t>急研究，确定必要的</w:t>
      </w:r>
      <w:r>
        <w:rPr>
          <w:rFonts w:asciiTheme="minorEastAsia" w:eastAsiaTheme="minorEastAsia" w:hAnsiTheme="minorEastAsia" w:cs="Microsoft YaHei" w:hint="eastAsia"/>
          <w:lang w:eastAsia="zh-CN"/>
        </w:rPr>
        <w:t>规则</w:t>
      </w:r>
      <w:r w:rsidR="00402104">
        <w:rPr>
          <w:rFonts w:asciiTheme="minorEastAsia" w:eastAsiaTheme="minorEastAsia" w:hAnsiTheme="minorEastAsia" w:cs="Microsoft YaHei" w:hint="eastAsia"/>
          <w:lang w:eastAsia="zh-CN"/>
        </w:rPr>
        <w:t>性</w:t>
      </w:r>
      <w:r>
        <w:rPr>
          <w:rFonts w:asciiTheme="minorEastAsia" w:eastAsiaTheme="minorEastAsia" w:hAnsiTheme="minorEastAsia" w:cs="Microsoft YaHei" w:hint="eastAsia"/>
          <w:lang w:eastAsia="zh-CN"/>
        </w:rPr>
        <w:t>条款</w:t>
      </w:r>
      <w:r>
        <w:rPr>
          <w:rFonts w:asciiTheme="minorEastAsia" w:eastAsiaTheme="minorEastAsia" w:hAnsiTheme="minorEastAsia" w:cs="MS Mincho" w:hint="eastAsia"/>
          <w:lang w:eastAsia="zh-CN"/>
        </w:rPr>
        <w:t>、</w:t>
      </w:r>
      <w:r w:rsidR="00402104">
        <w:rPr>
          <w:rFonts w:asciiTheme="minorEastAsia" w:eastAsiaTheme="minorEastAsia" w:hAnsiTheme="minorEastAsia" w:cs="MS Mincho" w:hint="eastAsia"/>
          <w:lang w:eastAsia="zh-CN"/>
        </w:rPr>
        <w:t>包括</w:t>
      </w:r>
      <w:r w:rsidR="00402104">
        <w:rPr>
          <w:rFonts w:asciiTheme="minorEastAsia" w:eastAsiaTheme="minorEastAsia" w:hAnsiTheme="minorEastAsia" w:cs="Microsoft YaHei" w:hint="eastAsia"/>
          <w:lang w:eastAsia="zh-CN"/>
        </w:rPr>
        <w:t>附加</w:t>
      </w:r>
      <w:r w:rsidR="00402104">
        <w:rPr>
          <w:rFonts w:asciiTheme="minorEastAsia" w:eastAsiaTheme="minorEastAsia" w:hAnsiTheme="minorEastAsia" w:cs="MS Mincho" w:hint="eastAsia"/>
          <w:lang w:eastAsia="zh-CN"/>
        </w:rPr>
        <w:t>划分在内的</w:t>
      </w:r>
      <w:r>
        <w:rPr>
          <w:rFonts w:asciiTheme="minorEastAsia" w:eastAsiaTheme="minorEastAsia" w:hAnsiTheme="minorEastAsia" w:cs="Microsoft YaHei" w:hint="eastAsia"/>
          <w:lang w:eastAsia="zh-CN"/>
        </w:rPr>
        <w:t>频谱</w:t>
      </w:r>
      <w:r>
        <w:rPr>
          <w:rFonts w:asciiTheme="minorEastAsia" w:eastAsiaTheme="minorEastAsia" w:hAnsiTheme="minorEastAsia" w:cs="MS Mincho" w:hint="eastAsia"/>
          <w:lang w:eastAsia="zh-CN"/>
        </w:rPr>
        <w:t>要求，以支持</w:t>
      </w:r>
      <w:r w:rsidR="00402104">
        <w:rPr>
          <w:rFonts w:asciiTheme="minorEastAsia" w:eastAsiaTheme="minorEastAsia" w:hAnsiTheme="minorEastAsia" w:cs="MS Mincho" w:hint="eastAsia"/>
          <w:lang w:eastAsia="zh-CN"/>
        </w:rPr>
        <w:t>水</w:t>
      </w:r>
      <w:r>
        <w:rPr>
          <w:rFonts w:asciiTheme="minorEastAsia" w:eastAsiaTheme="minorEastAsia" w:hAnsiTheme="minorEastAsia" w:cs="MS Mincho" w:hint="eastAsia"/>
          <w:lang w:eastAsia="zh-CN"/>
        </w:rPr>
        <w:t>上安全</w:t>
      </w:r>
      <w:r w:rsidR="00402104">
        <w:rPr>
          <w:rFonts w:asciiTheme="minorEastAsia" w:eastAsiaTheme="minorEastAsia" w:hAnsiTheme="minorEastAsia" w:cs="MS Mincho" w:hint="eastAsia"/>
          <w:lang w:eastAsia="zh-CN"/>
        </w:rPr>
        <w:t>、</w:t>
      </w:r>
      <w:r>
        <w:rPr>
          <w:rFonts w:asciiTheme="minorEastAsia" w:eastAsiaTheme="minorEastAsia" w:hAnsiTheme="minorEastAsia" w:cs="MS Mincho" w:hint="eastAsia"/>
          <w:lang w:eastAsia="zh-CN"/>
        </w:rPr>
        <w:t>船舶和港口安全，</w:t>
      </w:r>
    </w:p>
    <w:p w14:paraId="17A36E5B" w14:textId="77777777" w:rsidR="00530BC9" w:rsidRPr="003D7BC1" w:rsidRDefault="00301E94" w:rsidP="00985CE4">
      <w:pPr>
        <w:pStyle w:val="Call"/>
        <w:spacing w:after="0"/>
        <w:rPr>
          <w:rFonts w:hAnsi="楷体"/>
          <w:lang w:eastAsia="zh-CN"/>
        </w:rPr>
      </w:pPr>
      <w:r w:rsidRPr="003D7BC1">
        <w:rPr>
          <w:rFonts w:hAnsi="楷体" w:hint="eastAsia"/>
          <w:lang w:eastAsia="zh-CN"/>
        </w:rPr>
        <w:t>请</w:t>
      </w:r>
    </w:p>
    <w:p w14:paraId="73CD444A" w14:textId="5CB1802D" w:rsidR="00530BC9" w:rsidRPr="00200D1D" w:rsidRDefault="00301E94" w:rsidP="00985CE4">
      <w:pPr>
        <w:spacing w:after="0"/>
        <w:rPr>
          <w:i/>
          <w:lang w:eastAsia="zh-CN"/>
        </w:rPr>
      </w:pPr>
      <w:r w:rsidRPr="00200D1D">
        <w:rPr>
          <w:lang w:eastAsia="zh-CN"/>
        </w:rPr>
        <w:t>1</w:t>
      </w:r>
      <w:r w:rsidRPr="00200D1D">
        <w:rPr>
          <w:lang w:eastAsia="zh-CN"/>
        </w:rPr>
        <w:tab/>
      </w:r>
      <w:r w:rsidRPr="00200D1D">
        <w:rPr>
          <w:rFonts w:hint="eastAsia"/>
          <w:lang w:eastAsia="zh-CN"/>
        </w:rPr>
        <w:t>IMO</w:t>
      </w:r>
      <w:r w:rsidR="00402104">
        <w:rPr>
          <w:rFonts w:hint="eastAsia"/>
          <w:lang w:eastAsia="zh-CN"/>
        </w:rPr>
        <w:t>向</w:t>
      </w:r>
      <w:r w:rsidR="00402104" w:rsidRPr="00200D1D">
        <w:rPr>
          <w:rFonts w:hint="eastAsia"/>
          <w:lang w:eastAsia="zh-CN"/>
        </w:rPr>
        <w:t>ITU-R</w:t>
      </w:r>
      <w:r w:rsidR="00402104" w:rsidRPr="00200D1D">
        <w:rPr>
          <w:rFonts w:hint="eastAsia"/>
          <w:lang w:eastAsia="zh-CN"/>
        </w:rPr>
        <w:t>提供研究应考虑的需求和信息</w:t>
      </w:r>
      <w:r w:rsidR="00402104">
        <w:rPr>
          <w:rFonts w:hint="eastAsia"/>
          <w:lang w:eastAsia="zh-CN"/>
        </w:rPr>
        <w:t>来</w:t>
      </w:r>
      <w:r w:rsidRPr="00200D1D">
        <w:rPr>
          <w:rFonts w:hint="eastAsia"/>
          <w:lang w:eastAsia="zh-CN"/>
        </w:rPr>
        <w:t>积极参与研究工作；</w:t>
      </w:r>
    </w:p>
    <w:p w14:paraId="24C1C3AB" w14:textId="77777777" w:rsidR="00530BC9" w:rsidRPr="00200D1D" w:rsidRDefault="00301E94" w:rsidP="00985CE4">
      <w:pPr>
        <w:spacing w:after="0"/>
        <w:rPr>
          <w:lang w:eastAsia="zh-CN"/>
        </w:rPr>
      </w:pPr>
      <w:r w:rsidRPr="00200D1D">
        <w:rPr>
          <w:lang w:eastAsia="zh-CN"/>
        </w:rPr>
        <w:t>2</w:t>
      </w:r>
      <w:r w:rsidRPr="00200D1D">
        <w:rPr>
          <w:lang w:eastAsia="zh-CN"/>
        </w:rPr>
        <w:tab/>
      </w:r>
      <w:r w:rsidRPr="00200D1D">
        <w:rPr>
          <w:rFonts w:hint="eastAsia"/>
          <w:lang w:eastAsia="zh-CN"/>
        </w:rPr>
        <w:t>国际航标协会（</w:t>
      </w:r>
      <w:r w:rsidRPr="00200D1D">
        <w:rPr>
          <w:lang w:eastAsia="zh-CN"/>
        </w:rPr>
        <w:t>IALA</w:t>
      </w:r>
      <w:r w:rsidRPr="00200D1D">
        <w:rPr>
          <w:rFonts w:hint="eastAsia"/>
          <w:lang w:eastAsia="zh-CN"/>
        </w:rPr>
        <w:t>）、欧洲电信标准化协会（</w:t>
      </w:r>
      <w:r w:rsidRPr="00200D1D">
        <w:rPr>
          <w:rFonts w:hint="eastAsia"/>
          <w:lang w:eastAsia="zh-CN"/>
        </w:rPr>
        <w:t>ETSI</w:t>
      </w:r>
      <w:r w:rsidRPr="00200D1D">
        <w:rPr>
          <w:rFonts w:hint="eastAsia"/>
          <w:lang w:eastAsia="zh-CN"/>
        </w:rPr>
        <w:t>）、国际民航组织（</w:t>
      </w:r>
      <w:r w:rsidRPr="00200D1D">
        <w:rPr>
          <w:rFonts w:hint="eastAsia"/>
          <w:lang w:eastAsia="zh-CN"/>
        </w:rPr>
        <w:t>ICAO</w:t>
      </w:r>
      <w:r w:rsidRPr="00200D1D">
        <w:rPr>
          <w:rFonts w:hint="eastAsia"/>
          <w:lang w:eastAsia="zh-CN"/>
        </w:rPr>
        <w:t>）、国际电工委员会（</w:t>
      </w:r>
      <w:r w:rsidRPr="00200D1D">
        <w:rPr>
          <w:lang w:eastAsia="zh-CN"/>
        </w:rPr>
        <w:t>IEC</w:t>
      </w:r>
      <w:r w:rsidRPr="00200D1D">
        <w:rPr>
          <w:rFonts w:hint="eastAsia"/>
          <w:lang w:eastAsia="zh-CN"/>
        </w:rPr>
        <w:t>）为这些研究做出贡献，</w:t>
      </w:r>
    </w:p>
    <w:p w14:paraId="387C4978" w14:textId="77777777" w:rsidR="00530BC9" w:rsidRPr="003D7BC1" w:rsidRDefault="00301E94" w:rsidP="00985CE4">
      <w:pPr>
        <w:pStyle w:val="Call"/>
        <w:spacing w:after="0"/>
        <w:rPr>
          <w:rFonts w:hAnsi="楷体"/>
          <w:lang w:eastAsia="nl-NL"/>
        </w:rPr>
      </w:pPr>
      <w:r w:rsidRPr="003D7BC1">
        <w:rPr>
          <w:rFonts w:hAnsi="楷体" w:hint="eastAsia"/>
          <w:lang w:eastAsia="zh-CN"/>
        </w:rPr>
        <w:t>责成秘书长</w:t>
      </w:r>
    </w:p>
    <w:p w14:paraId="131B4BFA" w14:textId="77777777" w:rsidR="00530BC9" w:rsidRPr="003D7BC1" w:rsidRDefault="00301E94" w:rsidP="00985CE4">
      <w:pPr>
        <w:spacing w:after="0"/>
        <w:ind w:firstLineChars="200" w:firstLine="480"/>
        <w:rPr>
          <w:lang w:eastAsia="zh-CN"/>
        </w:rPr>
      </w:pPr>
      <w:r w:rsidRPr="003D7BC1">
        <w:rPr>
          <w:rFonts w:hint="eastAsia"/>
          <w:lang w:eastAsia="zh-CN"/>
        </w:rPr>
        <w:t>提请</w:t>
      </w:r>
      <w:r w:rsidRPr="003D7BC1">
        <w:rPr>
          <w:lang w:eastAsia="zh-CN"/>
        </w:rPr>
        <w:t>IMO</w:t>
      </w:r>
      <w:r w:rsidRPr="003D7BC1">
        <w:rPr>
          <w:rFonts w:hint="eastAsia"/>
          <w:lang w:eastAsia="zh-CN"/>
        </w:rPr>
        <w:t>及其它相关的国际和区域性组织注意本决议。</w:t>
      </w:r>
    </w:p>
    <w:p w14:paraId="193E5EF5" w14:textId="77777777" w:rsidR="00530BC9" w:rsidRDefault="00301E94" w:rsidP="00985CE4">
      <w:pPr>
        <w:pStyle w:val="Reasons"/>
        <w:spacing w:after="0"/>
      </w:pPr>
      <w:r>
        <w:rPr>
          <w:b/>
        </w:rPr>
        <w:t>理由：</w:t>
      </w:r>
      <w:r>
        <w:tab/>
      </w:r>
      <w:r>
        <w:rPr>
          <w:rFonts w:hint="eastAsia"/>
          <w:lang w:eastAsia="zh-CN"/>
        </w:rPr>
        <w:t>请参考下表。</w:t>
      </w:r>
    </w:p>
    <w:p w14:paraId="08CDAC22" w14:textId="77777777" w:rsidR="00530BC9" w:rsidRDefault="00301E94">
      <w:pPr>
        <w:tabs>
          <w:tab w:val="clear" w:pos="1134"/>
          <w:tab w:val="clear" w:pos="1871"/>
          <w:tab w:val="clear" w:pos="2268"/>
        </w:tabs>
        <w:overflowPunct/>
        <w:autoSpaceDE/>
        <w:autoSpaceDN/>
        <w:adjustRightInd/>
        <w:spacing w:before="0"/>
        <w:textAlignment w:val="auto"/>
      </w:pPr>
      <w:r>
        <w:br w:type="page"/>
      </w:r>
    </w:p>
    <w:tbl>
      <w:tblPr>
        <w:tblW w:w="9317" w:type="dxa"/>
        <w:tblInd w:w="99"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87"/>
        <w:gridCol w:w="5730"/>
      </w:tblGrid>
      <w:tr w:rsidR="00530BC9" w14:paraId="29296E1B" w14:textId="77777777">
        <w:tc>
          <w:tcPr>
            <w:tcW w:w="9317" w:type="dxa"/>
            <w:gridSpan w:val="2"/>
            <w:tcBorders>
              <w:top w:val="nil"/>
              <w:bottom w:val="nil"/>
            </w:tcBorders>
          </w:tcPr>
          <w:p w14:paraId="555140A2" w14:textId="746E76C6" w:rsidR="00530BC9" w:rsidRDefault="00301E94">
            <w:pPr>
              <w:tabs>
                <w:tab w:val="clear" w:pos="1134"/>
                <w:tab w:val="clear" w:pos="1871"/>
                <w:tab w:val="clear" w:pos="2268"/>
              </w:tabs>
              <w:overflowPunct/>
              <w:autoSpaceDE/>
              <w:autoSpaceDN/>
              <w:adjustRightInd/>
              <w:spacing w:beforeLines="50" w:afterLines="50" w:after="120"/>
              <w:textAlignment w:val="auto"/>
              <w:rPr>
                <w:b/>
                <w:bCs/>
                <w:i/>
                <w:iCs/>
                <w:kern w:val="2"/>
                <w:szCs w:val="24"/>
                <w:lang w:eastAsia="zh-CN"/>
              </w:rPr>
            </w:pPr>
            <w:r w:rsidRPr="003D7BC1">
              <w:rPr>
                <w:rFonts w:ascii="STKaiti" w:eastAsia="STKaiti" w:hAnsi="楷体" w:hint="eastAsia"/>
                <w:b/>
                <w:bCs/>
                <w:kern w:val="2"/>
                <w:szCs w:val="24"/>
                <w:lang w:eastAsia="zh-CN"/>
              </w:rPr>
              <w:lastRenderedPageBreak/>
              <w:t>议题</w:t>
            </w:r>
            <w:r w:rsidR="003D7BC1" w:rsidRPr="003D7BC1">
              <w:rPr>
                <w:rFonts w:ascii="STKaiti" w:eastAsia="STKaiti" w:hAnsi="楷体" w:hint="eastAsia"/>
                <w:b/>
                <w:bCs/>
                <w:kern w:val="2"/>
                <w:szCs w:val="24"/>
                <w:lang w:val="en-US" w:eastAsia="zh-CN"/>
              </w:rPr>
              <w:t>：</w:t>
            </w:r>
            <w:r>
              <w:rPr>
                <w:rFonts w:hint="eastAsia"/>
                <w:kern w:val="2"/>
                <w:lang w:eastAsia="ja-JP"/>
              </w:rPr>
              <w:t>WRC-23</w:t>
            </w:r>
            <w:r>
              <w:rPr>
                <w:rFonts w:hint="eastAsia"/>
                <w:kern w:val="2"/>
                <w:lang w:eastAsia="ja-JP"/>
              </w:rPr>
              <w:t>新议项的提案，</w:t>
            </w:r>
            <w:r>
              <w:rPr>
                <w:rFonts w:hint="eastAsia"/>
                <w:kern w:val="2"/>
                <w:lang w:eastAsia="zh-CN"/>
              </w:rPr>
              <w:t>审议</w:t>
            </w:r>
            <w:r>
              <w:rPr>
                <w:rFonts w:hint="eastAsia"/>
                <w:kern w:val="2"/>
                <w:lang w:eastAsia="ja-JP"/>
              </w:rPr>
              <w:t>水上移动业务使用</w:t>
            </w:r>
            <w:r>
              <w:rPr>
                <w:rFonts w:hint="eastAsia"/>
                <w:kern w:val="2"/>
                <w:lang w:eastAsia="ja-JP"/>
              </w:rPr>
              <w:t>156.0125-157.4375 MHz</w:t>
            </w:r>
            <w:r>
              <w:rPr>
                <w:rFonts w:hint="eastAsia"/>
                <w:kern w:val="2"/>
                <w:lang w:eastAsia="ja-JP"/>
              </w:rPr>
              <w:t>和</w:t>
            </w:r>
            <w:r>
              <w:rPr>
                <w:rFonts w:hint="eastAsia"/>
                <w:kern w:val="2"/>
                <w:lang w:eastAsia="ja-JP"/>
              </w:rPr>
              <w:t>160.6125-162.0375 MHz VHF</w:t>
            </w:r>
            <w:r>
              <w:rPr>
                <w:rFonts w:hint="eastAsia"/>
                <w:kern w:val="2"/>
                <w:lang w:eastAsia="zh-CN"/>
              </w:rPr>
              <w:t>水</w:t>
            </w:r>
            <w:r>
              <w:rPr>
                <w:rFonts w:hint="eastAsia"/>
                <w:kern w:val="2"/>
                <w:lang w:eastAsia="ja-JP"/>
              </w:rPr>
              <w:t>上频段</w:t>
            </w:r>
            <w:r>
              <w:rPr>
                <w:rFonts w:hint="eastAsia"/>
                <w:kern w:val="2"/>
                <w:lang w:eastAsia="zh-CN"/>
              </w:rPr>
              <w:t>的效率</w:t>
            </w:r>
            <w:r>
              <w:rPr>
                <w:rFonts w:hint="eastAsia"/>
                <w:kern w:val="2"/>
                <w:lang w:eastAsia="ja-JP"/>
              </w:rPr>
              <w:t>。</w:t>
            </w:r>
          </w:p>
        </w:tc>
      </w:tr>
      <w:tr w:rsidR="00530BC9" w14:paraId="67FF2F46" w14:textId="77777777">
        <w:tc>
          <w:tcPr>
            <w:tcW w:w="9317" w:type="dxa"/>
            <w:gridSpan w:val="2"/>
            <w:tcBorders>
              <w:top w:val="nil"/>
            </w:tcBorders>
          </w:tcPr>
          <w:p w14:paraId="3571C0D3" w14:textId="05DC82A3" w:rsidR="00530BC9" w:rsidRDefault="00301E94">
            <w:pPr>
              <w:tabs>
                <w:tab w:val="clear" w:pos="1134"/>
                <w:tab w:val="clear" w:pos="1871"/>
                <w:tab w:val="clear" w:pos="2268"/>
              </w:tabs>
              <w:overflowPunct/>
              <w:autoSpaceDE/>
              <w:autoSpaceDN/>
              <w:adjustRightInd/>
              <w:spacing w:beforeLines="50" w:afterLines="50" w:after="120"/>
              <w:textAlignment w:val="auto"/>
              <w:rPr>
                <w:rFonts w:eastAsia="MS Gothic"/>
                <w:b/>
                <w:bCs/>
                <w:kern w:val="2"/>
                <w:szCs w:val="24"/>
                <w:lang w:val="en-US" w:eastAsia="zh-CN"/>
              </w:rPr>
            </w:pPr>
            <w:r w:rsidRPr="003D7BC1">
              <w:rPr>
                <w:rFonts w:ascii="STKaiti" w:eastAsia="STKaiti" w:hAnsi="STKaiti" w:hint="eastAsia"/>
                <w:b/>
                <w:bCs/>
                <w:kern w:val="2"/>
                <w:szCs w:val="24"/>
                <w:lang w:eastAsia="zh-CN"/>
              </w:rPr>
              <w:t>来源</w:t>
            </w:r>
            <w:r w:rsidR="003D7BC1">
              <w:rPr>
                <w:rFonts w:ascii="STKaiti" w:eastAsia="STKaiti" w:hAnsi="STKaiti" w:hint="eastAsia"/>
                <w:b/>
                <w:bCs/>
                <w:kern w:val="2"/>
                <w:szCs w:val="24"/>
                <w:lang w:eastAsia="zh-CN"/>
              </w:rPr>
              <w:t>：</w:t>
            </w:r>
            <w:r>
              <w:rPr>
                <w:rFonts w:hint="eastAsia"/>
                <w:kern w:val="2"/>
                <w:lang w:eastAsia="ja-JP"/>
              </w:rPr>
              <w:t>亚太电信组织</w:t>
            </w:r>
            <w:r w:rsidR="00DB4C5B">
              <w:rPr>
                <w:rFonts w:eastAsiaTheme="minorEastAsia" w:hint="eastAsia"/>
                <w:bCs/>
                <w:lang w:eastAsia="zh-CN"/>
              </w:rPr>
              <w:t>（</w:t>
            </w:r>
            <w:r>
              <w:rPr>
                <w:rFonts w:eastAsia="MS Mincho"/>
                <w:bCs/>
                <w:lang w:eastAsia="zh-CN"/>
              </w:rPr>
              <w:t>APT</w:t>
            </w:r>
            <w:r w:rsidR="00DB4C5B">
              <w:rPr>
                <w:rFonts w:asciiTheme="minorEastAsia" w:eastAsiaTheme="minorEastAsia" w:hAnsiTheme="minorEastAsia" w:hint="eastAsia"/>
                <w:bCs/>
                <w:lang w:eastAsia="zh-CN"/>
              </w:rPr>
              <w:t>）</w:t>
            </w:r>
          </w:p>
        </w:tc>
      </w:tr>
      <w:tr w:rsidR="00530BC9" w14:paraId="247B3D1F" w14:textId="77777777">
        <w:tc>
          <w:tcPr>
            <w:tcW w:w="9317" w:type="dxa"/>
            <w:gridSpan w:val="2"/>
          </w:tcPr>
          <w:p w14:paraId="43C57B5A" w14:textId="6FBE5060"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楷体"/>
                <w:b/>
                <w:bCs/>
                <w:kern w:val="2"/>
                <w:szCs w:val="24"/>
                <w:lang w:eastAsia="zh-CN"/>
              </w:rPr>
            </w:pPr>
            <w:r w:rsidRPr="003D7BC1">
              <w:rPr>
                <w:rFonts w:ascii="STKaiti" w:eastAsia="STKaiti" w:hAnsi="楷体" w:hint="eastAsia"/>
                <w:b/>
                <w:bCs/>
                <w:kern w:val="2"/>
                <w:szCs w:val="24"/>
                <w:lang w:eastAsia="zh-CN"/>
              </w:rPr>
              <w:t>提案</w:t>
            </w:r>
            <w:r w:rsidR="003D7BC1" w:rsidRPr="003D7BC1">
              <w:rPr>
                <w:rFonts w:ascii="STKaiti" w:eastAsia="STKaiti" w:hAnsi="楷体" w:hint="eastAsia"/>
                <w:b/>
                <w:bCs/>
                <w:kern w:val="2"/>
                <w:szCs w:val="24"/>
                <w:lang w:eastAsia="zh-CN"/>
              </w:rPr>
              <w:t>：</w:t>
            </w:r>
          </w:p>
          <w:p w14:paraId="0A1A0D41" w14:textId="3FFA828D" w:rsidR="00530BC9" w:rsidRDefault="00301E94" w:rsidP="00C46BCA">
            <w:pPr>
              <w:tabs>
                <w:tab w:val="clear" w:pos="1134"/>
                <w:tab w:val="clear" w:pos="1871"/>
                <w:tab w:val="clear" w:pos="2268"/>
              </w:tabs>
              <w:overflowPunct/>
              <w:autoSpaceDE/>
              <w:autoSpaceDN/>
              <w:adjustRightInd/>
              <w:spacing w:beforeLines="50" w:afterLines="50" w:after="120"/>
              <w:ind w:firstLineChars="200" w:firstLine="480"/>
              <w:textAlignment w:val="auto"/>
              <w:rPr>
                <w:i/>
                <w:kern w:val="2"/>
                <w:szCs w:val="24"/>
                <w:lang w:val="en-US" w:eastAsia="ko-KR"/>
              </w:rPr>
            </w:pPr>
            <w:r>
              <w:rPr>
                <w:rFonts w:hint="eastAsia"/>
                <w:kern w:val="2"/>
                <w:szCs w:val="24"/>
                <w:lang w:val="en-US" w:eastAsia="zh-CN"/>
              </w:rPr>
              <w:t>根据</w:t>
            </w:r>
            <w:r w:rsidR="00402104">
              <w:rPr>
                <w:rFonts w:hint="eastAsia"/>
                <w:kern w:val="2"/>
                <w:szCs w:val="24"/>
                <w:lang w:val="en-US" w:eastAsia="zh-CN"/>
              </w:rPr>
              <w:t>第</w:t>
            </w:r>
            <w:r>
              <w:rPr>
                <w:rFonts w:eastAsia="MS Mincho"/>
                <w:b/>
                <w:bCs/>
                <w:kern w:val="2"/>
                <w:szCs w:val="24"/>
                <w:lang w:val="en-US" w:eastAsia="ja-JP"/>
              </w:rPr>
              <w:t>[ACP</w:t>
            </w:r>
            <w:r>
              <w:rPr>
                <w:rFonts w:eastAsia="MS Mincho"/>
                <w:b/>
                <w:bCs/>
                <w:kern w:val="2"/>
                <w:szCs w:val="24"/>
                <w:lang w:val="en-US" w:eastAsia="ja-JP"/>
              </w:rPr>
              <w:noBreakHyphen/>
              <w:t>E10-MARINE VHF]</w:t>
            </w:r>
            <w:r w:rsidR="00402104" w:rsidRPr="00402104">
              <w:rPr>
                <w:rFonts w:asciiTheme="minorEastAsia" w:eastAsiaTheme="minorEastAsia" w:hAnsiTheme="minorEastAsia" w:hint="eastAsia"/>
                <w:kern w:val="2"/>
                <w:szCs w:val="24"/>
                <w:lang w:val="en-US" w:eastAsia="zh-CN"/>
              </w:rPr>
              <w:t>号</w:t>
            </w:r>
            <w:r>
              <w:rPr>
                <w:rFonts w:hint="eastAsia"/>
                <w:kern w:val="2"/>
                <w:szCs w:val="24"/>
                <w:lang w:val="en-US" w:eastAsia="zh-CN"/>
              </w:rPr>
              <w:t>决议</w:t>
            </w:r>
            <w:r w:rsidR="00402104" w:rsidRPr="0042118F">
              <w:rPr>
                <w:kern w:val="2"/>
                <w:szCs w:val="24"/>
                <w:lang w:val="en-US" w:eastAsia="ja-JP"/>
              </w:rPr>
              <w:t>（</w:t>
            </w:r>
            <w:r w:rsidR="00402104" w:rsidRPr="0042118F">
              <w:rPr>
                <w:kern w:val="2"/>
                <w:szCs w:val="24"/>
                <w:lang w:val="en-US" w:eastAsia="ja-JP"/>
              </w:rPr>
              <w:t>WRC-19</w:t>
            </w:r>
            <w:r w:rsidR="00402104" w:rsidRPr="0042118F">
              <w:rPr>
                <w:kern w:val="2"/>
                <w:szCs w:val="24"/>
                <w:lang w:val="en-US" w:eastAsia="ja-JP"/>
              </w:rPr>
              <w:t>）</w:t>
            </w:r>
            <w:r w:rsidRPr="0042118F">
              <w:rPr>
                <w:rFonts w:hint="eastAsia"/>
                <w:kern w:val="2"/>
                <w:szCs w:val="24"/>
                <w:lang w:val="en-US" w:eastAsia="zh-CN"/>
              </w:rPr>
              <w:t>，</w:t>
            </w:r>
            <w:r>
              <w:rPr>
                <w:rFonts w:hint="eastAsia"/>
                <w:kern w:val="2"/>
                <w:szCs w:val="24"/>
                <w:lang w:val="en-US" w:eastAsia="zh-CN"/>
              </w:rPr>
              <w:t>审议水上移动业务有效使用</w:t>
            </w:r>
            <w:r>
              <w:rPr>
                <w:rFonts w:hint="eastAsia"/>
                <w:kern w:val="2"/>
                <w:szCs w:val="24"/>
                <w:lang w:val="en-US" w:eastAsia="zh-CN"/>
              </w:rPr>
              <w:t>VHF</w:t>
            </w:r>
            <w:r>
              <w:rPr>
                <w:rFonts w:hint="eastAsia"/>
                <w:kern w:val="2"/>
                <w:szCs w:val="24"/>
                <w:lang w:val="en-US" w:eastAsia="zh-CN"/>
              </w:rPr>
              <w:t>水上频段</w:t>
            </w:r>
            <w:r>
              <w:rPr>
                <w:rFonts w:hint="eastAsia"/>
                <w:kern w:val="2"/>
                <w:szCs w:val="24"/>
                <w:lang w:val="en-US" w:eastAsia="zh-CN"/>
              </w:rPr>
              <w:t>156.0125-157.4375 MHz</w:t>
            </w:r>
            <w:r>
              <w:rPr>
                <w:rFonts w:hint="eastAsia"/>
                <w:kern w:val="2"/>
                <w:szCs w:val="24"/>
                <w:lang w:val="en-US" w:eastAsia="zh-CN"/>
              </w:rPr>
              <w:t>和</w:t>
            </w:r>
            <w:r>
              <w:rPr>
                <w:rFonts w:hint="eastAsia"/>
                <w:kern w:val="2"/>
                <w:szCs w:val="24"/>
                <w:lang w:val="en-US" w:eastAsia="zh-CN"/>
              </w:rPr>
              <w:t>160.6125-162.0375 MHz</w:t>
            </w:r>
            <w:r>
              <w:rPr>
                <w:rFonts w:hint="eastAsia"/>
                <w:kern w:val="2"/>
                <w:szCs w:val="24"/>
                <w:lang w:val="en-US" w:eastAsia="zh-CN"/>
              </w:rPr>
              <w:t>。</w:t>
            </w:r>
          </w:p>
        </w:tc>
      </w:tr>
      <w:tr w:rsidR="00530BC9" w14:paraId="1E967BBA" w14:textId="77777777">
        <w:tc>
          <w:tcPr>
            <w:tcW w:w="9317" w:type="dxa"/>
            <w:gridSpan w:val="2"/>
          </w:tcPr>
          <w:p w14:paraId="26E4A52E" w14:textId="6F62F857"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STKaiti"/>
                <w:b/>
                <w:bCs/>
                <w:kern w:val="2"/>
                <w:szCs w:val="24"/>
                <w:lang w:eastAsia="zh-CN"/>
              </w:rPr>
            </w:pPr>
            <w:r w:rsidRPr="003D7BC1">
              <w:rPr>
                <w:rFonts w:ascii="STKaiti" w:eastAsia="STKaiti" w:hAnsi="STKaiti" w:hint="eastAsia"/>
                <w:b/>
                <w:bCs/>
                <w:kern w:val="2"/>
                <w:szCs w:val="24"/>
                <w:lang w:eastAsia="zh-CN"/>
              </w:rPr>
              <w:t>背景</w:t>
            </w:r>
            <w:r w:rsidRPr="003D7BC1">
              <w:rPr>
                <w:rFonts w:ascii="STKaiti" w:eastAsia="STKaiti" w:hAnsi="STKaiti"/>
                <w:b/>
                <w:bCs/>
                <w:kern w:val="2"/>
                <w:szCs w:val="24"/>
                <w:lang w:eastAsia="zh-CN"/>
              </w:rPr>
              <w:t>/</w:t>
            </w:r>
            <w:r w:rsidRPr="003D7BC1">
              <w:rPr>
                <w:rFonts w:ascii="STKaiti" w:eastAsia="STKaiti" w:hAnsi="STKaiti" w:hint="eastAsia"/>
                <w:b/>
                <w:bCs/>
                <w:kern w:val="2"/>
                <w:szCs w:val="24"/>
                <w:lang w:eastAsia="zh-CN"/>
              </w:rPr>
              <w:t>理由</w:t>
            </w:r>
            <w:r w:rsidR="003D7BC1">
              <w:rPr>
                <w:rFonts w:ascii="STKaiti" w:eastAsia="STKaiti" w:hAnsi="STKaiti" w:hint="eastAsia"/>
                <w:b/>
                <w:bCs/>
                <w:kern w:val="2"/>
                <w:szCs w:val="24"/>
                <w:lang w:eastAsia="zh-CN"/>
              </w:rPr>
              <w:t>：</w:t>
            </w:r>
          </w:p>
          <w:p w14:paraId="2CA1A42A" w14:textId="73A57333" w:rsidR="00530BC9" w:rsidRPr="0042118F" w:rsidRDefault="00301E94" w:rsidP="00985CE4">
            <w:pPr>
              <w:keepNext/>
              <w:spacing w:after="0"/>
              <w:ind w:firstLineChars="200" w:firstLine="480"/>
              <w:jc w:val="both"/>
              <w:rPr>
                <w:kern w:val="2"/>
                <w:szCs w:val="24"/>
                <w:lang w:val="en-US" w:eastAsia="zh-CN"/>
              </w:rPr>
            </w:pPr>
            <w:r w:rsidRPr="0042118F">
              <w:rPr>
                <w:rFonts w:hint="eastAsia"/>
                <w:kern w:val="2"/>
                <w:szCs w:val="24"/>
                <w:lang w:val="en-US" w:eastAsia="zh-CN"/>
              </w:rPr>
              <w:t>使用水上</w:t>
            </w:r>
            <w:r w:rsidRPr="0042118F">
              <w:rPr>
                <w:rFonts w:hint="eastAsia"/>
                <w:kern w:val="2"/>
                <w:szCs w:val="24"/>
                <w:lang w:val="en-US" w:eastAsia="zh-CN"/>
              </w:rPr>
              <w:t>VHF</w:t>
            </w:r>
            <w:r w:rsidRPr="0042118F">
              <w:rPr>
                <w:rFonts w:hint="eastAsia"/>
                <w:kern w:val="2"/>
                <w:szCs w:val="24"/>
                <w:lang w:val="en-US" w:eastAsia="zh-CN"/>
              </w:rPr>
              <w:t>频段（《无线电规则》附录</w:t>
            </w:r>
            <w:r w:rsidRPr="0042118F">
              <w:rPr>
                <w:rFonts w:hint="eastAsia"/>
                <w:b/>
                <w:bCs/>
                <w:kern w:val="2"/>
                <w:szCs w:val="24"/>
                <w:lang w:val="en-US" w:eastAsia="zh-CN"/>
              </w:rPr>
              <w:t>18</w:t>
            </w:r>
            <w:r w:rsidRPr="0042118F">
              <w:rPr>
                <w:rFonts w:hint="eastAsia"/>
                <w:kern w:val="2"/>
                <w:szCs w:val="24"/>
                <w:lang w:val="en-US" w:eastAsia="zh-CN"/>
              </w:rPr>
              <w:t>进行了信道化）的水上无线电话通信于二十世纪六十年代早期引入，基于</w:t>
            </w:r>
            <w:r w:rsidRPr="0042118F">
              <w:rPr>
                <w:rFonts w:hint="eastAsia"/>
                <w:kern w:val="2"/>
                <w:szCs w:val="24"/>
                <w:lang w:val="en-US" w:eastAsia="zh-CN"/>
              </w:rPr>
              <w:t>25</w:t>
            </w:r>
            <w:r w:rsidR="00C46BCA" w:rsidRPr="0042118F">
              <w:rPr>
                <w:rFonts w:hint="eastAsia"/>
                <w:kern w:val="2"/>
                <w:szCs w:val="24"/>
                <w:lang w:val="en-US" w:eastAsia="zh-CN"/>
              </w:rPr>
              <w:t xml:space="preserve"> </w:t>
            </w:r>
            <w:r w:rsidRPr="0042118F">
              <w:rPr>
                <w:rFonts w:hint="eastAsia"/>
                <w:kern w:val="2"/>
                <w:szCs w:val="24"/>
                <w:lang w:val="en-US" w:eastAsia="zh-CN"/>
              </w:rPr>
              <w:t>kHz</w:t>
            </w:r>
            <w:r w:rsidRPr="0042118F">
              <w:rPr>
                <w:rFonts w:hint="eastAsia"/>
                <w:kern w:val="2"/>
                <w:szCs w:val="24"/>
                <w:lang w:val="en-US" w:eastAsia="zh-CN"/>
              </w:rPr>
              <w:t>的信道间隔并使用数个双工信道。附录</w:t>
            </w:r>
            <w:r w:rsidRPr="0042118F">
              <w:rPr>
                <w:rFonts w:hint="eastAsia"/>
                <w:b/>
                <w:bCs/>
                <w:kern w:val="2"/>
                <w:szCs w:val="24"/>
                <w:lang w:val="en-US" w:eastAsia="zh-CN"/>
              </w:rPr>
              <w:t>18</w:t>
            </w:r>
            <w:r w:rsidRPr="0042118F">
              <w:rPr>
                <w:rFonts w:hint="eastAsia"/>
                <w:kern w:val="2"/>
                <w:szCs w:val="24"/>
                <w:lang w:val="en-US" w:eastAsia="zh-CN"/>
              </w:rPr>
              <w:t>确定了国际上用于遇险和安全通信以及其他水上通信的频率。</w:t>
            </w:r>
          </w:p>
          <w:p w14:paraId="5023998D" w14:textId="77777777" w:rsidR="00530BC9" w:rsidRPr="0042118F" w:rsidRDefault="00301E94" w:rsidP="00985CE4">
            <w:pPr>
              <w:keepNext/>
              <w:spacing w:after="0"/>
              <w:ind w:firstLineChars="200" w:firstLine="480"/>
              <w:jc w:val="both"/>
              <w:rPr>
                <w:kern w:val="2"/>
                <w:szCs w:val="24"/>
                <w:lang w:val="en-US" w:eastAsia="zh-CN"/>
              </w:rPr>
            </w:pPr>
            <w:r w:rsidRPr="0042118F">
              <w:rPr>
                <w:rFonts w:hint="eastAsia"/>
                <w:kern w:val="2"/>
                <w:szCs w:val="24"/>
                <w:lang w:val="en-US" w:eastAsia="zh-CN"/>
              </w:rPr>
              <w:t>近年来，</w:t>
            </w:r>
            <w:r w:rsidRPr="0042118F">
              <w:rPr>
                <w:rFonts w:hint="eastAsia"/>
                <w:kern w:val="2"/>
                <w:szCs w:val="24"/>
                <w:lang w:val="en-US" w:eastAsia="zh-CN"/>
              </w:rPr>
              <w:t>VHF</w:t>
            </w:r>
            <w:r w:rsidRPr="0042118F">
              <w:rPr>
                <w:rFonts w:hint="eastAsia"/>
                <w:kern w:val="2"/>
                <w:szCs w:val="24"/>
                <w:lang w:val="en-US" w:eastAsia="zh-CN"/>
              </w:rPr>
              <w:t>水上频段通信引入数字技术，例如数字选择呼叫（</w:t>
            </w:r>
            <w:r w:rsidRPr="0042118F">
              <w:rPr>
                <w:rFonts w:hint="eastAsia"/>
                <w:kern w:val="2"/>
                <w:szCs w:val="24"/>
                <w:lang w:val="en-US" w:eastAsia="zh-CN"/>
              </w:rPr>
              <w:t>DSC</w:t>
            </w:r>
            <w:r w:rsidRPr="0042118F">
              <w:rPr>
                <w:rFonts w:hint="eastAsia"/>
                <w:kern w:val="2"/>
                <w:szCs w:val="24"/>
                <w:lang w:val="en-US" w:eastAsia="zh-CN"/>
              </w:rPr>
              <w:t>），自动识别系统（</w:t>
            </w:r>
            <w:r w:rsidRPr="0042118F">
              <w:rPr>
                <w:rFonts w:hint="eastAsia"/>
                <w:kern w:val="2"/>
                <w:szCs w:val="24"/>
                <w:lang w:val="en-US" w:eastAsia="zh-CN"/>
              </w:rPr>
              <w:t>AIS</w:t>
            </w:r>
            <w:r w:rsidRPr="0042118F">
              <w:rPr>
                <w:rFonts w:hint="eastAsia"/>
                <w:kern w:val="2"/>
                <w:szCs w:val="24"/>
                <w:lang w:val="en-US" w:eastAsia="zh-CN"/>
              </w:rPr>
              <w:t>）和甚高频数据交换（</w:t>
            </w:r>
            <w:r w:rsidRPr="0042118F">
              <w:rPr>
                <w:rFonts w:hint="eastAsia"/>
                <w:kern w:val="2"/>
                <w:szCs w:val="24"/>
                <w:lang w:val="en-US" w:eastAsia="zh-CN"/>
              </w:rPr>
              <w:t>VDE</w:t>
            </w:r>
            <w:r w:rsidRPr="0042118F">
              <w:rPr>
                <w:rFonts w:hint="eastAsia"/>
                <w:kern w:val="2"/>
                <w:szCs w:val="24"/>
                <w:lang w:val="en-US" w:eastAsia="zh-CN"/>
              </w:rPr>
              <w:t>），同时模拟语音通信信道的数量在减少。但是语音通信的需求并未下降，并且模拟语音通信信道的拥塞也在增加。</w:t>
            </w:r>
          </w:p>
          <w:p w14:paraId="00C69C34" w14:textId="3D7EE858" w:rsidR="00530BC9" w:rsidRPr="0042118F" w:rsidRDefault="00301E94" w:rsidP="00985CE4">
            <w:pPr>
              <w:keepNext/>
              <w:spacing w:after="0"/>
              <w:ind w:firstLineChars="200" w:firstLine="480"/>
              <w:jc w:val="both"/>
              <w:rPr>
                <w:kern w:val="2"/>
                <w:szCs w:val="24"/>
                <w:lang w:val="en-US" w:eastAsia="zh-CN"/>
              </w:rPr>
            </w:pPr>
            <w:r w:rsidRPr="0042118F">
              <w:rPr>
                <w:rFonts w:hint="eastAsia"/>
                <w:kern w:val="2"/>
                <w:szCs w:val="24"/>
                <w:lang w:val="en-US" w:eastAsia="zh-CN"/>
              </w:rPr>
              <w:t>通过将</w:t>
            </w:r>
            <w:r w:rsidRPr="0042118F">
              <w:rPr>
                <w:rFonts w:hint="eastAsia"/>
                <w:kern w:val="2"/>
                <w:szCs w:val="24"/>
                <w:lang w:val="en-US" w:eastAsia="zh-CN"/>
              </w:rPr>
              <w:t>25</w:t>
            </w:r>
            <w:r w:rsidR="00C46BCA" w:rsidRPr="0042118F">
              <w:rPr>
                <w:rFonts w:hint="eastAsia"/>
                <w:kern w:val="2"/>
                <w:szCs w:val="24"/>
                <w:lang w:val="en-US" w:eastAsia="zh-CN"/>
              </w:rPr>
              <w:t xml:space="preserve"> </w:t>
            </w:r>
            <w:r w:rsidRPr="0042118F">
              <w:rPr>
                <w:rFonts w:hint="eastAsia"/>
                <w:kern w:val="2"/>
                <w:szCs w:val="24"/>
                <w:lang w:val="en-US" w:eastAsia="zh-CN"/>
              </w:rPr>
              <w:t>kHz</w:t>
            </w:r>
            <w:r w:rsidRPr="0042118F">
              <w:rPr>
                <w:rFonts w:hint="eastAsia"/>
                <w:kern w:val="2"/>
                <w:szCs w:val="24"/>
                <w:lang w:val="en-US" w:eastAsia="zh-CN"/>
              </w:rPr>
              <w:t>模拟语音信道划分为四个</w:t>
            </w:r>
            <w:r w:rsidRPr="0042118F">
              <w:rPr>
                <w:rFonts w:hint="eastAsia"/>
                <w:kern w:val="2"/>
                <w:szCs w:val="24"/>
                <w:lang w:val="en-US" w:eastAsia="zh-CN"/>
              </w:rPr>
              <w:t>6.25</w:t>
            </w:r>
            <w:r w:rsidR="00C46BCA" w:rsidRPr="0042118F">
              <w:rPr>
                <w:rFonts w:hint="eastAsia"/>
                <w:kern w:val="2"/>
                <w:szCs w:val="24"/>
                <w:lang w:val="en-US" w:eastAsia="zh-CN"/>
              </w:rPr>
              <w:t xml:space="preserve"> </w:t>
            </w:r>
            <w:r w:rsidRPr="0042118F">
              <w:rPr>
                <w:rFonts w:hint="eastAsia"/>
                <w:kern w:val="2"/>
                <w:szCs w:val="24"/>
                <w:lang w:val="en-US" w:eastAsia="zh-CN"/>
              </w:rPr>
              <w:t>kHz</w:t>
            </w:r>
            <w:r w:rsidRPr="0042118F">
              <w:rPr>
                <w:rFonts w:hint="eastAsia"/>
                <w:kern w:val="2"/>
                <w:szCs w:val="24"/>
                <w:lang w:val="en-US" w:eastAsia="zh-CN"/>
              </w:rPr>
              <w:t>的数字语音信道，</w:t>
            </w:r>
            <w:r w:rsidRPr="0042118F">
              <w:rPr>
                <w:rFonts w:hint="eastAsia"/>
                <w:kern w:val="2"/>
                <w:szCs w:val="24"/>
                <w:lang w:val="en-US" w:eastAsia="zh-CN"/>
              </w:rPr>
              <w:t>WRC-15</w:t>
            </w:r>
            <w:r w:rsidRPr="0042118F">
              <w:rPr>
                <w:rFonts w:hint="eastAsia"/>
                <w:kern w:val="2"/>
                <w:szCs w:val="24"/>
                <w:lang w:val="en-US" w:eastAsia="zh-CN"/>
              </w:rPr>
              <w:t>议项增加了</w:t>
            </w:r>
            <w:r w:rsidRPr="0042118F">
              <w:rPr>
                <w:rFonts w:hint="eastAsia"/>
                <w:kern w:val="2"/>
                <w:szCs w:val="24"/>
                <w:lang w:val="en-US" w:eastAsia="zh-CN"/>
              </w:rPr>
              <w:t>UHF</w:t>
            </w:r>
            <w:r w:rsidRPr="0042118F">
              <w:rPr>
                <w:rFonts w:hint="eastAsia"/>
                <w:kern w:val="2"/>
                <w:szCs w:val="24"/>
                <w:lang w:val="en-US" w:eastAsia="zh-CN"/>
              </w:rPr>
              <w:t>频段船载通信信道的使用。</w:t>
            </w:r>
            <w:r w:rsidRPr="0042118F">
              <w:rPr>
                <w:rFonts w:hint="eastAsia"/>
                <w:kern w:val="2"/>
                <w:szCs w:val="24"/>
                <w:lang w:val="en-US" w:eastAsia="zh-CN"/>
              </w:rPr>
              <w:t>ITU-R</w:t>
            </w:r>
            <w:r w:rsidRPr="0042118F">
              <w:rPr>
                <w:kern w:val="2"/>
                <w:szCs w:val="24"/>
                <w:lang w:val="en-US" w:eastAsia="zh-CN"/>
              </w:rPr>
              <w:t xml:space="preserve"> </w:t>
            </w:r>
            <w:r w:rsidRPr="0042118F">
              <w:rPr>
                <w:rFonts w:hint="eastAsia"/>
                <w:kern w:val="2"/>
                <w:szCs w:val="24"/>
                <w:lang w:val="en-US" w:eastAsia="zh-CN"/>
              </w:rPr>
              <w:t>M.1174-3</w:t>
            </w:r>
            <w:r w:rsidRPr="0042118F">
              <w:rPr>
                <w:rFonts w:hint="eastAsia"/>
                <w:kern w:val="2"/>
                <w:szCs w:val="24"/>
                <w:lang w:val="en-US" w:eastAsia="zh-CN"/>
              </w:rPr>
              <w:t>建议书给出了</w:t>
            </w:r>
            <w:r w:rsidRPr="0042118F">
              <w:rPr>
                <w:rFonts w:hint="eastAsia"/>
                <w:kern w:val="2"/>
                <w:szCs w:val="24"/>
                <w:lang w:val="en-US" w:eastAsia="zh-CN"/>
              </w:rPr>
              <w:t>UHF</w:t>
            </w:r>
            <w:r w:rsidRPr="0042118F">
              <w:rPr>
                <w:rFonts w:hint="eastAsia"/>
                <w:kern w:val="2"/>
                <w:szCs w:val="24"/>
                <w:lang w:val="en-US" w:eastAsia="zh-CN"/>
              </w:rPr>
              <w:t>频段船载通信系统技术特性的建议。</w:t>
            </w:r>
          </w:p>
          <w:p w14:paraId="5E633288" w14:textId="48A43B8E" w:rsidR="00530BC9" w:rsidRDefault="00301E94" w:rsidP="00985CE4">
            <w:pPr>
              <w:keepNext/>
              <w:spacing w:after="0"/>
              <w:ind w:firstLineChars="200" w:firstLine="480"/>
              <w:jc w:val="both"/>
              <w:rPr>
                <w:kern w:val="2"/>
                <w:szCs w:val="24"/>
                <w:lang w:val="en-US" w:eastAsia="zh-CN"/>
              </w:rPr>
            </w:pPr>
            <w:r w:rsidRPr="00C46BCA">
              <w:rPr>
                <w:rFonts w:hint="eastAsia"/>
                <w:kern w:val="2"/>
                <w:szCs w:val="24"/>
                <w:lang w:val="en-US" w:eastAsia="zh-CN"/>
              </w:rPr>
              <w:t>ITU-R M.1084-5</w:t>
            </w:r>
            <w:r w:rsidRPr="00C46BCA">
              <w:rPr>
                <w:rFonts w:hint="eastAsia"/>
                <w:kern w:val="2"/>
                <w:szCs w:val="24"/>
                <w:lang w:val="en-US" w:eastAsia="zh-CN"/>
              </w:rPr>
              <w:t>建议书建议了一种临时解决方案，以提高水上移动业务电台使用</w:t>
            </w:r>
            <w:r w:rsidRPr="00C46BCA">
              <w:rPr>
                <w:rFonts w:hint="eastAsia"/>
                <w:kern w:val="2"/>
                <w:szCs w:val="24"/>
                <w:lang w:val="en-US" w:eastAsia="zh-CN"/>
              </w:rPr>
              <w:t>156-174</w:t>
            </w:r>
            <w:r w:rsidR="00C46BCA">
              <w:rPr>
                <w:rFonts w:hint="eastAsia"/>
                <w:kern w:val="2"/>
                <w:szCs w:val="24"/>
                <w:lang w:val="en-US" w:eastAsia="zh-CN"/>
              </w:rPr>
              <w:t xml:space="preserve"> </w:t>
            </w:r>
            <w:r w:rsidRPr="00C46BCA">
              <w:rPr>
                <w:rFonts w:hint="eastAsia"/>
                <w:kern w:val="2"/>
                <w:szCs w:val="24"/>
                <w:lang w:val="en-US" w:eastAsia="zh-CN"/>
              </w:rPr>
              <w:t>MHz</w:t>
            </w:r>
            <w:r w:rsidRPr="00C46BCA">
              <w:rPr>
                <w:rFonts w:hint="eastAsia"/>
                <w:kern w:val="2"/>
                <w:szCs w:val="24"/>
                <w:lang w:val="en-US" w:eastAsia="zh-CN"/>
              </w:rPr>
              <w:t>频段（《无线电规则》附录</w:t>
            </w:r>
            <w:r w:rsidRPr="00C5586A">
              <w:rPr>
                <w:rFonts w:hint="eastAsia"/>
                <w:b/>
                <w:bCs/>
                <w:kern w:val="2"/>
                <w:szCs w:val="24"/>
                <w:lang w:val="en-US" w:eastAsia="zh-CN"/>
              </w:rPr>
              <w:t>18</w:t>
            </w:r>
            <w:r w:rsidRPr="00C46BCA">
              <w:rPr>
                <w:rFonts w:hint="eastAsia"/>
                <w:kern w:val="2"/>
                <w:szCs w:val="24"/>
                <w:lang w:val="en-US" w:eastAsia="zh-CN"/>
              </w:rPr>
              <w:t>）的效率。</w:t>
            </w:r>
          </w:p>
        </w:tc>
      </w:tr>
      <w:tr w:rsidR="00530BC9" w14:paraId="1AA6B3EF" w14:textId="77777777">
        <w:tc>
          <w:tcPr>
            <w:tcW w:w="9317" w:type="dxa"/>
            <w:gridSpan w:val="2"/>
          </w:tcPr>
          <w:p w14:paraId="0E15583A" w14:textId="77777777"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楷体"/>
                <w:b/>
                <w:bCs/>
                <w:kern w:val="2"/>
                <w:szCs w:val="24"/>
                <w:lang w:eastAsia="zh-CN"/>
              </w:rPr>
            </w:pPr>
            <w:r w:rsidRPr="003D7BC1">
              <w:rPr>
                <w:rFonts w:ascii="STKaiti" w:eastAsia="STKaiti" w:hAnsi="楷体" w:hint="eastAsia"/>
                <w:b/>
                <w:bCs/>
                <w:kern w:val="2"/>
                <w:szCs w:val="24"/>
                <w:lang w:eastAsia="zh-CN"/>
              </w:rPr>
              <w:t>相关的无线电通信业务：</w:t>
            </w:r>
          </w:p>
          <w:p w14:paraId="63E671C0" w14:textId="77777777" w:rsidR="00530BC9" w:rsidRDefault="00301E94" w:rsidP="00985CE4">
            <w:pPr>
              <w:keepNext/>
              <w:spacing w:after="0"/>
              <w:jc w:val="both"/>
              <w:rPr>
                <w:kern w:val="2"/>
                <w:szCs w:val="24"/>
                <w:lang w:val="fr-CH" w:eastAsia="ko-KR"/>
              </w:rPr>
            </w:pPr>
            <w:r>
              <w:rPr>
                <w:rFonts w:hint="eastAsia"/>
                <w:kern w:val="2"/>
                <w:szCs w:val="24"/>
                <w:lang w:val="en-US" w:eastAsia="zh-CN"/>
              </w:rPr>
              <w:t>水上移动</w:t>
            </w:r>
            <w:bookmarkStart w:id="10" w:name="_GoBack"/>
            <w:bookmarkEnd w:id="10"/>
            <w:r>
              <w:rPr>
                <w:rFonts w:hint="eastAsia"/>
                <w:kern w:val="2"/>
                <w:szCs w:val="24"/>
                <w:lang w:val="en-US" w:eastAsia="zh-CN"/>
              </w:rPr>
              <w:t>业务</w:t>
            </w:r>
          </w:p>
        </w:tc>
      </w:tr>
      <w:tr w:rsidR="00530BC9" w14:paraId="29F0466C" w14:textId="77777777">
        <w:trPr>
          <w:trHeight w:val="941"/>
        </w:trPr>
        <w:tc>
          <w:tcPr>
            <w:tcW w:w="9317" w:type="dxa"/>
            <w:gridSpan w:val="2"/>
          </w:tcPr>
          <w:p w14:paraId="0851A1DB" w14:textId="5EEC1222"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STKaiti"/>
                <w:b/>
                <w:bCs/>
                <w:kern w:val="2"/>
                <w:szCs w:val="24"/>
                <w:lang w:eastAsia="zh-CN"/>
              </w:rPr>
            </w:pPr>
            <w:r w:rsidRPr="003D7BC1">
              <w:rPr>
                <w:rFonts w:ascii="STKaiti" w:eastAsia="STKaiti" w:hAnsi="STKaiti" w:hint="eastAsia"/>
                <w:b/>
                <w:bCs/>
                <w:kern w:val="2"/>
                <w:szCs w:val="24"/>
                <w:lang w:eastAsia="zh-CN"/>
              </w:rPr>
              <w:t>对可能出现的困难的说明</w:t>
            </w:r>
            <w:r w:rsidR="003D7BC1">
              <w:rPr>
                <w:rFonts w:ascii="STKaiti" w:eastAsia="STKaiti" w:hAnsi="STKaiti" w:hint="eastAsia"/>
                <w:b/>
                <w:bCs/>
                <w:kern w:val="2"/>
                <w:szCs w:val="24"/>
                <w:lang w:eastAsia="zh-CN"/>
              </w:rPr>
              <w:t>：</w:t>
            </w:r>
          </w:p>
          <w:p w14:paraId="3EBB13B8" w14:textId="77777777" w:rsidR="00530BC9" w:rsidRDefault="00301E94" w:rsidP="00985CE4">
            <w:pPr>
              <w:keepNext/>
              <w:spacing w:after="0"/>
              <w:jc w:val="both"/>
              <w:rPr>
                <w:rFonts w:eastAsia="Malgun Gothic"/>
                <w:kern w:val="2"/>
                <w:szCs w:val="24"/>
                <w:lang w:val="fr-CH" w:eastAsia="ko-KR"/>
              </w:rPr>
            </w:pPr>
            <w:r>
              <w:rPr>
                <w:rFonts w:hint="eastAsia"/>
                <w:kern w:val="2"/>
                <w:szCs w:val="24"/>
                <w:lang w:val="en-US" w:eastAsia="zh-CN"/>
              </w:rPr>
              <w:t>附录</w:t>
            </w:r>
            <w:r w:rsidRPr="00C93707">
              <w:rPr>
                <w:rFonts w:hint="eastAsia"/>
                <w:b/>
                <w:bCs/>
                <w:kern w:val="2"/>
                <w:szCs w:val="24"/>
                <w:lang w:val="en-US" w:eastAsia="zh-CN"/>
              </w:rPr>
              <w:t>18</w:t>
            </w:r>
            <w:r>
              <w:rPr>
                <w:rFonts w:hint="eastAsia"/>
                <w:kern w:val="2"/>
                <w:szCs w:val="24"/>
                <w:lang w:val="en-US" w:eastAsia="zh-CN"/>
              </w:rPr>
              <w:t>确定了国际上用于遇险和安全通信以及其他水上通信的频率。</w:t>
            </w:r>
          </w:p>
        </w:tc>
      </w:tr>
      <w:tr w:rsidR="00530BC9" w14:paraId="4EB92221" w14:textId="77777777">
        <w:tc>
          <w:tcPr>
            <w:tcW w:w="9317" w:type="dxa"/>
            <w:gridSpan w:val="2"/>
          </w:tcPr>
          <w:p w14:paraId="01CA6924" w14:textId="5CFD695F"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STKaiti"/>
                <w:b/>
                <w:bCs/>
                <w:kern w:val="2"/>
                <w:szCs w:val="24"/>
                <w:lang w:eastAsia="zh-CN"/>
              </w:rPr>
            </w:pPr>
            <w:r w:rsidRPr="003D7BC1">
              <w:rPr>
                <w:rFonts w:ascii="STKaiti" w:eastAsia="STKaiti" w:hAnsi="STKaiti" w:hint="eastAsia"/>
                <w:b/>
                <w:bCs/>
                <w:kern w:val="2"/>
                <w:szCs w:val="24"/>
                <w:lang w:eastAsia="zh-CN"/>
              </w:rPr>
              <w:t>此前/正在进行的对该问题的研究</w:t>
            </w:r>
            <w:r w:rsidR="003D7BC1">
              <w:rPr>
                <w:rFonts w:ascii="STKaiti" w:eastAsia="STKaiti" w:hAnsi="STKaiti" w:hint="eastAsia"/>
                <w:b/>
                <w:bCs/>
                <w:kern w:val="2"/>
                <w:szCs w:val="24"/>
                <w:lang w:eastAsia="zh-CN"/>
              </w:rPr>
              <w:t>：</w:t>
            </w:r>
          </w:p>
          <w:p w14:paraId="4D303DA1" w14:textId="64D73964" w:rsidR="00530BC9" w:rsidRDefault="00301E94">
            <w:pPr>
              <w:tabs>
                <w:tab w:val="clear" w:pos="1134"/>
                <w:tab w:val="clear" w:pos="1871"/>
                <w:tab w:val="clear" w:pos="2268"/>
              </w:tabs>
              <w:overflowPunct/>
              <w:autoSpaceDE/>
              <w:autoSpaceDN/>
              <w:adjustRightInd/>
              <w:spacing w:beforeLines="50" w:afterLines="50" w:after="120"/>
              <w:textAlignment w:val="auto"/>
              <w:rPr>
                <w:rFonts w:eastAsia="MS PMincho"/>
                <w:kern w:val="2"/>
                <w:szCs w:val="24"/>
                <w:lang w:val="en-US" w:eastAsia="ja-JP"/>
              </w:rPr>
            </w:pPr>
            <w:r>
              <w:rPr>
                <w:rFonts w:eastAsia="MS Mincho" w:hint="eastAsia"/>
                <w:lang w:eastAsia="ja-JP"/>
              </w:rPr>
              <w:t>ITU-R M.1174-3</w:t>
            </w:r>
            <w:r>
              <w:rPr>
                <w:rFonts w:eastAsiaTheme="minorEastAsia" w:hint="eastAsia"/>
                <w:lang w:eastAsia="zh-CN"/>
              </w:rPr>
              <w:t>和</w:t>
            </w:r>
            <w:r>
              <w:rPr>
                <w:rFonts w:eastAsia="MS Mincho" w:hint="eastAsia"/>
                <w:lang w:eastAsia="ja-JP"/>
              </w:rPr>
              <w:t>ITU-R M.1084-5</w:t>
            </w:r>
            <w:r>
              <w:rPr>
                <w:rFonts w:hint="eastAsia"/>
                <w:kern w:val="2"/>
                <w:szCs w:val="24"/>
                <w:lang w:val="en-US" w:eastAsia="zh-CN"/>
              </w:rPr>
              <w:t>建议书</w:t>
            </w:r>
          </w:p>
        </w:tc>
      </w:tr>
      <w:tr w:rsidR="00530BC9" w14:paraId="784C516B" w14:textId="77777777" w:rsidTr="00FB0BE8">
        <w:tc>
          <w:tcPr>
            <w:tcW w:w="3587" w:type="dxa"/>
          </w:tcPr>
          <w:p w14:paraId="2F5F3843" w14:textId="6BBFC5B3"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STKaiti"/>
                <w:b/>
                <w:bCs/>
                <w:kern w:val="2"/>
                <w:szCs w:val="24"/>
                <w:lang w:eastAsia="zh-CN"/>
              </w:rPr>
            </w:pPr>
            <w:r w:rsidRPr="003D7BC1">
              <w:rPr>
                <w:rFonts w:ascii="STKaiti" w:eastAsia="STKaiti" w:hAnsi="STKaiti" w:hint="eastAsia"/>
                <w:b/>
                <w:bCs/>
                <w:kern w:val="2"/>
                <w:szCs w:val="24"/>
                <w:lang w:eastAsia="zh-CN"/>
              </w:rPr>
              <w:t>开展研究的机构</w:t>
            </w:r>
            <w:r w:rsidR="003D7BC1">
              <w:rPr>
                <w:rFonts w:ascii="STKaiti" w:eastAsia="STKaiti" w:hAnsi="STKaiti" w:hint="eastAsia"/>
                <w:b/>
                <w:bCs/>
                <w:kern w:val="2"/>
                <w:szCs w:val="24"/>
                <w:lang w:eastAsia="zh-CN"/>
              </w:rPr>
              <w:t>：</w:t>
            </w:r>
          </w:p>
          <w:p w14:paraId="72FE27DF" w14:textId="1DAC940C" w:rsidR="00530BC9" w:rsidRDefault="00301E94">
            <w:pPr>
              <w:tabs>
                <w:tab w:val="clear" w:pos="1134"/>
                <w:tab w:val="clear" w:pos="1871"/>
                <w:tab w:val="clear" w:pos="2268"/>
              </w:tabs>
              <w:overflowPunct/>
              <w:autoSpaceDE/>
              <w:autoSpaceDN/>
              <w:adjustRightInd/>
              <w:spacing w:beforeLines="50" w:afterLines="50" w:after="120"/>
              <w:textAlignment w:val="auto"/>
              <w:rPr>
                <w:bCs/>
                <w:iCs/>
                <w:kern w:val="2"/>
                <w:szCs w:val="24"/>
                <w:lang w:val="en-US" w:eastAsia="ko-KR"/>
              </w:rPr>
            </w:pPr>
            <w:r>
              <w:rPr>
                <w:rFonts w:eastAsia="MS Mincho"/>
                <w:color w:val="000000"/>
                <w:lang w:eastAsia="zh-CN"/>
              </w:rPr>
              <w:t xml:space="preserve">ITU-R </w:t>
            </w:r>
            <w:r w:rsidR="00C46BCA">
              <w:rPr>
                <w:rFonts w:eastAsia="MS Mincho"/>
                <w:color w:val="000000"/>
                <w:lang w:eastAsia="zh-CN"/>
              </w:rPr>
              <w:t>5B</w:t>
            </w:r>
            <w:r>
              <w:rPr>
                <w:rFonts w:asciiTheme="minorEastAsia" w:eastAsiaTheme="minorEastAsia" w:hAnsiTheme="minorEastAsia" w:hint="eastAsia"/>
                <w:color w:val="000000"/>
                <w:lang w:eastAsia="zh-CN"/>
              </w:rPr>
              <w:t>工作组</w:t>
            </w:r>
          </w:p>
        </w:tc>
        <w:tc>
          <w:tcPr>
            <w:tcW w:w="5730" w:type="dxa"/>
          </w:tcPr>
          <w:p w14:paraId="1B4C856F" w14:textId="77777777"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楷体"/>
                <w:b/>
                <w:bCs/>
                <w:kern w:val="2"/>
                <w:szCs w:val="24"/>
                <w:lang w:eastAsia="zh-CN"/>
              </w:rPr>
            </w:pPr>
            <w:r w:rsidRPr="003D7BC1">
              <w:rPr>
                <w:rFonts w:ascii="STKaiti" w:eastAsia="STKaiti" w:hAnsi="楷体" w:hint="eastAsia"/>
                <w:b/>
                <w:bCs/>
                <w:kern w:val="2"/>
                <w:szCs w:val="24"/>
                <w:lang w:eastAsia="zh-CN"/>
              </w:rPr>
              <w:t>参与方：</w:t>
            </w:r>
          </w:p>
          <w:p w14:paraId="61A7AAB2" w14:textId="77777777" w:rsidR="00530BC9" w:rsidRDefault="00301E94">
            <w:pPr>
              <w:tabs>
                <w:tab w:val="clear" w:pos="1134"/>
                <w:tab w:val="clear" w:pos="1871"/>
                <w:tab w:val="clear" w:pos="2268"/>
              </w:tabs>
              <w:overflowPunct/>
              <w:autoSpaceDE/>
              <w:autoSpaceDN/>
              <w:adjustRightInd/>
              <w:spacing w:beforeLines="50" w:afterLines="50" w:after="120"/>
              <w:textAlignment w:val="auto"/>
              <w:rPr>
                <w:rFonts w:asciiTheme="minorEastAsia" w:eastAsiaTheme="minorEastAsia" w:hAnsiTheme="minorEastAsia"/>
                <w:kern w:val="2"/>
                <w:szCs w:val="24"/>
                <w:lang w:val="en-US" w:eastAsia="zh-CN"/>
              </w:rPr>
            </w:pPr>
            <w:r>
              <w:rPr>
                <w:rFonts w:asciiTheme="minorEastAsia" w:eastAsiaTheme="minorEastAsia" w:hAnsiTheme="minorEastAsia" w:hint="eastAsia"/>
                <w:color w:val="000000"/>
                <w:lang w:eastAsia="zh-CN"/>
              </w:rPr>
              <w:t>所需的其他工作</w:t>
            </w:r>
            <w:r>
              <w:rPr>
                <w:rFonts w:asciiTheme="minorEastAsia" w:eastAsiaTheme="minorEastAsia" w:hAnsiTheme="minorEastAsia" w:cs="Microsoft YaHei" w:hint="eastAsia"/>
                <w:color w:val="000000"/>
                <w:lang w:eastAsia="zh-CN"/>
              </w:rPr>
              <w:t>组</w:t>
            </w:r>
            <w:r>
              <w:rPr>
                <w:rFonts w:asciiTheme="minorEastAsia" w:eastAsiaTheme="minorEastAsia" w:hAnsiTheme="minorEastAsia" w:cs="MS Mincho" w:hint="eastAsia"/>
                <w:color w:val="000000"/>
                <w:lang w:eastAsia="zh-CN"/>
              </w:rPr>
              <w:t>、成</w:t>
            </w:r>
            <w:r>
              <w:rPr>
                <w:rFonts w:asciiTheme="minorEastAsia" w:eastAsiaTheme="minorEastAsia" w:hAnsiTheme="minorEastAsia" w:cs="Microsoft YaHei" w:hint="eastAsia"/>
                <w:color w:val="000000"/>
                <w:lang w:eastAsia="zh-CN"/>
              </w:rPr>
              <w:t>员</w:t>
            </w:r>
            <w:r>
              <w:rPr>
                <w:rFonts w:asciiTheme="minorEastAsia" w:eastAsiaTheme="minorEastAsia" w:hAnsiTheme="minorEastAsia" w:cs="MS Mincho" w:hint="eastAsia"/>
                <w:color w:val="000000"/>
                <w:lang w:eastAsia="zh-CN"/>
              </w:rPr>
              <w:t>国、部</w:t>
            </w:r>
            <w:r>
              <w:rPr>
                <w:rFonts w:asciiTheme="minorEastAsia" w:eastAsiaTheme="minorEastAsia" w:hAnsiTheme="minorEastAsia" w:cs="Microsoft YaHei" w:hint="eastAsia"/>
                <w:color w:val="000000"/>
                <w:lang w:eastAsia="zh-CN"/>
              </w:rPr>
              <w:t>门</w:t>
            </w:r>
            <w:r>
              <w:rPr>
                <w:rFonts w:asciiTheme="minorEastAsia" w:eastAsiaTheme="minorEastAsia" w:hAnsiTheme="minorEastAsia" w:cs="MS Mincho" w:hint="eastAsia"/>
                <w:color w:val="000000"/>
                <w:lang w:eastAsia="zh-CN"/>
              </w:rPr>
              <w:t>成</w:t>
            </w:r>
            <w:r>
              <w:rPr>
                <w:rFonts w:asciiTheme="minorEastAsia" w:eastAsiaTheme="minorEastAsia" w:hAnsiTheme="minorEastAsia" w:cs="Microsoft YaHei" w:hint="eastAsia"/>
                <w:color w:val="000000"/>
                <w:lang w:eastAsia="zh-CN"/>
              </w:rPr>
              <w:t>员</w:t>
            </w:r>
            <w:r>
              <w:rPr>
                <w:rFonts w:asciiTheme="minorEastAsia" w:eastAsiaTheme="minorEastAsia" w:hAnsiTheme="minorEastAsia" w:cs="MS Mincho" w:hint="eastAsia"/>
                <w:color w:val="000000"/>
                <w:lang w:eastAsia="zh-CN"/>
              </w:rPr>
              <w:t>和国</w:t>
            </w:r>
            <w:r>
              <w:rPr>
                <w:rFonts w:asciiTheme="minorEastAsia" w:eastAsiaTheme="minorEastAsia" w:hAnsiTheme="minorEastAsia" w:cs="Microsoft YaHei" w:hint="eastAsia"/>
                <w:color w:val="000000"/>
                <w:lang w:eastAsia="zh-CN"/>
              </w:rPr>
              <w:t>际组织。</w:t>
            </w:r>
          </w:p>
        </w:tc>
      </w:tr>
      <w:tr w:rsidR="00530BC9" w14:paraId="1F1E961F" w14:textId="77777777">
        <w:tc>
          <w:tcPr>
            <w:tcW w:w="9317" w:type="dxa"/>
            <w:gridSpan w:val="2"/>
          </w:tcPr>
          <w:p w14:paraId="22DC5F26" w14:textId="07081502"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STKaiti"/>
                <w:b/>
                <w:bCs/>
                <w:kern w:val="2"/>
                <w:szCs w:val="24"/>
                <w:lang w:eastAsia="zh-CN"/>
              </w:rPr>
            </w:pPr>
            <w:r w:rsidRPr="003D7BC1">
              <w:rPr>
                <w:rFonts w:eastAsia="STKaiti"/>
                <w:b/>
                <w:bCs/>
                <w:kern w:val="2"/>
                <w:szCs w:val="24"/>
                <w:lang w:eastAsia="zh-CN"/>
              </w:rPr>
              <w:t>ITU-R</w:t>
            </w:r>
            <w:r w:rsidRPr="003D7BC1">
              <w:rPr>
                <w:rFonts w:ascii="STKaiti" w:eastAsia="STKaiti" w:hAnsi="STKaiti"/>
                <w:b/>
                <w:bCs/>
                <w:kern w:val="2"/>
                <w:szCs w:val="24"/>
                <w:lang w:eastAsia="zh-CN"/>
              </w:rPr>
              <w:t xml:space="preserve"> </w:t>
            </w:r>
            <w:r w:rsidRPr="003D7BC1">
              <w:rPr>
                <w:rFonts w:ascii="STKaiti" w:eastAsia="STKaiti" w:hAnsi="STKaiti" w:hint="eastAsia"/>
                <w:b/>
                <w:bCs/>
                <w:kern w:val="2"/>
                <w:szCs w:val="24"/>
                <w:lang w:eastAsia="zh-CN"/>
              </w:rPr>
              <w:t>相关研究组</w:t>
            </w:r>
            <w:r w:rsidR="003D7BC1" w:rsidRPr="003D7BC1">
              <w:rPr>
                <w:rFonts w:ascii="STKaiti" w:eastAsia="STKaiti" w:hAnsi="STKaiti" w:hint="eastAsia"/>
                <w:b/>
                <w:bCs/>
                <w:kern w:val="2"/>
                <w:szCs w:val="24"/>
                <w:lang w:eastAsia="zh-CN"/>
              </w:rPr>
              <w:t>：</w:t>
            </w:r>
          </w:p>
          <w:p w14:paraId="7B3AF038" w14:textId="5C1A99C8" w:rsidR="00530BC9" w:rsidRPr="003D7BC1" w:rsidRDefault="00301E94">
            <w:pPr>
              <w:tabs>
                <w:tab w:val="clear" w:pos="1134"/>
                <w:tab w:val="clear" w:pos="1871"/>
                <w:tab w:val="clear" w:pos="2268"/>
              </w:tabs>
              <w:overflowPunct/>
              <w:autoSpaceDE/>
              <w:autoSpaceDN/>
              <w:adjustRightInd/>
              <w:spacing w:beforeLines="50" w:afterLines="50" w:after="120"/>
              <w:textAlignment w:val="auto"/>
              <w:rPr>
                <w:kern w:val="2"/>
                <w:szCs w:val="24"/>
                <w:lang w:val="en-US" w:eastAsia="ko-KR"/>
              </w:rPr>
            </w:pPr>
            <w:r w:rsidRPr="003D7BC1">
              <w:rPr>
                <w:iCs/>
                <w:color w:val="000000"/>
              </w:rPr>
              <w:t>ITU-R</w:t>
            </w:r>
            <w:r w:rsidRPr="003D7BC1">
              <w:rPr>
                <w:rFonts w:hint="eastAsia"/>
                <w:iCs/>
                <w:color w:val="000000"/>
                <w:lang w:eastAsia="zh-CN"/>
              </w:rPr>
              <w:t>第</w:t>
            </w:r>
            <w:r w:rsidRPr="003D7BC1">
              <w:rPr>
                <w:rFonts w:hint="eastAsia"/>
                <w:iCs/>
                <w:color w:val="000000"/>
                <w:lang w:eastAsia="zh-CN"/>
              </w:rPr>
              <w:t>5</w:t>
            </w:r>
            <w:r w:rsidRPr="003D7BC1">
              <w:rPr>
                <w:rFonts w:hint="eastAsia"/>
                <w:iCs/>
                <w:color w:val="000000"/>
                <w:lang w:eastAsia="zh-CN"/>
              </w:rPr>
              <w:t>研究组</w:t>
            </w:r>
          </w:p>
        </w:tc>
      </w:tr>
      <w:tr w:rsidR="00530BC9" w14:paraId="1A7A16BF" w14:textId="77777777">
        <w:trPr>
          <w:trHeight w:val="1087"/>
        </w:trPr>
        <w:tc>
          <w:tcPr>
            <w:tcW w:w="9317" w:type="dxa"/>
            <w:gridSpan w:val="2"/>
          </w:tcPr>
          <w:p w14:paraId="7371EDD0" w14:textId="109B578D"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STKaiti"/>
                <w:b/>
                <w:bCs/>
                <w:kern w:val="2"/>
                <w:szCs w:val="24"/>
                <w:lang w:eastAsia="zh-CN"/>
              </w:rPr>
            </w:pPr>
            <w:r w:rsidRPr="003D7BC1">
              <w:rPr>
                <w:rFonts w:ascii="STKaiti" w:eastAsia="STKaiti" w:hAnsi="STKaiti" w:hint="eastAsia"/>
                <w:b/>
                <w:bCs/>
                <w:kern w:val="2"/>
                <w:szCs w:val="24"/>
                <w:lang w:eastAsia="zh-CN"/>
              </w:rPr>
              <w:t>对国际电信联盟资源的影响，包括财政影响</w:t>
            </w:r>
            <w:r w:rsidR="003D7BC1">
              <w:rPr>
                <w:rFonts w:ascii="STKaiti" w:eastAsia="STKaiti" w:hAnsi="STKaiti" w:hint="eastAsia"/>
                <w:b/>
                <w:bCs/>
                <w:kern w:val="2"/>
                <w:szCs w:val="24"/>
                <w:lang w:eastAsia="zh-CN"/>
              </w:rPr>
              <w:t>（</w:t>
            </w:r>
            <w:r w:rsidRPr="003D7BC1">
              <w:rPr>
                <w:rFonts w:ascii="STKaiti" w:eastAsia="STKaiti" w:hAnsi="STKaiti" w:hint="eastAsia"/>
                <w:b/>
                <w:bCs/>
                <w:kern w:val="2"/>
                <w:szCs w:val="24"/>
                <w:lang w:eastAsia="zh-CN"/>
              </w:rPr>
              <w:t>参见《公约》第</w:t>
            </w:r>
            <w:r w:rsidRPr="003D7BC1">
              <w:rPr>
                <w:rFonts w:eastAsia="STKaiti"/>
                <w:b/>
                <w:bCs/>
                <w:kern w:val="2"/>
                <w:szCs w:val="24"/>
                <w:lang w:eastAsia="zh-CN"/>
              </w:rPr>
              <w:t>126</w:t>
            </w:r>
            <w:r w:rsidRPr="003D7BC1">
              <w:rPr>
                <w:rFonts w:ascii="STKaiti" w:eastAsia="STKaiti" w:hAnsi="STKaiti" w:hint="eastAsia"/>
                <w:b/>
                <w:bCs/>
                <w:kern w:val="2"/>
                <w:szCs w:val="24"/>
                <w:lang w:eastAsia="zh-CN"/>
              </w:rPr>
              <w:t>款</w:t>
            </w:r>
            <w:r w:rsidR="003D7BC1">
              <w:rPr>
                <w:rFonts w:ascii="STKaiti" w:eastAsia="STKaiti" w:hAnsi="STKaiti" w:hint="eastAsia"/>
                <w:b/>
                <w:bCs/>
                <w:kern w:val="2"/>
                <w:szCs w:val="24"/>
                <w:lang w:eastAsia="zh-CN"/>
              </w:rPr>
              <w:t>）：</w:t>
            </w:r>
          </w:p>
          <w:p w14:paraId="74BD3A7F" w14:textId="77777777" w:rsidR="00530BC9" w:rsidRDefault="00301E94" w:rsidP="00985CE4">
            <w:pPr>
              <w:keepNext/>
              <w:spacing w:after="0"/>
              <w:jc w:val="both"/>
              <w:rPr>
                <w:kern w:val="2"/>
                <w:szCs w:val="24"/>
                <w:lang w:val="en-US" w:eastAsia="zh-CN"/>
              </w:rPr>
            </w:pPr>
            <w:r>
              <w:rPr>
                <w:rFonts w:hint="eastAsia"/>
                <w:kern w:val="2"/>
                <w:szCs w:val="24"/>
                <w:lang w:val="en-US" w:eastAsia="zh-CN"/>
              </w:rPr>
              <w:t>ITU-R 5B</w:t>
            </w:r>
            <w:r>
              <w:rPr>
                <w:rFonts w:hint="eastAsia"/>
                <w:kern w:val="2"/>
                <w:szCs w:val="24"/>
                <w:lang w:val="en-US" w:eastAsia="zh-CN"/>
              </w:rPr>
              <w:t>工作组通常每年召开两次会议，每次会议需要十个工作日。</w:t>
            </w:r>
          </w:p>
        </w:tc>
      </w:tr>
      <w:tr w:rsidR="00530BC9" w14:paraId="7D576746" w14:textId="77777777" w:rsidTr="00FB0BE8">
        <w:trPr>
          <w:trHeight w:val="612"/>
        </w:trPr>
        <w:tc>
          <w:tcPr>
            <w:tcW w:w="3587" w:type="dxa"/>
          </w:tcPr>
          <w:p w14:paraId="58C7538F" w14:textId="77777777"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楷体"/>
                <w:b/>
                <w:bCs/>
                <w:kern w:val="2"/>
                <w:szCs w:val="24"/>
                <w:lang w:eastAsia="zh-CN"/>
              </w:rPr>
            </w:pPr>
            <w:r w:rsidRPr="003D7BC1">
              <w:rPr>
                <w:rFonts w:ascii="STKaiti" w:eastAsia="STKaiti" w:hAnsi="楷体" w:hint="eastAsia"/>
                <w:b/>
                <w:bCs/>
                <w:kern w:val="2"/>
                <w:szCs w:val="24"/>
                <w:lang w:eastAsia="zh-CN"/>
              </w:rPr>
              <w:lastRenderedPageBreak/>
              <w:t>共同区域提案：</w:t>
            </w:r>
          </w:p>
          <w:p w14:paraId="71DD7B4C" w14:textId="77777777" w:rsidR="00530BC9" w:rsidRDefault="00301E94">
            <w:pPr>
              <w:tabs>
                <w:tab w:val="clear" w:pos="1134"/>
                <w:tab w:val="clear" w:pos="1871"/>
                <w:tab w:val="clear" w:pos="2268"/>
              </w:tabs>
              <w:overflowPunct/>
              <w:autoSpaceDE/>
              <w:autoSpaceDN/>
              <w:adjustRightInd/>
              <w:spacing w:beforeLines="50" w:afterLines="50" w:after="120"/>
              <w:textAlignment w:val="auto"/>
              <w:rPr>
                <w:kern w:val="2"/>
                <w:szCs w:val="24"/>
                <w:lang w:val="en-US" w:eastAsia="ko-KR"/>
              </w:rPr>
            </w:pPr>
            <w:r>
              <w:rPr>
                <w:rFonts w:asciiTheme="minorEastAsia" w:eastAsiaTheme="minorEastAsia" w:hAnsiTheme="minorEastAsia" w:hint="eastAsia"/>
                <w:bCs/>
                <w:iCs/>
                <w:kern w:val="2"/>
                <w:szCs w:val="24"/>
                <w:lang w:val="en-US" w:eastAsia="zh-CN"/>
              </w:rPr>
              <w:t>是</w:t>
            </w:r>
          </w:p>
        </w:tc>
        <w:tc>
          <w:tcPr>
            <w:tcW w:w="5730" w:type="dxa"/>
          </w:tcPr>
          <w:p w14:paraId="58D01775" w14:textId="3A3C2B98" w:rsidR="00530BC9" w:rsidRDefault="00301E94">
            <w:pPr>
              <w:tabs>
                <w:tab w:val="clear" w:pos="1134"/>
                <w:tab w:val="clear" w:pos="1871"/>
                <w:tab w:val="clear" w:pos="2268"/>
              </w:tabs>
              <w:overflowPunct/>
              <w:autoSpaceDE/>
              <w:autoSpaceDN/>
              <w:adjustRightInd/>
              <w:spacing w:beforeLines="50" w:afterLines="50" w:after="120"/>
              <w:textAlignment w:val="auto"/>
              <w:rPr>
                <w:kern w:val="2"/>
                <w:szCs w:val="24"/>
                <w:lang w:val="en-US" w:eastAsia="ko-KR"/>
              </w:rPr>
            </w:pPr>
            <w:r w:rsidRPr="003D7BC1">
              <w:rPr>
                <w:rFonts w:ascii="STKaiti" w:eastAsia="STKaiti" w:hAnsi="STKaiti" w:hint="eastAsia"/>
                <w:b/>
                <w:bCs/>
                <w:kern w:val="2"/>
                <w:szCs w:val="24"/>
                <w:lang w:eastAsia="zh-CN"/>
              </w:rPr>
              <w:t>多国提案</w:t>
            </w:r>
            <w:r w:rsidR="003D7BC1">
              <w:rPr>
                <w:rFonts w:ascii="STKaiti" w:eastAsia="STKaiti" w:hAnsi="STKaiti" w:hint="eastAsia"/>
                <w:b/>
                <w:bCs/>
                <w:kern w:val="2"/>
                <w:szCs w:val="24"/>
                <w:lang w:eastAsia="zh-CN"/>
              </w:rPr>
              <w:t>：</w:t>
            </w:r>
            <w:r>
              <w:rPr>
                <w:rFonts w:hint="eastAsia"/>
                <w:bCs/>
                <w:iCs/>
                <w:kern w:val="2"/>
                <w:szCs w:val="24"/>
                <w:lang w:val="en-US" w:eastAsia="zh-CN"/>
              </w:rPr>
              <w:t>无</w:t>
            </w:r>
          </w:p>
          <w:p w14:paraId="4220BF4B" w14:textId="6CFAF30A"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hAnsi="STKaiti"/>
                <w:kern w:val="2"/>
                <w:szCs w:val="24"/>
                <w:lang w:val="en-US" w:eastAsia="ko-KR"/>
              </w:rPr>
            </w:pPr>
            <w:r w:rsidRPr="003D7BC1">
              <w:rPr>
                <w:rFonts w:ascii="STKaiti" w:eastAsia="STKaiti" w:hAnsi="STKaiti" w:hint="eastAsia"/>
                <w:b/>
                <w:bCs/>
                <w:kern w:val="2"/>
                <w:szCs w:val="24"/>
                <w:lang w:eastAsia="zh-CN"/>
              </w:rPr>
              <w:t>国家数量</w:t>
            </w:r>
            <w:r w:rsidR="003D7BC1">
              <w:rPr>
                <w:rFonts w:ascii="STKaiti" w:eastAsia="STKaiti" w:hAnsi="STKaiti" w:hint="eastAsia"/>
                <w:b/>
                <w:bCs/>
                <w:kern w:val="2"/>
                <w:szCs w:val="24"/>
                <w:lang w:eastAsia="zh-CN"/>
              </w:rPr>
              <w:t>：</w:t>
            </w:r>
          </w:p>
        </w:tc>
      </w:tr>
      <w:tr w:rsidR="00530BC9" w14:paraId="3A05D3AB" w14:textId="77777777">
        <w:trPr>
          <w:trHeight w:val="70"/>
        </w:trPr>
        <w:tc>
          <w:tcPr>
            <w:tcW w:w="9317" w:type="dxa"/>
            <w:gridSpan w:val="2"/>
          </w:tcPr>
          <w:p w14:paraId="1D21F021" w14:textId="77777777" w:rsidR="00530BC9" w:rsidRPr="003D7BC1" w:rsidRDefault="00301E94">
            <w:pPr>
              <w:tabs>
                <w:tab w:val="clear" w:pos="1134"/>
                <w:tab w:val="clear" w:pos="1871"/>
                <w:tab w:val="clear" w:pos="2268"/>
              </w:tabs>
              <w:overflowPunct/>
              <w:autoSpaceDE/>
              <w:autoSpaceDN/>
              <w:adjustRightInd/>
              <w:spacing w:beforeLines="50" w:afterLines="50" w:after="120"/>
              <w:textAlignment w:val="auto"/>
              <w:rPr>
                <w:rFonts w:ascii="STKaiti" w:eastAsia="STKaiti"/>
                <w:b/>
                <w:bCs/>
                <w:i/>
                <w:iCs/>
                <w:kern w:val="2"/>
                <w:szCs w:val="24"/>
                <w:lang w:val="en-US" w:eastAsia="ko-KR"/>
              </w:rPr>
            </w:pPr>
            <w:r w:rsidRPr="003D7BC1">
              <w:rPr>
                <w:rFonts w:ascii="STKaiti" w:eastAsia="STKaiti" w:hAnsi="楷体" w:hint="eastAsia"/>
                <w:b/>
                <w:bCs/>
                <w:kern w:val="2"/>
                <w:szCs w:val="24"/>
                <w:lang w:eastAsia="zh-CN"/>
              </w:rPr>
              <w:t>备注</w:t>
            </w:r>
          </w:p>
        </w:tc>
      </w:tr>
    </w:tbl>
    <w:p w14:paraId="0C960B02" w14:textId="77777777" w:rsidR="00530BC9" w:rsidRDefault="00530BC9" w:rsidP="00AC4F54"/>
    <w:p w14:paraId="733114EE" w14:textId="77777777" w:rsidR="00530BC9" w:rsidRDefault="00301E94">
      <w:pPr>
        <w:jc w:val="center"/>
      </w:pPr>
      <w:r>
        <w:t>______________</w:t>
      </w:r>
    </w:p>
    <w:sectPr w:rsidR="00530BC9">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80C5F" w14:textId="77777777" w:rsidR="00FF4B11" w:rsidRDefault="00301E94">
      <w:pPr>
        <w:spacing w:before="0" w:after="0" w:line="240" w:lineRule="auto"/>
      </w:pPr>
      <w:r>
        <w:separator/>
      </w:r>
    </w:p>
  </w:endnote>
  <w:endnote w:type="continuationSeparator" w:id="0">
    <w:p w14:paraId="15CB72F0" w14:textId="77777777" w:rsidR="00FF4B11" w:rsidRDefault="00301E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楷体">
    <w:altName w:val="Microsoft YaHei"/>
    <w:charset w:val="86"/>
    <w:family w:val="modern"/>
    <w:pitch w:val="default"/>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13A03" w14:textId="30DBAEB5" w:rsidR="00530BC9" w:rsidRDefault="00301E94">
    <w:pPr>
      <w:pStyle w:val="Footer"/>
      <w:rPr>
        <w:lang w:val="en-US"/>
      </w:rPr>
    </w:pPr>
    <w:r>
      <w:fldChar w:fldCharType="begin"/>
    </w:r>
    <w:r>
      <w:rPr>
        <w:lang w:val="en-US"/>
      </w:rPr>
      <w:instrText xml:space="preserve"> FILENAME \p \* MERGEFORMAT </w:instrText>
    </w:r>
    <w:r>
      <w:fldChar w:fldCharType="separate"/>
    </w:r>
    <w:r w:rsidR="00375701">
      <w:rPr>
        <w:noProof/>
        <w:lang w:val="en-US"/>
      </w:rPr>
      <w:t>P:\CHI\ITU-R\CONF-R\CMR19\000\024ADD24ADD05C.docx</w:t>
    </w:r>
    <w:r>
      <w:fldChar w:fldCharType="end"/>
    </w:r>
    <w:r>
      <w:t xml:space="preserve"> (461088)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E4192" w14:textId="1C2E3672" w:rsidR="00530BC9" w:rsidRDefault="00301E94">
    <w:pPr>
      <w:pStyle w:val="Footer"/>
      <w:rPr>
        <w:lang w:val="en-US"/>
      </w:rPr>
    </w:pPr>
    <w:r>
      <w:fldChar w:fldCharType="begin"/>
    </w:r>
    <w:r>
      <w:rPr>
        <w:lang w:val="en-US"/>
      </w:rPr>
      <w:instrText xml:space="preserve"> FILENAME \p \* MERGEFORMAT </w:instrText>
    </w:r>
    <w:r>
      <w:fldChar w:fldCharType="separate"/>
    </w:r>
    <w:r w:rsidR="00375701">
      <w:rPr>
        <w:noProof/>
        <w:lang w:val="en-US"/>
      </w:rPr>
      <w:t>P:\CHI\ITU-R\CONF-R\CMR19\000\024ADD24ADD05C.docx</w:t>
    </w:r>
    <w:r>
      <w:fldChar w:fldCharType="end"/>
    </w:r>
    <w:r>
      <w:t xml:space="preserve"> (461088)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B26B" w14:textId="77777777" w:rsidR="00FF4B11" w:rsidRDefault="00301E94">
      <w:pPr>
        <w:spacing w:before="0" w:after="0" w:line="240" w:lineRule="auto"/>
      </w:pPr>
      <w:r>
        <w:separator/>
      </w:r>
    </w:p>
  </w:footnote>
  <w:footnote w:type="continuationSeparator" w:id="0">
    <w:p w14:paraId="2A523304" w14:textId="77777777" w:rsidR="00FF4B11" w:rsidRDefault="00301E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ABF5" w14:textId="77777777" w:rsidR="00346373" w:rsidRPr="00346373" w:rsidRDefault="00346373" w:rsidP="00346373">
    <w:pPr>
      <w:spacing w:before="0" w:after="0" w:line="240" w:lineRule="auto"/>
      <w:jc w:val="center"/>
      <w:rPr>
        <w:rFonts w:eastAsia="Times New Roman"/>
        <w:sz w:val="18"/>
      </w:rPr>
    </w:pPr>
    <w:r w:rsidRPr="00346373">
      <w:rPr>
        <w:rFonts w:eastAsia="Times New Roman"/>
        <w:sz w:val="18"/>
      </w:rPr>
      <w:fldChar w:fldCharType="begin"/>
    </w:r>
    <w:r w:rsidRPr="00346373">
      <w:rPr>
        <w:rFonts w:eastAsia="Times New Roman"/>
        <w:sz w:val="18"/>
      </w:rPr>
      <w:instrText xml:space="preserve"> PAGE  \* MERGEFORMAT </w:instrText>
    </w:r>
    <w:r w:rsidRPr="00346373">
      <w:rPr>
        <w:rFonts w:eastAsia="Times New Roman"/>
        <w:sz w:val="18"/>
      </w:rPr>
      <w:fldChar w:fldCharType="separate"/>
    </w:r>
    <w:r w:rsidRPr="00346373">
      <w:rPr>
        <w:rFonts w:eastAsia="Times New Roman"/>
        <w:sz w:val="18"/>
      </w:rPr>
      <w:t>2</w:t>
    </w:r>
    <w:r w:rsidRPr="00346373">
      <w:rPr>
        <w:rFonts w:eastAsia="Times New Roman"/>
        <w:sz w:val="18"/>
      </w:rPr>
      <w:fldChar w:fldCharType="end"/>
    </w:r>
  </w:p>
  <w:p w14:paraId="6457D985" w14:textId="63989514" w:rsidR="00530BC9" w:rsidRPr="00067A6F" w:rsidRDefault="00346373" w:rsidP="00346373">
    <w:pPr>
      <w:spacing w:before="0" w:after="0" w:line="240" w:lineRule="auto"/>
      <w:jc w:val="center"/>
      <w:rPr>
        <w:rFonts w:eastAsia="Times New Roman"/>
        <w:sz w:val="18"/>
      </w:rPr>
    </w:pPr>
    <w:r w:rsidRPr="00346373">
      <w:rPr>
        <w:rFonts w:eastAsia="Times New Roman"/>
        <w:sz w:val="18"/>
      </w:rPr>
      <w:t>CMR19/</w:t>
    </w:r>
    <w:bookmarkStart w:id="11" w:name="OLE_LINK1"/>
    <w:bookmarkStart w:id="12" w:name="OLE_LINK2"/>
    <w:bookmarkStart w:id="13" w:name="OLE_LINK3"/>
    <w:r w:rsidRPr="00346373">
      <w:rPr>
        <w:rFonts w:eastAsia="Times New Roman"/>
        <w:sz w:val="18"/>
      </w:rPr>
      <w:t>24(Add.24)(Add.5)</w:t>
    </w:r>
    <w:bookmarkEnd w:id="11"/>
    <w:bookmarkEnd w:id="12"/>
    <w:bookmarkEnd w:id="13"/>
    <w:r w:rsidRPr="00346373">
      <w:rPr>
        <w:rFonts w:eastAsia="Times New Roman"/>
        <w:sz w:val="18"/>
      </w:rPr>
      <w:t>-</w:t>
    </w:r>
    <w:r w:rsidRPr="00067A6F">
      <w:rPr>
        <w:rFonts w:eastAsiaTheme="minorEastAsia"/>
        <w:sz w:val="18"/>
        <w:lang w:eastAsia="zh-CN"/>
      </w:rP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60"/>
    <w:rsid w:val="000264C2"/>
    <w:rsid w:val="000273B7"/>
    <w:rsid w:val="00034D2B"/>
    <w:rsid w:val="00037C90"/>
    <w:rsid w:val="0004285F"/>
    <w:rsid w:val="00050289"/>
    <w:rsid w:val="00052DDD"/>
    <w:rsid w:val="00060B2F"/>
    <w:rsid w:val="00067A6F"/>
    <w:rsid w:val="00080921"/>
    <w:rsid w:val="00087623"/>
    <w:rsid w:val="000A4E91"/>
    <w:rsid w:val="000B758C"/>
    <w:rsid w:val="000C0212"/>
    <w:rsid w:val="000C09BA"/>
    <w:rsid w:val="000C1F1E"/>
    <w:rsid w:val="000C6AA7"/>
    <w:rsid w:val="000E1A4A"/>
    <w:rsid w:val="000E26F6"/>
    <w:rsid w:val="00106535"/>
    <w:rsid w:val="0011728E"/>
    <w:rsid w:val="00123C07"/>
    <w:rsid w:val="00125B3E"/>
    <w:rsid w:val="00166859"/>
    <w:rsid w:val="00175293"/>
    <w:rsid w:val="001765EC"/>
    <w:rsid w:val="001853E8"/>
    <w:rsid w:val="001A4E73"/>
    <w:rsid w:val="001B6360"/>
    <w:rsid w:val="001E4C3C"/>
    <w:rsid w:val="001F4EA6"/>
    <w:rsid w:val="001F7658"/>
    <w:rsid w:val="00200D1D"/>
    <w:rsid w:val="00214959"/>
    <w:rsid w:val="0022272C"/>
    <w:rsid w:val="002260A6"/>
    <w:rsid w:val="0023592E"/>
    <w:rsid w:val="002742B3"/>
    <w:rsid w:val="00274BE2"/>
    <w:rsid w:val="002A4C9C"/>
    <w:rsid w:val="002B509B"/>
    <w:rsid w:val="002C1273"/>
    <w:rsid w:val="002D0374"/>
    <w:rsid w:val="002E2A59"/>
    <w:rsid w:val="002E4507"/>
    <w:rsid w:val="00301E94"/>
    <w:rsid w:val="00305254"/>
    <w:rsid w:val="003169D2"/>
    <w:rsid w:val="003261A8"/>
    <w:rsid w:val="00330EEF"/>
    <w:rsid w:val="00346373"/>
    <w:rsid w:val="00371BC0"/>
    <w:rsid w:val="00375701"/>
    <w:rsid w:val="0038297A"/>
    <w:rsid w:val="003A3771"/>
    <w:rsid w:val="003A4D7C"/>
    <w:rsid w:val="003B24FE"/>
    <w:rsid w:val="003B4BEF"/>
    <w:rsid w:val="003B6399"/>
    <w:rsid w:val="003B6A56"/>
    <w:rsid w:val="003C6B45"/>
    <w:rsid w:val="003D7BC1"/>
    <w:rsid w:val="003E48E2"/>
    <w:rsid w:val="003E5931"/>
    <w:rsid w:val="00402104"/>
    <w:rsid w:val="004064C5"/>
    <w:rsid w:val="0041282E"/>
    <w:rsid w:val="0042118F"/>
    <w:rsid w:val="00423DC4"/>
    <w:rsid w:val="004317BD"/>
    <w:rsid w:val="00437869"/>
    <w:rsid w:val="00465A34"/>
    <w:rsid w:val="004730CB"/>
    <w:rsid w:val="004A2589"/>
    <w:rsid w:val="004B4C76"/>
    <w:rsid w:val="004C4554"/>
    <w:rsid w:val="004C5918"/>
    <w:rsid w:val="004D04AB"/>
    <w:rsid w:val="004D2DEC"/>
    <w:rsid w:val="004F2BE6"/>
    <w:rsid w:val="004F662F"/>
    <w:rsid w:val="0050346A"/>
    <w:rsid w:val="00527E8A"/>
    <w:rsid w:val="00530BC9"/>
    <w:rsid w:val="00531762"/>
    <w:rsid w:val="00542E85"/>
    <w:rsid w:val="00545E88"/>
    <w:rsid w:val="005564CC"/>
    <w:rsid w:val="00562479"/>
    <w:rsid w:val="00565039"/>
    <w:rsid w:val="00571890"/>
    <w:rsid w:val="00576849"/>
    <w:rsid w:val="00586D17"/>
    <w:rsid w:val="0059209B"/>
    <w:rsid w:val="005A0ACB"/>
    <w:rsid w:val="005D5CBF"/>
    <w:rsid w:val="005E08D2"/>
    <w:rsid w:val="005E6827"/>
    <w:rsid w:val="005E7FD8"/>
    <w:rsid w:val="005F12FE"/>
    <w:rsid w:val="00603970"/>
    <w:rsid w:val="00622560"/>
    <w:rsid w:val="00644391"/>
    <w:rsid w:val="00647712"/>
    <w:rsid w:val="00657B2F"/>
    <w:rsid w:val="00662E12"/>
    <w:rsid w:val="00663E4B"/>
    <w:rsid w:val="006754C0"/>
    <w:rsid w:val="00691142"/>
    <w:rsid w:val="006B4913"/>
    <w:rsid w:val="006B67CE"/>
    <w:rsid w:val="006C24DF"/>
    <w:rsid w:val="006C38ED"/>
    <w:rsid w:val="006C3E43"/>
    <w:rsid w:val="006C6E0F"/>
    <w:rsid w:val="006C7253"/>
    <w:rsid w:val="006E6182"/>
    <w:rsid w:val="006E6997"/>
    <w:rsid w:val="006F3C60"/>
    <w:rsid w:val="006F550D"/>
    <w:rsid w:val="00736415"/>
    <w:rsid w:val="00770D2A"/>
    <w:rsid w:val="007864F6"/>
    <w:rsid w:val="007B1505"/>
    <w:rsid w:val="007B5FC5"/>
    <w:rsid w:val="007B64DD"/>
    <w:rsid w:val="007B7C4B"/>
    <w:rsid w:val="007E1992"/>
    <w:rsid w:val="007F0FC5"/>
    <w:rsid w:val="007F49F0"/>
    <w:rsid w:val="007F5C36"/>
    <w:rsid w:val="00800F48"/>
    <w:rsid w:val="008047DB"/>
    <w:rsid w:val="00810D7E"/>
    <w:rsid w:val="008129A9"/>
    <w:rsid w:val="0081304C"/>
    <w:rsid w:val="008221A4"/>
    <w:rsid w:val="00824BD6"/>
    <w:rsid w:val="0083672D"/>
    <w:rsid w:val="00837586"/>
    <w:rsid w:val="00843847"/>
    <w:rsid w:val="00844734"/>
    <w:rsid w:val="008639E0"/>
    <w:rsid w:val="00865DFB"/>
    <w:rsid w:val="008867D0"/>
    <w:rsid w:val="00896A79"/>
    <w:rsid w:val="008A7416"/>
    <w:rsid w:val="008B6852"/>
    <w:rsid w:val="008C0945"/>
    <w:rsid w:val="008C26FF"/>
    <w:rsid w:val="008D1D14"/>
    <w:rsid w:val="008D6D9C"/>
    <w:rsid w:val="008E1785"/>
    <w:rsid w:val="008E7127"/>
    <w:rsid w:val="008E7C8E"/>
    <w:rsid w:val="00912959"/>
    <w:rsid w:val="009177DC"/>
    <w:rsid w:val="00922090"/>
    <w:rsid w:val="00923849"/>
    <w:rsid w:val="009657F9"/>
    <w:rsid w:val="00985CE4"/>
    <w:rsid w:val="0099525B"/>
    <w:rsid w:val="009C72B7"/>
    <w:rsid w:val="00A0052C"/>
    <w:rsid w:val="00A03B85"/>
    <w:rsid w:val="00A31B14"/>
    <w:rsid w:val="00A323DC"/>
    <w:rsid w:val="00A4286C"/>
    <w:rsid w:val="00A466E6"/>
    <w:rsid w:val="00A63C38"/>
    <w:rsid w:val="00A650C6"/>
    <w:rsid w:val="00A815BE"/>
    <w:rsid w:val="00A93295"/>
    <w:rsid w:val="00AA5DA1"/>
    <w:rsid w:val="00AA65BC"/>
    <w:rsid w:val="00AC2C94"/>
    <w:rsid w:val="00AC4F54"/>
    <w:rsid w:val="00AE369F"/>
    <w:rsid w:val="00B026CB"/>
    <w:rsid w:val="00B15D5C"/>
    <w:rsid w:val="00B163DC"/>
    <w:rsid w:val="00B43ABA"/>
    <w:rsid w:val="00B46192"/>
    <w:rsid w:val="00B50377"/>
    <w:rsid w:val="00B6115E"/>
    <w:rsid w:val="00B63D6C"/>
    <w:rsid w:val="00B711CC"/>
    <w:rsid w:val="00B851D4"/>
    <w:rsid w:val="00B868FC"/>
    <w:rsid w:val="00B94CDA"/>
    <w:rsid w:val="00B95072"/>
    <w:rsid w:val="00BB26CD"/>
    <w:rsid w:val="00BB7A99"/>
    <w:rsid w:val="00BF46CA"/>
    <w:rsid w:val="00C07239"/>
    <w:rsid w:val="00C147DB"/>
    <w:rsid w:val="00C1759F"/>
    <w:rsid w:val="00C35701"/>
    <w:rsid w:val="00C35FAB"/>
    <w:rsid w:val="00C364B1"/>
    <w:rsid w:val="00C449AC"/>
    <w:rsid w:val="00C46BCA"/>
    <w:rsid w:val="00C47D87"/>
    <w:rsid w:val="00C52D00"/>
    <w:rsid w:val="00C5586A"/>
    <w:rsid w:val="00C627F9"/>
    <w:rsid w:val="00C6584D"/>
    <w:rsid w:val="00C73E55"/>
    <w:rsid w:val="00C744F0"/>
    <w:rsid w:val="00C82931"/>
    <w:rsid w:val="00C8375A"/>
    <w:rsid w:val="00C929E0"/>
    <w:rsid w:val="00C93707"/>
    <w:rsid w:val="00CA19E4"/>
    <w:rsid w:val="00CB4E5A"/>
    <w:rsid w:val="00CB6BCC"/>
    <w:rsid w:val="00CC73D7"/>
    <w:rsid w:val="00CC7A2A"/>
    <w:rsid w:val="00CF0AD7"/>
    <w:rsid w:val="00CF0BE1"/>
    <w:rsid w:val="00CF3ECE"/>
    <w:rsid w:val="00CF59D1"/>
    <w:rsid w:val="00CF7C2B"/>
    <w:rsid w:val="00D325F1"/>
    <w:rsid w:val="00D52A14"/>
    <w:rsid w:val="00D5451C"/>
    <w:rsid w:val="00D6206A"/>
    <w:rsid w:val="00D74599"/>
    <w:rsid w:val="00D75C6B"/>
    <w:rsid w:val="00DA0469"/>
    <w:rsid w:val="00DB4C5B"/>
    <w:rsid w:val="00DB5654"/>
    <w:rsid w:val="00DB6D21"/>
    <w:rsid w:val="00DB7AA1"/>
    <w:rsid w:val="00DC6734"/>
    <w:rsid w:val="00DD13B7"/>
    <w:rsid w:val="00DD2165"/>
    <w:rsid w:val="00DD4505"/>
    <w:rsid w:val="00DF3B0C"/>
    <w:rsid w:val="00E14984"/>
    <w:rsid w:val="00E22A25"/>
    <w:rsid w:val="00E34E59"/>
    <w:rsid w:val="00E448A9"/>
    <w:rsid w:val="00E47AA8"/>
    <w:rsid w:val="00E560F1"/>
    <w:rsid w:val="00E625A1"/>
    <w:rsid w:val="00E66126"/>
    <w:rsid w:val="00E76028"/>
    <w:rsid w:val="00E92319"/>
    <w:rsid w:val="00E9640C"/>
    <w:rsid w:val="00F65B21"/>
    <w:rsid w:val="00F73721"/>
    <w:rsid w:val="00F837F4"/>
    <w:rsid w:val="00FA3DC6"/>
    <w:rsid w:val="00FB0BE8"/>
    <w:rsid w:val="00FB5AB0"/>
    <w:rsid w:val="00FC59C4"/>
    <w:rsid w:val="00FD6B80"/>
    <w:rsid w:val="00FF4B11"/>
    <w:rsid w:val="659C0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7FEE6"/>
  <w15:docId w15:val="{A7353986-B1EC-48D2-A215-7F93488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lsdException w:name="index 7" w:semiHidden="1"/>
    <w:lsdException w:name="index 8" w:semiHidden="1" w:unhideWhenUsed="1"/>
    <w:lsdException w:name="index 9" w:semiHidden="1" w:unhideWhenUsed="1"/>
    <w:lsdException w:name="toc 1" w:qFormat="1"/>
    <w:lsdException w:name="toc 2" w:qFormat="1"/>
    <w:lsdException w:name="toc 3" w:qFormat="1"/>
    <w:lsdException w:name="toc 6" w:semiHidden="1" w:qFormat="1"/>
    <w:lsdException w:name="toc 7" w:semiHidden="1" w:qFormat="1"/>
    <w:lsdException w:name="toc 8" w:semiHidden="1" w:qFormat="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qFormat="1"/>
    <w:lsdException w:name="page number" w:qFormat="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next w:val="Normal"/>
    <w:semiHidden/>
    <w:qFormat/>
  </w:style>
  <w:style w:type="paragraph" w:styleId="TOC4">
    <w:name w:val="toc 4"/>
    <w:basedOn w:val="TOC3"/>
    <w:next w:val="Normal"/>
  </w:style>
  <w:style w:type="paragraph" w:styleId="TOC3">
    <w:name w:val="toc 3"/>
    <w:basedOn w:val="TOC2"/>
    <w:next w:val="Normal"/>
    <w:qFormat/>
  </w:style>
  <w:style w:type="paragraph" w:styleId="TOC2">
    <w:name w:val="toc 2"/>
    <w:basedOn w:val="TOC1"/>
    <w:next w:val="Normal"/>
    <w:qFormat/>
    <w:pPr>
      <w:spacing w:before="120"/>
    </w:pPr>
  </w:style>
  <w:style w:type="paragraph" w:styleId="TOC1">
    <w:name w:val="toc 1"/>
    <w:basedOn w:val="Normal"/>
    <w:next w:val="Normal"/>
    <w:qFormat/>
    <w:pPr>
      <w:keepLines/>
      <w:tabs>
        <w:tab w:val="clear" w:pos="1134"/>
        <w:tab w:val="clear" w:pos="1871"/>
        <w:tab w:val="clear" w:pos="2268"/>
        <w:tab w:val="left" w:pos="567"/>
        <w:tab w:val="left" w:leader="dot" w:pos="7938"/>
        <w:tab w:val="center" w:pos="9526"/>
      </w:tabs>
      <w:spacing w:before="240"/>
      <w:ind w:left="567" w:hanging="567"/>
    </w:pPr>
  </w:style>
  <w:style w:type="paragraph" w:styleId="NormalIndent">
    <w:name w:val="Normal Indent"/>
    <w:basedOn w:val="Normal"/>
    <w:qFormat/>
    <w:pPr>
      <w:ind w:left="1134"/>
    </w:pPr>
  </w:style>
  <w:style w:type="paragraph" w:styleId="Index5">
    <w:name w:val="index 5"/>
    <w:basedOn w:val="Normal"/>
    <w:next w:val="Normal"/>
    <w:semiHidden/>
    <w:qFormat/>
    <w:pPr>
      <w:ind w:left="1132"/>
    </w:pPr>
  </w:style>
  <w:style w:type="paragraph" w:styleId="Index6">
    <w:name w:val="index 6"/>
    <w:basedOn w:val="Normal"/>
    <w:next w:val="Normal"/>
    <w:semiHidden/>
    <w:pPr>
      <w:ind w:left="1415"/>
    </w:pPr>
  </w:style>
  <w:style w:type="paragraph" w:styleId="Index4">
    <w:name w:val="index 4"/>
    <w:basedOn w:val="Normal"/>
    <w:next w:val="Normal"/>
    <w:semiHidden/>
    <w:qFormat/>
    <w:pPr>
      <w:ind w:left="849"/>
    </w:pPr>
  </w:style>
  <w:style w:type="paragraph" w:styleId="TOC5">
    <w:name w:val="toc 5"/>
    <w:basedOn w:val="TOC4"/>
    <w:next w:val="Normal"/>
  </w:style>
  <w:style w:type="paragraph" w:styleId="TOC8">
    <w:name w:val="toc 8"/>
    <w:basedOn w:val="TOC4"/>
    <w:next w:val="Normal"/>
    <w:semiHidden/>
    <w:qFormat/>
  </w:style>
  <w:style w:type="paragraph" w:styleId="Index3">
    <w:name w:val="index 3"/>
    <w:basedOn w:val="Normal"/>
    <w:next w:val="Normal"/>
    <w:semiHidden/>
    <w:qFormat/>
    <w:pPr>
      <w:ind w:left="566"/>
    </w:pPr>
  </w:style>
  <w:style w:type="paragraph" w:styleId="BalloonText">
    <w:name w:val="Balloon Text"/>
    <w:basedOn w:val="Normal"/>
    <w:semiHidden/>
    <w:rPr>
      <w:rFonts w:ascii="Tahoma" w:hAnsi="Tahoma" w:cs="Tahoma"/>
      <w:sz w:val="16"/>
      <w:szCs w:val="16"/>
    </w:rPr>
  </w:style>
  <w:style w:type="paragraph" w:styleId="Footer">
    <w:name w:val="footer"/>
    <w:basedOn w:val="Normal"/>
    <w:qFormat/>
    <w:pPr>
      <w:tabs>
        <w:tab w:val="clear" w:pos="1134"/>
        <w:tab w:val="clear" w:pos="1871"/>
        <w:tab w:val="clear" w:pos="2268"/>
        <w:tab w:val="left" w:pos="5954"/>
        <w:tab w:val="right" w:pos="9639"/>
      </w:tabs>
      <w:spacing w:before="0"/>
    </w:pPr>
    <w:rPr>
      <w:caps/>
      <w:sz w:val="16"/>
    </w:rPr>
  </w:style>
  <w:style w:type="paragraph" w:styleId="Header">
    <w:name w:val="header"/>
    <w:basedOn w:val="Normal"/>
    <w:qFormat/>
    <w:pPr>
      <w:spacing w:before="0"/>
      <w:jc w:val="center"/>
    </w:pPr>
    <w:rPr>
      <w:sz w:val="18"/>
    </w:rPr>
  </w:style>
  <w:style w:type="paragraph" w:styleId="IndexHeading">
    <w:name w:val="index heading"/>
    <w:basedOn w:val="Normal"/>
    <w:next w:val="Index1"/>
    <w:semiHidden/>
  </w:style>
  <w:style w:type="paragraph" w:styleId="Index1">
    <w:name w:val="index 1"/>
    <w:basedOn w:val="Normal"/>
    <w:next w:val="Normal"/>
    <w:semiHidden/>
    <w:qFormat/>
  </w:style>
  <w:style w:type="paragraph" w:styleId="FootnoteText">
    <w:name w:val="footnote text"/>
    <w:basedOn w:val="Normal"/>
    <w:qFormat/>
    <w:pPr>
      <w:keepLines/>
      <w:tabs>
        <w:tab w:val="left" w:pos="255"/>
      </w:tabs>
    </w:pPr>
    <w:rPr>
      <w:sz w:val="22"/>
    </w:rPr>
  </w:style>
  <w:style w:type="paragraph" w:styleId="TOC6">
    <w:name w:val="toc 6"/>
    <w:basedOn w:val="TOC4"/>
    <w:next w:val="Normal"/>
    <w:semiHidden/>
    <w:qFormat/>
  </w:style>
  <w:style w:type="paragraph" w:styleId="Index7">
    <w:name w:val="index 7"/>
    <w:basedOn w:val="Normal"/>
    <w:next w:val="Normal"/>
    <w:semiHidden/>
    <w:pPr>
      <w:ind w:left="1698"/>
    </w:pPr>
  </w:style>
  <w:style w:type="paragraph" w:styleId="Index2">
    <w:name w:val="index 2"/>
    <w:basedOn w:val="Normal"/>
    <w:next w:val="Normal"/>
    <w:semiHidden/>
    <w:qFormat/>
    <w:pPr>
      <w:ind w:left="283"/>
    </w:pPr>
  </w:style>
  <w:style w:type="character" w:styleId="Strong">
    <w:name w:val="Strong"/>
    <w:basedOn w:val="DefaultParagraphFont"/>
    <w:qFormat/>
    <w:rPr>
      <w:b/>
      <w:bCs/>
    </w:rPr>
  </w:style>
  <w:style w:type="character" w:styleId="EndnoteReference">
    <w:name w:val="endnote reference"/>
    <w:basedOn w:val="DefaultParagraphFont"/>
    <w:semiHidden/>
    <w:rPr>
      <w:vertAlign w:val="superscript"/>
    </w:rPr>
  </w:style>
  <w:style w:type="character" w:styleId="PageNumber">
    <w:name w:val="page number"/>
    <w:basedOn w:val="DefaultParagraphFont"/>
    <w:qFormat/>
  </w:style>
  <w:style w:type="character" w:styleId="LineNumber">
    <w:name w:val="line number"/>
    <w:basedOn w:val="DefaultParagraphFont"/>
    <w:qFormat/>
  </w:style>
  <w:style w:type="character" w:styleId="Hyperlink">
    <w:name w:val="Hyperlink"/>
    <w:basedOn w:val="DefaultParagraphFont"/>
    <w:uiPriority w:val="99"/>
    <w:semiHidden/>
    <w:unhideWhenUsed/>
    <w:qFormat/>
    <w:rPr>
      <w:color w:val="0000FF" w:themeColor="hyperlink"/>
      <w:u w:val="single"/>
    </w:rPr>
  </w:style>
  <w:style w:type="character" w:styleId="FootnoteReference">
    <w:name w:val="footnote reference"/>
    <w:basedOn w:val="DefaultParagraphFont"/>
    <w:qFormat/>
    <w:rPr>
      <w:position w:val="6"/>
      <w:sz w:val="18"/>
    </w:rPr>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Call">
    <w:name w:val="Call"/>
    <w:basedOn w:val="Normal"/>
    <w:next w:val="Normal"/>
    <w:pPr>
      <w:keepNext/>
      <w:keepLines/>
      <w:spacing w:before="160"/>
      <w:ind w:left="1134"/>
    </w:pPr>
    <w:rPr>
      <w:rFonts w:ascii="STKaiti" w:eastAsia="STKaiti" w:hAnsi="STKait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qFormat/>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pPr>
      <w:keepNext/>
      <w:keepLines/>
      <w:spacing w:before="20" w:after="20"/>
    </w:pPr>
    <w:rPr>
      <w:sz w:val="18"/>
    </w:rPr>
  </w:style>
  <w:style w:type="paragraph" w:customStyle="1" w:styleId="QuestionNo">
    <w:name w:val="Question_No"/>
    <w:basedOn w:val="RecNo"/>
    <w:next w:val="Questiontitle"/>
    <w:qFormat/>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qFormat/>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qFormat/>
    <w:pPr>
      <w:jc w:val="right"/>
    </w:pPr>
    <w:rPr>
      <w:sz w:val="22"/>
    </w:rPr>
  </w:style>
  <w:style w:type="paragraph" w:customStyle="1" w:styleId="Normalaftertitle0">
    <w:name w:val="Normal after title"/>
    <w:basedOn w:val="Normal"/>
    <w:next w:val="Normal"/>
    <w:qFormat/>
    <w:pPr>
      <w:spacing w:before="280"/>
    </w:pPr>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Questiondate">
    <w:name w:val="Question_date"/>
    <w:basedOn w:val="Recdate"/>
    <w:next w:val="Normalaftertitle0"/>
    <w:qFormat/>
  </w:style>
  <w:style w:type="paragraph" w:customStyle="1" w:styleId="Tabletext">
    <w:name w:val="Table_text"/>
    <w:basedOn w:val="Normal"/>
    <w:qFormat/>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qFormat/>
    <w:pPr>
      <w:keepNext w:val="0"/>
    </w:p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Tabletitle"/>
    <w:next w:val="Normal"/>
    <w:pPr>
      <w:spacing w:after="480"/>
    </w:pPr>
  </w:style>
  <w:style w:type="paragraph" w:customStyle="1" w:styleId="Tabletitle">
    <w:name w:val="Table_title"/>
    <w:basedOn w:val="Normal"/>
    <w:next w:val="Tabletext"/>
    <w:qFormat/>
    <w:pPr>
      <w:keepNext/>
      <w:keepLines/>
      <w:spacing w:before="0" w:after="120"/>
      <w:jc w:val="center"/>
    </w:pPr>
    <w:rPr>
      <w:rFonts w:ascii="Times New Roman Bold" w:hAnsi="Times New Roman Bold"/>
      <w:b/>
      <w:sz w:val="20"/>
    </w:rPr>
  </w:style>
  <w:style w:type="paragraph" w:customStyle="1" w:styleId="FirstFooter">
    <w:name w:val="FirstFooter"/>
    <w:basedOn w:val="Footer"/>
    <w:qFormat/>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qFormat/>
    <w:pPr>
      <w:tabs>
        <w:tab w:val="left" w:pos="284"/>
      </w:tabs>
      <w:spacing w:before="80"/>
    </w:pPr>
  </w:style>
  <w:style w:type="paragraph" w:customStyle="1" w:styleId="PartNo">
    <w:name w:val="Part_No"/>
    <w:basedOn w:val="AnnexNo"/>
    <w:next w:val="Partref"/>
    <w:qFormat/>
  </w:style>
  <w:style w:type="paragraph" w:customStyle="1" w:styleId="AnnexNo">
    <w:name w:val="Annex_No"/>
    <w:basedOn w:val="Normal"/>
    <w:next w:val="Normal"/>
    <w:pPr>
      <w:keepNext/>
      <w:keepLines/>
      <w:spacing w:before="480" w:after="80"/>
      <w:jc w:val="center"/>
    </w:pPr>
    <w:rPr>
      <w:caps/>
      <w:sz w:val="28"/>
    </w:rPr>
  </w:style>
  <w:style w:type="paragraph" w:customStyle="1" w:styleId="Partref">
    <w:name w:val="Part_ref"/>
    <w:basedOn w:val="Annexref"/>
    <w:next w:val="Parttitle"/>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Parttitle">
    <w:name w:val="Part_title"/>
    <w:basedOn w:val="Annextitle"/>
    <w:next w:val="Normalaftertitle0"/>
  </w:style>
  <w:style w:type="paragraph" w:customStyle="1" w:styleId="Reftext">
    <w:name w:val="Ref_text"/>
    <w:basedOn w:val="Normal"/>
    <w:pPr>
      <w:ind w:left="1134" w:hanging="1134"/>
    </w:pPr>
  </w:style>
  <w:style w:type="paragraph" w:customStyle="1" w:styleId="Reftitle">
    <w:name w:val="Ref_title"/>
    <w:basedOn w:val="Normal"/>
    <w:next w:val="Reftext"/>
    <w:qFormat/>
    <w:pPr>
      <w:spacing w:before="480"/>
      <w:jc w:val="center"/>
    </w:pPr>
    <w:rPr>
      <w:caps/>
    </w:rPr>
  </w:style>
  <w:style w:type="paragraph" w:customStyle="1" w:styleId="Repdate">
    <w:name w:val="Rep_date"/>
    <w:basedOn w:val="Recdate"/>
    <w:next w:val="Normalaftertitle0"/>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0"/>
    <w:qFormat/>
  </w:style>
  <w:style w:type="paragraph" w:customStyle="1" w:styleId="Restitle">
    <w:name w:val="Res_title"/>
    <w:basedOn w:val="Rectitle"/>
    <w:next w:val="Resref"/>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Annextitle"/>
    <w:next w:val="Normalaftertitle0"/>
    <w:qFormat/>
  </w:style>
  <w:style w:type="paragraph" w:customStyle="1" w:styleId="Source">
    <w:name w:val="Source"/>
    <w:basedOn w:val="Normal"/>
    <w:next w:val="Normal"/>
    <w:qFormat/>
    <w:pPr>
      <w:spacing w:before="840"/>
      <w:jc w:val="center"/>
    </w:pPr>
    <w:rPr>
      <w:b/>
      <w:sz w:val="28"/>
    </w:rPr>
  </w:style>
  <w:style w:type="paragraph" w:customStyle="1" w:styleId="SpecialFooter">
    <w:name w:val="Special Footer"/>
    <w:basedOn w:val="Footer"/>
    <w:qFormat/>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qFormat/>
    <w:pPr>
      <w:keepNext/>
      <w:spacing w:before="80" w:after="80"/>
      <w:jc w:val="center"/>
    </w:pPr>
    <w:rPr>
      <w:rFonts w:ascii="Times New Roman Bold" w:hAnsi="Times New Roman Bold"/>
      <w:b/>
    </w:rPr>
  </w:style>
  <w:style w:type="paragraph" w:customStyle="1" w:styleId="Tablelegend">
    <w:name w:val="Table_legend"/>
    <w:basedOn w:val="Tabletext"/>
    <w:qFormat/>
    <w:pPr>
      <w:spacing w:before="120"/>
    </w:pPr>
  </w:style>
  <w:style w:type="paragraph" w:customStyle="1" w:styleId="TableNo">
    <w:name w:val="Table_No"/>
    <w:basedOn w:val="Normal"/>
    <w:next w:val="Tabletitle"/>
    <w:qFormat/>
    <w:pPr>
      <w:keepNext/>
      <w:spacing w:before="560" w:after="120"/>
      <w:jc w:val="center"/>
    </w:pPr>
    <w:rPr>
      <w:caps/>
      <w:sz w:val="20"/>
    </w:rPr>
  </w:style>
  <w:style w:type="paragraph" w:customStyle="1" w:styleId="Tableref">
    <w:name w:val="Table_ref"/>
    <w:basedOn w:val="Normal"/>
    <w:next w:val="Tabletitle"/>
    <w:qFormat/>
    <w:pPr>
      <w:keepNext/>
      <w:spacing w:before="560"/>
      <w:jc w:val="center"/>
    </w:pPr>
    <w:rPr>
      <w:sz w:val="20"/>
    </w:rPr>
  </w:style>
  <w:style w:type="paragraph" w:customStyle="1" w:styleId="Title1">
    <w:name w:val="Title 1"/>
    <w:basedOn w:val="Source"/>
    <w:next w:val="Title2"/>
    <w:qFormat/>
    <w:pPr>
      <w:tabs>
        <w:tab w:val="left" w:pos="567"/>
        <w:tab w:val="left" w:pos="1701"/>
        <w:tab w:val="left" w:pos="2835"/>
      </w:tabs>
      <w:spacing w:before="240"/>
    </w:pPr>
    <w:rPr>
      <w:b w:val="0"/>
      <w:caps/>
    </w:rPr>
  </w:style>
  <w:style w:type="paragraph" w:customStyle="1" w:styleId="Title2">
    <w:name w:val="Title 2"/>
    <w:basedOn w:val="Source"/>
    <w:next w:val="Title3"/>
    <w:qFormat/>
    <w:pPr>
      <w:overflowPunct/>
      <w:autoSpaceDE/>
      <w:autoSpaceDN/>
      <w:adjustRightInd/>
      <w:spacing w:before="480"/>
      <w:textAlignment w:val="auto"/>
    </w:pPr>
    <w:rPr>
      <w:b w:val="0"/>
      <w:caps/>
    </w:rPr>
  </w:style>
  <w:style w:type="paragraph" w:customStyle="1" w:styleId="Title3">
    <w:name w:val="Title 3"/>
    <w:basedOn w:val="Title2"/>
    <w:next w:val="Title4"/>
    <w:qFormat/>
    <w:pPr>
      <w:spacing w:before="240"/>
    </w:pPr>
    <w:rPr>
      <w:caps w:val="0"/>
    </w:rPr>
  </w:style>
  <w:style w:type="paragraph" w:customStyle="1" w:styleId="Title4">
    <w:name w:val="Title 4"/>
    <w:basedOn w:val="Title3"/>
    <w:next w:val="Heading1"/>
    <w:qFormat/>
    <w:rPr>
      <w:b/>
    </w:rPr>
  </w:style>
  <w:style w:type="paragraph" w:customStyle="1" w:styleId="toc0">
    <w:name w:val="toc 0"/>
    <w:basedOn w:val="Normal"/>
    <w:next w:val="TOC1"/>
    <w:qFormat/>
    <w:pPr>
      <w:tabs>
        <w:tab w:val="clear" w:pos="1134"/>
        <w:tab w:val="clear" w:pos="1871"/>
        <w:tab w:val="clear" w:pos="2268"/>
        <w:tab w:val="right" w:pos="9781"/>
      </w:tabs>
    </w:pPr>
    <w:rPr>
      <w:b/>
    </w:rPr>
  </w:style>
  <w:style w:type="character" w:customStyle="1" w:styleId="Appdef">
    <w:name w:val="App_def"/>
    <w:basedOn w:val="DefaultParagraphFont"/>
    <w:qFormat/>
    <w:rPr>
      <w:rFonts w:ascii="Times New Roman" w:hAnsi="Times New Roman"/>
      <w:b/>
    </w:rPr>
  </w:style>
  <w:style w:type="character" w:customStyle="1" w:styleId="Appref">
    <w:name w:val="App_ref"/>
    <w:basedOn w:val="DefaultParagraphFont"/>
    <w:qFormat/>
  </w:style>
  <w:style w:type="character" w:customStyle="1" w:styleId="Artdef">
    <w:name w:val="Art_def"/>
    <w:basedOn w:val="DefaultParagraphFont"/>
    <w:qForma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qForma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qFormat/>
    <w:rPr>
      <w:b/>
      <w:color w:val="auto"/>
      <w:sz w:val="20"/>
    </w:rPr>
  </w:style>
  <w:style w:type="paragraph" w:customStyle="1" w:styleId="Formal">
    <w:name w:val="Formal"/>
    <w:basedOn w:val="Normal"/>
    <w:qFormat/>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sz w:val="20"/>
    </w:rPr>
  </w:style>
  <w:style w:type="paragraph" w:customStyle="1" w:styleId="Section1">
    <w:name w:val="Section_1"/>
    <w:basedOn w:val="Normal"/>
    <w:qFormat/>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Pr>
      <w:b w:val="0"/>
      <w:i/>
    </w:rPr>
  </w:style>
  <w:style w:type="paragraph" w:customStyle="1" w:styleId="Headingi">
    <w:name w:val="Heading_i"/>
    <w:basedOn w:val="Normal"/>
    <w:next w:val="Normal"/>
    <w:qFormat/>
    <w:pPr>
      <w:keepNext/>
      <w:spacing w:before="160"/>
    </w:pPr>
    <w:rPr>
      <w:rFonts w:ascii="STKaiti" w:eastAsia="STKaiti" w:hAnsi="STKaiti"/>
    </w:rPr>
  </w:style>
  <w:style w:type="paragraph" w:customStyle="1" w:styleId="Headingb">
    <w:name w:val="Heading_b"/>
    <w:basedOn w:val="Normal"/>
    <w:next w:val="Normal"/>
    <w:qFormat/>
    <w:pPr>
      <w:keepNext/>
      <w:spacing w:before="160"/>
    </w:pPr>
    <w:rPr>
      <w:rFonts w:ascii="Times" w:hAnsi="Times"/>
      <w:b/>
    </w:rPr>
  </w:style>
  <w:style w:type="paragraph" w:customStyle="1" w:styleId="Figure">
    <w:name w:val="Figure"/>
    <w:basedOn w:val="Normal"/>
    <w:next w:val="Figuretitle"/>
    <w:qFormat/>
    <w:pPr>
      <w:keepNext/>
      <w:keepLines/>
      <w:jc w:val="center"/>
    </w:pPr>
  </w:style>
  <w:style w:type="paragraph" w:customStyle="1" w:styleId="FooterQP">
    <w:name w:val="Footer_QP"/>
    <w:basedOn w:val="Normal"/>
    <w:qFormat/>
    <w:pPr>
      <w:tabs>
        <w:tab w:val="left" w:pos="907"/>
        <w:tab w:val="right" w:pos="8789"/>
        <w:tab w:val="right" w:pos="9639"/>
      </w:tabs>
      <w:spacing w:before="0"/>
    </w:pPr>
    <w:rPr>
      <w:b/>
      <w:sz w:val="22"/>
    </w:rPr>
  </w:style>
  <w:style w:type="paragraph" w:customStyle="1" w:styleId="RepNo">
    <w:name w:val="Rep_No"/>
    <w:basedOn w:val="RecNo"/>
    <w:next w:val="Reptitle"/>
    <w:qFormat/>
  </w:style>
  <w:style w:type="paragraph" w:customStyle="1" w:styleId="ResNo">
    <w:name w:val="Res_No"/>
    <w:basedOn w:val="RecNo"/>
    <w:next w:val="Restitle"/>
  </w:style>
  <w:style w:type="paragraph" w:customStyle="1" w:styleId="Appendixtitle">
    <w:name w:val="Appendix_title"/>
    <w:basedOn w:val="Annextitle"/>
    <w:next w:val="Normal"/>
  </w:style>
  <w:style w:type="paragraph" w:customStyle="1" w:styleId="AppendixNo">
    <w:name w:val="Appendix_No"/>
    <w:basedOn w:val="AnnexNo"/>
    <w:next w:val="Annexref"/>
  </w:style>
  <w:style w:type="paragraph" w:customStyle="1" w:styleId="Reasons">
    <w:name w:val="Reasons"/>
    <w:basedOn w:val="Normal"/>
    <w:qFormat/>
    <w:pPr>
      <w:tabs>
        <w:tab w:val="clear" w:pos="1871"/>
        <w:tab w:val="clear" w:pos="2268"/>
        <w:tab w:val="left" w:pos="1588"/>
        <w:tab w:val="left" w:pos="1985"/>
      </w:tabs>
    </w:pPr>
  </w:style>
  <w:style w:type="paragraph" w:customStyle="1" w:styleId="TableTextS5">
    <w:name w:val="Table_TextS5"/>
    <w:basedOn w:val="Normal"/>
    <w:pPr>
      <w:tabs>
        <w:tab w:val="clear" w:pos="1134"/>
        <w:tab w:val="clear" w:pos="1871"/>
        <w:tab w:val="clear" w:pos="2268"/>
        <w:tab w:val="left" w:pos="431"/>
        <w:tab w:val="left" w:pos="3119"/>
      </w:tabs>
      <w:spacing w:before="40" w:after="40"/>
    </w:pPr>
    <w:rPr>
      <w:sz w:val="20"/>
    </w:rPr>
  </w:style>
  <w:style w:type="paragraph" w:customStyle="1" w:styleId="Proposal">
    <w:name w:val="Proposal"/>
    <w:basedOn w:val="Normal"/>
    <w:next w:val="Normal"/>
    <w:pPr>
      <w:keepNext/>
      <w:spacing w:before="240"/>
    </w:pPr>
    <w:rPr>
      <w:b/>
      <w:caps/>
    </w:rPr>
  </w:style>
  <w:style w:type="paragraph" w:customStyle="1" w:styleId="Appendixref">
    <w:name w:val="Appendix_ref"/>
    <w:basedOn w:val="Annexref"/>
    <w:next w:val="Annextitle"/>
  </w:style>
  <w:style w:type="paragraph" w:customStyle="1" w:styleId="Border">
    <w:name w:val="Border"/>
    <w:basedOn w:val="Tabletext"/>
    <w:qForma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rPr>
  </w:style>
  <w:style w:type="paragraph" w:customStyle="1" w:styleId="Section3">
    <w:name w:val="Section_3"/>
    <w:basedOn w:val="Section1"/>
    <w:rPr>
      <w:b w:val="0"/>
    </w:rPr>
  </w:style>
  <w:style w:type="paragraph" w:customStyle="1" w:styleId="TABLECAPS">
    <w:name w:val="TABLECAPS"/>
    <w:basedOn w:val="TableTextS5"/>
    <w:qFormat/>
    <w:rPr>
      <w:rFonts w:ascii="Times New Roman Bold" w:eastAsia="SimHei" w:hAnsi="Times New Roman Bold" w:cs="Times New Roman Bold"/>
      <w:b/>
      <w:lang w:val="en-US"/>
    </w:rPr>
  </w:style>
  <w:style w:type="paragraph" w:customStyle="1" w:styleId="NormalCH">
    <w:name w:val="NormalCH"/>
    <w:basedOn w:val="Normal"/>
    <w:next w:val="Normal"/>
    <w:qFormat/>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qFormat/>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qFormat/>
    <w:pPr>
      <w:tabs>
        <w:tab w:val="clear" w:pos="1871"/>
        <w:tab w:val="clear" w:pos="2268"/>
        <w:tab w:val="left" w:pos="1418"/>
      </w:tabs>
      <w:ind w:left="1418" w:hanging="1418"/>
    </w:pPr>
  </w:style>
  <w:style w:type="paragraph" w:customStyle="1" w:styleId="Heading9a">
    <w:name w:val="Heading 9a"/>
    <w:basedOn w:val="Heading9"/>
    <w:next w:val="Normal"/>
    <w:qFormat/>
    <w:pPr>
      <w:tabs>
        <w:tab w:val="clear" w:pos="1871"/>
        <w:tab w:val="clear" w:pos="2268"/>
        <w:tab w:val="left" w:pos="1559"/>
      </w:tabs>
      <w:ind w:left="1559" w:hanging="1559"/>
    </w:pPr>
  </w:style>
  <w:style w:type="paragraph" w:customStyle="1" w:styleId="Agendaitem">
    <w:name w:val="Agenda_item"/>
    <w:basedOn w:val="Title3"/>
    <w:next w:val="Normalaftertitle0"/>
    <w:qFormat/>
    <w:rPr>
      <w:lang w:val="en-US" w:eastAsia="zh-CN"/>
    </w:rPr>
  </w:style>
  <w:style w:type="paragraph" w:customStyle="1" w:styleId="Subsection1">
    <w:name w:val="Subsection_1"/>
    <w:basedOn w:val="Section1"/>
    <w:next w:val="Section1"/>
    <w:qFormat/>
  </w:style>
  <w:style w:type="paragraph" w:customStyle="1" w:styleId="Part1">
    <w:name w:val="Part_1"/>
    <w:basedOn w:val="Subsection1"/>
    <w:next w:val="Normalaftertitle0"/>
    <w:qFormat/>
  </w:style>
  <w:style w:type="paragraph" w:customStyle="1" w:styleId="Normalend">
    <w:name w:val="Normal_end"/>
    <w:basedOn w:val="Normal"/>
    <w:qFormat/>
  </w:style>
  <w:style w:type="paragraph" w:customStyle="1" w:styleId="ApptoAnnex">
    <w:name w:val="App_to_Annex"/>
    <w:basedOn w:val="AppendixNo"/>
    <w:qFormat/>
  </w:style>
  <w:style w:type="paragraph" w:customStyle="1" w:styleId="AppArtNo">
    <w:name w:val="App_Art_No"/>
    <w:basedOn w:val="ArtNo"/>
    <w:qFormat/>
  </w:style>
  <w:style w:type="paragraph" w:customStyle="1" w:styleId="AppArttitle">
    <w:name w:val="App_Art_title"/>
    <w:basedOn w:val="Arttitle"/>
    <w:qFormat/>
  </w:style>
  <w:style w:type="paragraph" w:customStyle="1" w:styleId="Volumetitle">
    <w:name w:val="Volume_title"/>
    <w:basedOn w:val="ArtNo"/>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pPr>
      <w:tabs>
        <w:tab w:val="clear" w:pos="2268"/>
      </w:tabs>
      <w:jc w:val="both"/>
    </w:pPr>
  </w:style>
  <w:style w:type="character" w:customStyle="1" w:styleId="Provsplit">
    <w:name w:val="Prov_split"/>
    <w:basedOn w:val="DefaultParagraphFont"/>
    <w:uiPriority w:val="1"/>
    <w:qFormat/>
    <w:rPr>
      <w:lang w:eastAsia="zh-CN"/>
    </w:rPr>
  </w:style>
  <w:style w:type="paragraph" w:customStyle="1" w:styleId="MethodHeadingb">
    <w:name w:val="Method_Headingb"/>
    <w:basedOn w:val="Headingb"/>
    <w:qFormat/>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92a91d3-59c4-4899-ac84-62beea346862" targetNamespace="http://schemas.microsoft.com/office/2006/metadata/properties" ma:root="true" ma:fieldsID="d41af5c836d734370eb92e7ee5f83852" ns2:_="" ns3:_="">
    <xsd:import namespace="996b2e75-67fd-4955-a3b0-5ab9934cb50b"/>
    <xsd:import namespace="792a91d3-59c4-4899-ac84-62beea34686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92a91d3-59c4-4899-ac84-62beea34686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792a91d3-59c4-4899-ac84-62beea346862">DPM</DPM_x0020_Author>
    <DPM_x0020_File_x0020_name xmlns="792a91d3-59c4-4899-ac84-62beea346862">R16-WRC19-C-0024!A24-A5!MSW-C</DPM_x0020_File_x0020_name>
    <DPM_x0020_Version xmlns="792a91d3-59c4-4899-ac84-62beea346862">DPM_2019.08.19.01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www.w3.org/XML/1998/namespace"/>
    <ds:schemaRef ds:uri="http://schemas.microsoft.com/office/2006/documentManagement/types"/>
    <ds:schemaRef ds:uri="792a91d3-59c4-4899-ac84-62beea346862"/>
    <ds:schemaRef ds:uri="http://purl.org/dc/terms/"/>
    <ds:schemaRef ds:uri="http://schemas.microsoft.com/office/infopath/2007/PartnerControls"/>
    <ds:schemaRef ds:uri="http://purl.org/dc/elements/1.1/"/>
    <ds:schemaRef ds:uri="http://schemas.openxmlformats.org/package/2006/metadata/core-properties"/>
    <ds:schemaRef ds:uri="996b2e75-67fd-4955-a3b0-5ab9934cb50b"/>
    <ds:schemaRef ds:uri="http://purl.org/dc/dcmitype/"/>
  </ds:schemaRefs>
</ds:datastoreItem>
</file>

<file path=customXml/itemProps3.xml><?xml version="1.0" encoding="utf-8"?>
<ds:datastoreItem xmlns:ds="http://schemas.openxmlformats.org/officeDocument/2006/customXml" ds:itemID="{2F0EFE08-A921-4788-A55E-85460929E2B2}">
  <ds:schemaRefs/>
</ds:datastoreItem>
</file>

<file path=customXml/itemProps4.xml><?xml version="1.0" encoding="utf-8"?>
<ds:datastoreItem xmlns:ds="http://schemas.openxmlformats.org/officeDocument/2006/customXml" ds:itemID="{953EE0A1-72A1-4B70-A747-679743F7085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3538608-121C-4740-B9BC-728E0D7E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1736</Words>
  <Characters>795</Characters>
  <Application>Microsoft Office Word</Application>
  <DocSecurity>0</DocSecurity>
  <Lines>44</Lines>
  <Paragraphs>68</Paragraphs>
  <ScaleCrop>false</ScaleCrop>
  <HeadingPairs>
    <vt:vector size="2" baseType="variant">
      <vt:variant>
        <vt:lpstr>Title</vt:lpstr>
      </vt:variant>
      <vt:variant>
        <vt:i4>1</vt:i4>
      </vt:variant>
    </vt:vector>
  </HeadingPairs>
  <TitlesOfParts>
    <vt:vector size="1" baseType="lpstr">
      <vt:lpstr>R16-WRC19-C-0024!A24-A5!MSW-C</vt:lpstr>
    </vt:vector>
  </TitlesOfParts>
  <Manager>General Secretariat - Pool</Manager>
  <Company>International Telecommunication Union (ITU)</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R16-WRC19-C-0024!A24-A5!MSW-C</dc:title>
  <dc:subject>World Radiocommunication Conference - 2019</dc:subject>
  <dc:creator>Documents Proposals Manager (DPM)</dc:creator>
  <cp:keywords>DPM_v2019.9.25.1_prod</cp:keywords>
  <cp:lastModifiedBy>LI, Ziqian</cp:lastModifiedBy>
  <cp:revision>27</cp:revision>
  <cp:lastPrinted>2006-07-03T06:56:00Z</cp:lastPrinted>
  <dcterms:created xsi:type="dcterms:W3CDTF">2019-10-11T06:56:00Z</dcterms:created>
  <dcterms:modified xsi:type="dcterms:W3CDTF">2019-10-19T16:13:00Z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y fmtid="{D5CDD505-2E9C-101B-9397-08002B2CF9AE}" pid="10" name="KSOProductBuildVer">
    <vt:lpwstr>2052-11.1.0.9022</vt:lpwstr>
  </property>
</Properties>
</file>