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A081535" w14:textId="77777777">
        <w:trPr>
          <w:cantSplit/>
        </w:trPr>
        <w:tc>
          <w:tcPr>
            <w:tcW w:w="6911" w:type="dxa"/>
          </w:tcPr>
          <w:p w14:paraId="497346E7"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6673F843" w14:textId="77777777" w:rsidR="00A066F1" w:rsidRDefault="005F04D8" w:rsidP="003B2284">
            <w:pPr>
              <w:spacing w:before="0" w:line="240" w:lineRule="atLeast"/>
              <w:jc w:val="right"/>
            </w:pPr>
            <w:bookmarkStart w:id="1" w:name="ditulogo"/>
            <w:bookmarkEnd w:id="1"/>
            <w:r>
              <w:rPr>
                <w:noProof/>
                <w:lang w:val="en-US" w:eastAsia="zh-CN"/>
              </w:rPr>
              <w:drawing>
                <wp:inline distT="0" distB="0" distL="0" distR="0" wp14:anchorId="772722A2" wp14:editId="3368A07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14D3BC4D" w14:textId="77777777">
        <w:trPr>
          <w:cantSplit/>
        </w:trPr>
        <w:tc>
          <w:tcPr>
            <w:tcW w:w="6911" w:type="dxa"/>
            <w:tcBorders>
              <w:bottom w:val="single" w:sz="12" w:space="0" w:color="auto"/>
            </w:tcBorders>
          </w:tcPr>
          <w:p w14:paraId="7322572F" w14:textId="77777777" w:rsidR="00A066F1" w:rsidRPr="003B2284" w:rsidRDefault="00A066F1" w:rsidP="00A066F1">
            <w:pPr>
              <w:spacing w:before="0" w:after="48" w:line="240" w:lineRule="atLeast"/>
              <w:rPr>
                <w:rFonts w:ascii="Verdana" w:hAnsi="Verdana"/>
                <w:b/>
                <w:smallCaps/>
                <w:sz w:val="20"/>
              </w:rPr>
            </w:pPr>
            <w:bookmarkStart w:id="2" w:name="dhead"/>
          </w:p>
        </w:tc>
        <w:tc>
          <w:tcPr>
            <w:tcW w:w="3120" w:type="dxa"/>
            <w:tcBorders>
              <w:bottom w:val="single" w:sz="12" w:space="0" w:color="auto"/>
            </w:tcBorders>
          </w:tcPr>
          <w:p w14:paraId="0777AA7A" w14:textId="77777777" w:rsidR="00A066F1" w:rsidRPr="00617BE4" w:rsidRDefault="00A066F1" w:rsidP="00A066F1">
            <w:pPr>
              <w:spacing w:before="0" w:line="240" w:lineRule="atLeast"/>
              <w:rPr>
                <w:rFonts w:ascii="Verdana" w:hAnsi="Verdana"/>
                <w:szCs w:val="24"/>
              </w:rPr>
            </w:pPr>
          </w:p>
        </w:tc>
      </w:tr>
      <w:tr w:rsidR="00A066F1" w:rsidRPr="00C324A8" w14:paraId="67C50C87" w14:textId="77777777">
        <w:trPr>
          <w:cantSplit/>
        </w:trPr>
        <w:tc>
          <w:tcPr>
            <w:tcW w:w="6911" w:type="dxa"/>
            <w:tcBorders>
              <w:top w:val="single" w:sz="12" w:space="0" w:color="auto"/>
            </w:tcBorders>
          </w:tcPr>
          <w:p w14:paraId="19EB8F5F"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CE7E83B" w14:textId="77777777" w:rsidR="00A066F1" w:rsidRPr="00C324A8" w:rsidRDefault="00A066F1" w:rsidP="00A066F1">
            <w:pPr>
              <w:spacing w:before="0" w:line="240" w:lineRule="atLeast"/>
              <w:rPr>
                <w:rFonts w:ascii="Verdana" w:hAnsi="Verdana"/>
                <w:sz w:val="20"/>
              </w:rPr>
            </w:pPr>
          </w:p>
        </w:tc>
      </w:tr>
      <w:tr w:rsidR="00A066F1" w:rsidRPr="00C324A8" w14:paraId="4C134E14" w14:textId="77777777">
        <w:trPr>
          <w:cantSplit/>
          <w:trHeight w:val="23"/>
        </w:trPr>
        <w:tc>
          <w:tcPr>
            <w:tcW w:w="6911" w:type="dxa"/>
            <w:shd w:val="clear" w:color="auto" w:fill="auto"/>
          </w:tcPr>
          <w:p w14:paraId="0D7E82DE" w14:textId="77777777"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tcPr>
          <w:p w14:paraId="496F40BC"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4 to</w:t>
            </w:r>
            <w:r>
              <w:rPr>
                <w:rFonts w:ascii="Verdana" w:hAnsi="Verdana"/>
                <w:b/>
                <w:sz w:val="20"/>
              </w:rPr>
              <w:br/>
              <w:t>Document 24(Add.24)</w:t>
            </w:r>
            <w:r w:rsidR="00A066F1" w:rsidRPr="00841216">
              <w:rPr>
                <w:rFonts w:ascii="Verdana" w:hAnsi="Verdana"/>
                <w:b/>
                <w:sz w:val="20"/>
              </w:rPr>
              <w:t>-</w:t>
            </w:r>
            <w:r w:rsidR="005E10C9" w:rsidRPr="00841216">
              <w:rPr>
                <w:rFonts w:ascii="Verdana" w:hAnsi="Verdana"/>
                <w:b/>
                <w:sz w:val="20"/>
              </w:rPr>
              <w:t>E</w:t>
            </w:r>
          </w:p>
        </w:tc>
      </w:tr>
      <w:tr w:rsidR="00A066F1" w:rsidRPr="00C324A8" w14:paraId="31CB27C7" w14:textId="77777777">
        <w:trPr>
          <w:cantSplit/>
          <w:trHeight w:val="23"/>
        </w:trPr>
        <w:tc>
          <w:tcPr>
            <w:tcW w:w="6911" w:type="dxa"/>
            <w:shd w:val="clear" w:color="auto" w:fill="auto"/>
          </w:tcPr>
          <w:p w14:paraId="1BA730AE" w14:textId="77777777"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tcPr>
          <w:p w14:paraId="78034DC3"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6A04B5D1" w14:textId="77777777">
        <w:trPr>
          <w:cantSplit/>
          <w:trHeight w:val="23"/>
        </w:trPr>
        <w:tc>
          <w:tcPr>
            <w:tcW w:w="6911" w:type="dxa"/>
            <w:shd w:val="clear" w:color="auto" w:fill="auto"/>
          </w:tcPr>
          <w:p w14:paraId="59C1D389" w14:textId="77777777"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14:paraId="7BDD0B3A"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4C3E1D9D" w14:textId="77777777" w:rsidTr="00025864">
        <w:trPr>
          <w:cantSplit/>
          <w:trHeight w:val="23"/>
        </w:trPr>
        <w:tc>
          <w:tcPr>
            <w:tcW w:w="10031" w:type="dxa"/>
            <w:gridSpan w:val="2"/>
            <w:shd w:val="clear" w:color="auto" w:fill="auto"/>
          </w:tcPr>
          <w:p w14:paraId="51BFF59B" w14:textId="77777777" w:rsidR="00A066F1" w:rsidRPr="00C324A8" w:rsidRDefault="00A066F1" w:rsidP="00A066F1">
            <w:pPr>
              <w:tabs>
                <w:tab w:val="left" w:pos="993"/>
              </w:tabs>
              <w:spacing w:before="0"/>
              <w:rPr>
                <w:rFonts w:ascii="Verdana" w:hAnsi="Verdana"/>
                <w:b/>
                <w:sz w:val="20"/>
              </w:rPr>
            </w:pPr>
          </w:p>
        </w:tc>
      </w:tr>
      <w:tr w:rsidR="00E55816" w:rsidRPr="00C324A8" w14:paraId="3A9EF35B" w14:textId="77777777" w:rsidTr="00025864">
        <w:trPr>
          <w:cantSplit/>
          <w:trHeight w:val="23"/>
        </w:trPr>
        <w:tc>
          <w:tcPr>
            <w:tcW w:w="10031" w:type="dxa"/>
            <w:gridSpan w:val="2"/>
            <w:shd w:val="clear" w:color="auto" w:fill="auto"/>
          </w:tcPr>
          <w:p w14:paraId="0602F5DE" w14:textId="77777777" w:rsidR="00E55816" w:rsidRDefault="00884D60" w:rsidP="00E55816">
            <w:pPr>
              <w:pStyle w:val="Source"/>
            </w:pPr>
            <w:r>
              <w:t>Asia-Pacific Telecommunity Common Proposals</w:t>
            </w:r>
          </w:p>
        </w:tc>
      </w:tr>
      <w:tr w:rsidR="00E55816" w:rsidRPr="00C324A8" w14:paraId="0E44ED6C" w14:textId="77777777" w:rsidTr="00025864">
        <w:trPr>
          <w:cantSplit/>
          <w:trHeight w:val="23"/>
        </w:trPr>
        <w:tc>
          <w:tcPr>
            <w:tcW w:w="10031" w:type="dxa"/>
            <w:gridSpan w:val="2"/>
            <w:shd w:val="clear" w:color="auto" w:fill="auto"/>
          </w:tcPr>
          <w:p w14:paraId="7EEABC40" w14:textId="77777777" w:rsidR="00E55816" w:rsidRDefault="007D5320" w:rsidP="00E55816">
            <w:pPr>
              <w:pStyle w:val="Title1"/>
            </w:pPr>
            <w:r>
              <w:t>Proposals for the work of the conference</w:t>
            </w:r>
          </w:p>
        </w:tc>
      </w:tr>
      <w:tr w:rsidR="00E55816" w:rsidRPr="00C324A8" w14:paraId="27F8CA69" w14:textId="77777777" w:rsidTr="00025864">
        <w:trPr>
          <w:cantSplit/>
          <w:trHeight w:val="23"/>
        </w:trPr>
        <w:tc>
          <w:tcPr>
            <w:tcW w:w="10031" w:type="dxa"/>
            <w:gridSpan w:val="2"/>
            <w:shd w:val="clear" w:color="auto" w:fill="auto"/>
          </w:tcPr>
          <w:p w14:paraId="0554F99E" w14:textId="77777777" w:rsidR="00E55816" w:rsidRDefault="00E55816" w:rsidP="00E55816">
            <w:pPr>
              <w:pStyle w:val="Title2"/>
            </w:pPr>
          </w:p>
        </w:tc>
      </w:tr>
      <w:tr w:rsidR="00A538A6" w:rsidRPr="00C324A8" w14:paraId="78259079" w14:textId="77777777" w:rsidTr="00025864">
        <w:trPr>
          <w:cantSplit/>
          <w:trHeight w:val="23"/>
        </w:trPr>
        <w:tc>
          <w:tcPr>
            <w:tcW w:w="10031" w:type="dxa"/>
            <w:gridSpan w:val="2"/>
            <w:shd w:val="clear" w:color="auto" w:fill="auto"/>
          </w:tcPr>
          <w:p w14:paraId="0E79F7D6" w14:textId="77777777" w:rsidR="00A538A6" w:rsidRDefault="004B13CB" w:rsidP="004B13CB">
            <w:pPr>
              <w:pStyle w:val="Agendaitem"/>
            </w:pPr>
            <w:r>
              <w:t xml:space="preserve">Agenda </w:t>
            </w:r>
            <w:r w:rsidRPr="007276FA">
              <w:rPr>
                <w:lang w:val="en-GB"/>
              </w:rPr>
              <w:t>item</w:t>
            </w:r>
            <w:r>
              <w:t xml:space="preserve"> 10</w:t>
            </w:r>
          </w:p>
        </w:tc>
      </w:tr>
    </w:tbl>
    <w:bookmarkEnd w:id="7"/>
    <w:bookmarkEnd w:id="8"/>
    <w:p w14:paraId="542479F3" w14:textId="77777777" w:rsidR="005118F7" w:rsidRDefault="00D7185C" w:rsidP="00167FA6">
      <w:pPr>
        <w:overflowPunct/>
        <w:autoSpaceDE/>
        <w:autoSpaceDN/>
        <w:adjustRightInd/>
        <w:textAlignment w:val="auto"/>
        <w:rPr>
          <w:lang w:val="en-US"/>
        </w:rPr>
      </w:pPr>
      <w:r w:rsidRPr="00656311">
        <w:rPr>
          <w:lang w:val="en-US"/>
        </w:rPr>
        <w:t>10</w:t>
      </w:r>
      <w:r w:rsidRPr="00656311">
        <w:rPr>
          <w:lang w:val="en-US"/>
        </w:rPr>
        <w:tab/>
        <w:t>to recommend to the Council items for inclusion in the agenda for the next WRC, and to give its views on the preliminary agenda for the subsequent conference and on possible agenda items for future conferences, in accordance w</w:t>
      </w:r>
      <w:r>
        <w:rPr>
          <w:lang w:val="en-US"/>
        </w:rPr>
        <w:t>ith Article 7 of the Convention.</w:t>
      </w:r>
    </w:p>
    <w:p w14:paraId="16675332" w14:textId="77777777" w:rsidR="00BB21E9" w:rsidRPr="000966BA" w:rsidRDefault="00BB21E9" w:rsidP="00BB21E9">
      <w:pPr>
        <w:pStyle w:val="Headingb"/>
        <w:rPr>
          <w:lang w:val="en-US"/>
        </w:rPr>
      </w:pPr>
      <w:r w:rsidRPr="000966BA">
        <w:rPr>
          <w:lang w:val="en-US"/>
        </w:rPr>
        <w:t>Introduction</w:t>
      </w:r>
    </w:p>
    <w:p w14:paraId="14EF5891" w14:textId="77777777" w:rsidR="00BB21E9" w:rsidRPr="00BB21E9" w:rsidRDefault="00BB21E9" w:rsidP="00BB21E9">
      <w:r w:rsidRPr="00BB21E9">
        <w:t>APT Members support the inclusion of the following item in the agenda of WRC-23:</w:t>
      </w:r>
    </w:p>
    <w:p w14:paraId="3D257D61" w14:textId="40E7FFB7" w:rsidR="00BB21E9" w:rsidRPr="00BB21E9" w:rsidRDefault="003A7D3E" w:rsidP="003A7D3E">
      <w:pPr>
        <w:pStyle w:val="enumlev1"/>
        <w:rPr>
          <w:lang w:val="en-NZ"/>
        </w:rPr>
      </w:pPr>
      <w:r w:rsidRPr="003A7D3E">
        <w:rPr>
          <w:lang w:val="en-US"/>
        </w:rPr>
        <w:t>–</w:t>
      </w:r>
      <w:r>
        <w:rPr>
          <w:lang w:val="en-US"/>
        </w:rPr>
        <w:tab/>
      </w:r>
      <w:r w:rsidR="00BB21E9" w:rsidRPr="00BB21E9">
        <w:rPr>
          <w:lang w:val="en-US"/>
        </w:rPr>
        <w:t>to consider identification of certain frequency bands below 2.7 GHz identified for IMT for use by high altitude platform station as IMT base stations (HIBS), and whether changes are needed to the set of existing bands identified for use by HIBS.</w:t>
      </w:r>
    </w:p>
    <w:p w14:paraId="6B94FD87" w14:textId="77777777" w:rsidR="007276FA" w:rsidRDefault="007276FA">
      <w:pPr>
        <w:tabs>
          <w:tab w:val="clear" w:pos="1134"/>
          <w:tab w:val="clear" w:pos="1871"/>
          <w:tab w:val="clear" w:pos="2268"/>
        </w:tabs>
        <w:overflowPunct/>
        <w:autoSpaceDE/>
        <w:autoSpaceDN/>
        <w:adjustRightInd/>
        <w:spacing w:before="0"/>
        <w:textAlignment w:val="auto"/>
        <w:rPr>
          <w:rFonts w:hAnsi="Times New Roman Bold"/>
          <w:b/>
        </w:rPr>
      </w:pPr>
      <w:r>
        <w:br w:type="page"/>
      </w:r>
    </w:p>
    <w:p w14:paraId="0FCE9EE1" w14:textId="77777777" w:rsidR="00007520" w:rsidRPr="000966BA" w:rsidRDefault="00007520" w:rsidP="00007520">
      <w:pPr>
        <w:pStyle w:val="Headingb"/>
      </w:pPr>
      <w:r w:rsidRPr="000966BA">
        <w:lastRenderedPageBreak/>
        <w:t>Proposals</w:t>
      </w:r>
    </w:p>
    <w:p w14:paraId="1F1B3214" w14:textId="00D8B102" w:rsidR="00A81E7D" w:rsidRDefault="00D7185C">
      <w:pPr>
        <w:pStyle w:val="Proposal"/>
      </w:pPr>
      <w:r>
        <w:t>ADD</w:t>
      </w:r>
      <w:r>
        <w:tab/>
        <w:t>ACP/24A24A4/1</w:t>
      </w:r>
    </w:p>
    <w:p w14:paraId="715CEFD8" w14:textId="77777777" w:rsidR="00A81E7D" w:rsidRPr="00C21420" w:rsidRDefault="00D7185C" w:rsidP="008961AA">
      <w:pPr>
        <w:pStyle w:val="ResNo"/>
      </w:pPr>
      <w:r w:rsidRPr="00C21420">
        <w:t>Draft New Resolution [ACP-A10-WRC23]</w:t>
      </w:r>
      <w:r w:rsidR="008961AA" w:rsidRPr="00C21420">
        <w:t xml:space="preserve"> (WRC-19)</w:t>
      </w:r>
    </w:p>
    <w:p w14:paraId="156A35B8" w14:textId="77777777" w:rsidR="00BB21E9" w:rsidRPr="00C21420" w:rsidRDefault="00BB21E9" w:rsidP="00BB21E9">
      <w:pPr>
        <w:pStyle w:val="Restitle"/>
        <w:rPr>
          <w:rFonts w:eastAsia="MS Mincho"/>
          <w:lang w:eastAsia="zh-CN"/>
        </w:rPr>
      </w:pPr>
      <w:bookmarkStart w:id="9" w:name="_Toc319401926"/>
      <w:bookmarkStart w:id="10" w:name="_Toc450048857"/>
      <w:r w:rsidRPr="00C21420">
        <w:rPr>
          <w:rFonts w:eastAsia="MS Mincho"/>
          <w:lang w:eastAsia="zh-CN"/>
        </w:rPr>
        <w:t>Agenda for the 2023 World Radiocommunication Conference</w:t>
      </w:r>
      <w:bookmarkEnd w:id="9"/>
      <w:bookmarkEnd w:id="10"/>
    </w:p>
    <w:p w14:paraId="269B9E40" w14:textId="77777777" w:rsidR="00BB21E9" w:rsidRPr="00C21420" w:rsidRDefault="00BB21E9" w:rsidP="00BB21E9">
      <w:pPr>
        <w:pStyle w:val="Normalaftertitle"/>
        <w:rPr>
          <w:rFonts w:eastAsia="MS Mincho"/>
          <w:lang w:eastAsia="zh-CN"/>
        </w:rPr>
      </w:pPr>
      <w:r w:rsidRPr="00C21420">
        <w:rPr>
          <w:rFonts w:eastAsia="MS Mincho"/>
          <w:lang w:eastAsia="zh-CN"/>
        </w:rPr>
        <w:t>The World Radiocommunication Conference (Sharm el-Sheikh, 2019),</w:t>
      </w:r>
    </w:p>
    <w:p w14:paraId="3B12BEE3" w14:textId="77777777" w:rsidR="00BB21E9" w:rsidRPr="00C21420" w:rsidRDefault="00BB21E9" w:rsidP="00BB21E9">
      <w:pPr>
        <w:rPr>
          <w:rFonts w:eastAsia="MS Mincho"/>
          <w:lang w:eastAsia="zh-CN"/>
        </w:rPr>
      </w:pPr>
      <w:r w:rsidRPr="00C21420">
        <w:rPr>
          <w:rFonts w:eastAsia="MS Mincho"/>
          <w:lang w:eastAsia="zh-CN"/>
        </w:rPr>
        <w:t>…</w:t>
      </w:r>
    </w:p>
    <w:p w14:paraId="5931E8CC" w14:textId="77777777" w:rsidR="00A81E7D" w:rsidRPr="00C21420" w:rsidRDefault="00BB21E9" w:rsidP="00BB21E9">
      <w:r w:rsidRPr="00C21420">
        <w:rPr>
          <w:rFonts w:eastAsia="BatangChe"/>
          <w:lang w:val="en-US"/>
        </w:rPr>
        <w:t>1.x</w:t>
      </w:r>
      <w:r w:rsidRPr="00C21420">
        <w:rPr>
          <w:rFonts w:eastAsia="MS Mincho"/>
          <w:kern w:val="2"/>
          <w:lang w:val="en-US" w:eastAsia="ja-JP"/>
        </w:rPr>
        <w:tab/>
        <w:t xml:space="preserve">to consider identification of certain frequency bands below 2.7 GHz identified for IMT for use by high altitude platform station as IMT base stations (HIBS), and whether changes are needed to the set of existing bands identified for use by HIBS </w:t>
      </w:r>
      <w:r w:rsidRPr="00C21420">
        <w:rPr>
          <w:rFonts w:eastAsia="BatangChe"/>
          <w:lang w:val="en-US" w:eastAsia="ko-KR"/>
        </w:rPr>
        <w:t xml:space="preserve">in accordance with Resolution </w:t>
      </w:r>
      <w:r w:rsidRPr="00C21420">
        <w:rPr>
          <w:rFonts w:eastAsia="SimSun"/>
          <w:b/>
          <w:bCs/>
          <w:lang w:val="en-US" w:eastAsia="zh-CN"/>
        </w:rPr>
        <w:t>[ASP</w:t>
      </w:r>
      <w:r w:rsidRPr="00C21420">
        <w:rPr>
          <w:rFonts w:eastAsia="SimSun" w:hint="eastAsia"/>
          <w:b/>
          <w:bCs/>
          <w:lang w:val="en-US" w:eastAsia="zh-CN"/>
        </w:rPr>
        <w:t>-</w:t>
      </w:r>
      <w:r w:rsidRPr="00C21420">
        <w:rPr>
          <w:rFonts w:eastAsia="SimSun"/>
          <w:b/>
          <w:bCs/>
          <w:lang w:val="en-US" w:eastAsia="zh-CN"/>
        </w:rPr>
        <w:t>D10</w:t>
      </w:r>
      <w:r w:rsidRPr="00C21420">
        <w:rPr>
          <w:rFonts w:eastAsia="SimSun" w:hint="eastAsia"/>
          <w:b/>
          <w:bCs/>
          <w:lang w:val="en-US" w:eastAsia="zh-CN"/>
        </w:rPr>
        <w:t>-</w:t>
      </w:r>
      <w:r w:rsidRPr="00C21420">
        <w:rPr>
          <w:rFonts w:eastAsia="SimSun"/>
          <w:b/>
          <w:bCs/>
          <w:lang w:val="en-US" w:eastAsia="zh-CN"/>
        </w:rPr>
        <w:t>HIBS]</w:t>
      </w:r>
      <w:r w:rsidR="008961AA" w:rsidRPr="00C21420">
        <w:t xml:space="preserve"> </w:t>
      </w:r>
      <w:r w:rsidR="008961AA" w:rsidRPr="00C21420">
        <w:rPr>
          <w:b/>
          <w:bCs/>
        </w:rPr>
        <w:t>(WRC-19)</w:t>
      </w:r>
      <w:r w:rsidRPr="00C21420">
        <w:rPr>
          <w:rFonts w:eastAsia="SimSun"/>
          <w:lang w:val="en-US" w:eastAsia="zh-CN"/>
        </w:rPr>
        <w:t>;</w:t>
      </w:r>
    </w:p>
    <w:p w14:paraId="6ABCCE3F" w14:textId="77777777" w:rsidR="00A81E7D" w:rsidRPr="00C21420" w:rsidRDefault="00D7185C" w:rsidP="00BB21E9">
      <w:pPr>
        <w:pStyle w:val="Reasons"/>
      </w:pPr>
      <w:r w:rsidRPr="00C21420">
        <w:rPr>
          <w:b/>
          <w:bCs/>
        </w:rPr>
        <w:t>Reasons:</w:t>
      </w:r>
      <w:r w:rsidRPr="00C21420">
        <w:tab/>
      </w:r>
      <w:r w:rsidR="00BB21E9" w:rsidRPr="00C21420">
        <w:t>Proposal for a new WRC-23 agenda item to consider identification of certain frequency bands below 2.7 GHz identified for IMT for use by HIBS</w:t>
      </w:r>
      <w:r w:rsidR="00BB21E9" w:rsidRPr="00C21420">
        <w:rPr>
          <w:rFonts w:eastAsia="MS Mincho"/>
        </w:rPr>
        <w:t>.</w:t>
      </w:r>
    </w:p>
    <w:p w14:paraId="6841358E" w14:textId="77777777" w:rsidR="00A81E7D" w:rsidRPr="00C21420" w:rsidRDefault="00D7185C">
      <w:pPr>
        <w:pStyle w:val="Proposal"/>
      </w:pPr>
      <w:r w:rsidRPr="00C21420">
        <w:t>ADD</w:t>
      </w:r>
      <w:r w:rsidRPr="00C21420">
        <w:tab/>
        <w:t>ACP/24A24A4/2</w:t>
      </w:r>
    </w:p>
    <w:p w14:paraId="28B06D4B" w14:textId="77777777" w:rsidR="00A81E7D" w:rsidRPr="00C21420" w:rsidRDefault="00D7185C">
      <w:pPr>
        <w:pStyle w:val="ResNo"/>
      </w:pPr>
      <w:r w:rsidRPr="00C21420">
        <w:t>Draft New Resolution [ACP-D10-HIBS]</w:t>
      </w:r>
      <w:r w:rsidR="008961AA" w:rsidRPr="00C21420">
        <w:t xml:space="preserve"> (WRC-19)</w:t>
      </w:r>
    </w:p>
    <w:p w14:paraId="135D8E85" w14:textId="77777777" w:rsidR="00A81E7D" w:rsidRPr="00C21420" w:rsidRDefault="00BB21E9" w:rsidP="00BB21E9">
      <w:pPr>
        <w:pStyle w:val="Restitle"/>
        <w:rPr>
          <w:rFonts w:eastAsia="MS Mincho"/>
        </w:rPr>
      </w:pPr>
      <w:r w:rsidRPr="00C21420">
        <w:rPr>
          <w:rFonts w:eastAsia="MS Mincho"/>
        </w:rPr>
        <w:t xml:space="preserve">Facilitating mobile connectivity using high altitude platform stations </w:t>
      </w:r>
      <w:r w:rsidRPr="00C21420">
        <w:rPr>
          <w:rFonts w:eastAsia="MS Mincho"/>
        </w:rPr>
        <w:br/>
        <w:t>as IMT base stations (HIBS)</w:t>
      </w:r>
    </w:p>
    <w:p w14:paraId="0731479B" w14:textId="77777777" w:rsidR="00BB21E9" w:rsidRPr="00C21420" w:rsidRDefault="00BB21E9" w:rsidP="00BB21E9">
      <w:pPr>
        <w:pStyle w:val="Normalaftertitle"/>
        <w:rPr>
          <w:rFonts w:eastAsia="MS Mincho"/>
        </w:rPr>
      </w:pPr>
      <w:r w:rsidRPr="00C21420">
        <w:rPr>
          <w:rFonts w:eastAsia="MS Mincho"/>
        </w:rPr>
        <w:t>The World Radiocommunication Conference (Sharm el-Sheikh, 2019),</w:t>
      </w:r>
    </w:p>
    <w:p w14:paraId="0894BD22" w14:textId="77777777" w:rsidR="00BB21E9" w:rsidRPr="00C21420" w:rsidRDefault="00BB21E9" w:rsidP="00BB21E9">
      <w:pPr>
        <w:pStyle w:val="Call"/>
        <w:rPr>
          <w:rFonts w:eastAsia="MS Mincho"/>
          <w:lang w:eastAsia="ja-JP"/>
        </w:rPr>
      </w:pPr>
      <w:r w:rsidRPr="00C21420">
        <w:rPr>
          <w:rFonts w:eastAsia="MS Mincho"/>
          <w:lang w:eastAsia="ja-JP"/>
        </w:rPr>
        <w:t>considering</w:t>
      </w:r>
    </w:p>
    <w:p w14:paraId="4D288131" w14:textId="77777777" w:rsidR="00BB21E9" w:rsidRPr="00C21420" w:rsidRDefault="00BB21E9">
      <w:pPr>
        <w:rPr>
          <w:rFonts w:eastAsia="BatangChe"/>
          <w:lang w:eastAsia="ja-JP"/>
        </w:rPr>
      </w:pPr>
      <w:r w:rsidRPr="00C21420">
        <w:rPr>
          <w:rFonts w:eastAsia="BatangChe"/>
          <w:i/>
          <w:lang w:eastAsia="ja-JP"/>
        </w:rPr>
        <w:t>a)</w:t>
      </w:r>
      <w:r w:rsidRPr="00C21420">
        <w:rPr>
          <w:rFonts w:eastAsia="BatangChe"/>
          <w:i/>
          <w:lang w:eastAsia="ja-JP"/>
        </w:rPr>
        <w:tab/>
      </w:r>
      <w:r w:rsidRPr="00C21420">
        <w:rPr>
          <w:rFonts w:eastAsia="BatangChe"/>
          <w:lang w:eastAsia="ja-JP"/>
        </w:rPr>
        <w:t xml:space="preserve">that studies on how to facilitate access to global broadband applications delivered by high altitude platform stations in the fixed service were conducted under WRC-19 </w:t>
      </w:r>
      <w:r w:rsidR="008961AA" w:rsidRPr="00C21420">
        <w:rPr>
          <w:rFonts w:eastAsia="BatangChe"/>
          <w:lang w:eastAsia="ja-JP"/>
        </w:rPr>
        <w:t>a</w:t>
      </w:r>
      <w:r w:rsidRPr="00C21420">
        <w:rPr>
          <w:rFonts w:eastAsia="BatangChe"/>
          <w:lang w:eastAsia="ja-JP"/>
        </w:rPr>
        <w:t xml:space="preserve">genda </w:t>
      </w:r>
      <w:r w:rsidR="008961AA" w:rsidRPr="00C21420">
        <w:rPr>
          <w:rFonts w:eastAsia="BatangChe"/>
          <w:lang w:eastAsia="ja-JP"/>
        </w:rPr>
        <w:t>i</w:t>
      </w:r>
      <w:r w:rsidRPr="00C21420">
        <w:rPr>
          <w:rFonts w:eastAsia="BatangChe"/>
          <w:lang w:eastAsia="ja-JP"/>
        </w:rPr>
        <w:t xml:space="preserve">tem 1.14 based on Resolution </w:t>
      </w:r>
      <w:r w:rsidRPr="00C21420">
        <w:rPr>
          <w:rFonts w:eastAsia="BatangChe"/>
          <w:b/>
          <w:lang w:eastAsia="ja-JP"/>
        </w:rPr>
        <w:t>160 (WRC-15)</w:t>
      </w:r>
      <w:r w:rsidRPr="00C21420">
        <w:rPr>
          <w:rFonts w:eastAsia="BatangChe"/>
          <w:lang w:eastAsia="ja-JP"/>
        </w:rPr>
        <w:t xml:space="preserve"> in the frequency bands above 6 GHz;</w:t>
      </w:r>
    </w:p>
    <w:p w14:paraId="25F1055A" w14:textId="77777777" w:rsidR="00BB21E9" w:rsidRPr="00C21420" w:rsidRDefault="00BB21E9" w:rsidP="00324BE5">
      <w:pPr>
        <w:rPr>
          <w:rFonts w:eastAsia="BatangChe"/>
          <w:lang w:eastAsia="ja-JP"/>
        </w:rPr>
      </w:pPr>
      <w:r w:rsidRPr="00C21420">
        <w:rPr>
          <w:rFonts w:eastAsia="BatangChe"/>
          <w:i/>
          <w:lang w:val="en-US" w:eastAsia="ja-JP"/>
        </w:rPr>
        <w:t>b</w:t>
      </w:r>
      <w:r w:rsidRPr="00C21420">
        <w:rPr>
          <w:rFonts w:eastAsia="BatangChe"/>
          <w:i/>
          <w:lang w:eastAsia="ja-JP"/>
        </w:rPr>
        <w:t>)</w:t>
      </w:r>
      <w:r w:rsidRPr="00C21420">
        <w:rPr>
          <w:rFonts w:eastAsia="BatangChe"/>
          <w:i/>
          <w:lang w:eastAsia="ja-JP"/>
        </w:rPr>
        <w:tab/>
      </w:r>
      <w:r w:rsidRPr="00C21420">
        <w:rPr>
          <w:rFonts w:eastAsia="BatangChe"/>
          <w:lang w:val="en-US" w:eastAsia="ja-JP"/>
        </w:rPr>
        <w:t xml:space="preserve">that </w:t>
      </w:r>
      <w:r w:rsidRPr="00C21420">
        <w:rPr>
          <w:rFonts w:eastAsia="MS Gothic"/>
          <w:bCs/>
          <w:lang w:val="en-US"/>
        </w:rPr>
        <w:t>high altitude platform station</w:t>
      </w:r>
      <w:r w:rsidRPr="00C21420">
        <w:rPr>
          <w:rFonts w:eastAsia="BatangChe"/>
          <w:lang w:eastAsia="ja-JP"/>
        </w:rPr>
        <w:t xml:space="preserve"> may also be used as IMT base stations (HIBS) within the mobile service in the frequency bands below 2.7 GHz to expand mobile connectivity utilizing its capability to provide service to a large footprint at low latency;</w:t>
      </w:r>
    </w:p>
    <w:p w14:paraId="2A670B4A" w14:textId="77777777" w:rsidR="00BB21E9" w:rsidRPr="00C21420" w:rsidRDefault="00BB21E9" w:rsidP="00324BE5">
      <w:pPr>
        <w:rPr>
          <w:rFonts w:eastAsia="Yu Mincho"/>
          <w:lang w:eastAsia="ja-JP"/>
        </w:rPr>
      </w:pPr>
      <w:r w:rsidRPr="00C21420">
        <w:rPr>
          <w:rFonts w:eastAsia="BatangChe"/>
          <w:i/>
          <w:lang w:val="en-US" w:eastAsia="ja-JP"/>
        </w:rPr>
        <w:t>c</w:t>
      </w:r>
      <w:r w:rsidRPr="00C21420">
        <w:rPr>
          <w:rFonts w:eastAsia="BatangChe"/>
          <w:i/>
          <w:lang w:eastAsia="ja-JP"/>
        </w:rPr>
        <w:t>)</w:t>
      </w:r>
      <w:r w:rsidRPr="00C21420">
        <w:rPr>
          <w:rFonts w:eastAsia="BatangChe"/>
          <w:i/>
          <w:lang w:eastAsia="ja-JP"/>
        </w:rPr>
        <w:tab/>
      </w:r>
      <w:r w:rsidRPr="00C21420">
        <w:rPr>
          <w:rFonts w:eastAsia="BatangChe"/>
          <w:lang w:val="en-US" w:eastAsia="ja-JP"/>
        </w:rPr>
        <w:t xml:space="preserve">that with </w:t>
      </w:r>
      <w:r w:rsidRPr="00C21420">
        <w:rPr>
          <w:rFonts w:eastAsia="BatangChe"/>
          <w:lang w:eastAsia="ja-JP"/>
        </w:rPr>
        <w:t>recent technological advances (such as battery and solar-panel technologies) HIBS have become feasible;</w:t>
      </w:r>
    </w:p>
    <w:p w14:paraId="4E28D532" w14:textId="77777777" w:rsidR="00BB21E9" w:rsidRPr="00C21420" w:rsidRDefault="00BB21E9" w:rsidP="00324BE5">
      <w:pPr>
        <w:rPr>
          <w:rFonts w:eastAsia="BatangChe"/>
          <w:lang w:eastAsia="ja-JP"/>
        </w:rPr>
      </w:pPr>
      <w:r w:rsidRPr="00C21420">
        <w:rPr>
          <w:rFonts w:eastAsia="BatangChe"/>
          <w:i/>
          <w:lang w:eastAsia="ja-JP"/>
        </w:rPr>
        <w:t>d)</w:t>
      </w:r>
      <w:r w:rsidRPr="00C21420">
        <w:rPr>
          <w:rFonts w:eastAsia="BatangChe"/>
          <w:i/>
          <w:lang w:eastAsia="ja-JP"/>
        </w:rPr>
        <w:tab/>
      </w:r>
      <w:r w:rsidRPr="00C21420">
        <w:rPr>
          <w:rFonts w:eastAsia="BatangChe"/>
          <w:lang w:eastAsia="ja-JP"/>
        </w:rPr>
        <w:t>that HIBS may be used as a part of terrestrial IMT networks to provide mobile connectivity to underserved communities and in rural and remote areas where it is difficult to be covered by ground-based IMT base stations at a reasonable cost;</w:t>
      </w:r>
    </w:p>
    <w:p w14:paraId="0F87CBAA" w14:textId="77777777" w:rsidR="00BB21E9" w:rsidRPr="00C21420" w:rsidRDefault="00BB21E9" w:rsidP="00324BE5">
      <w:pPr>
        <w:rPr>
          <w:rFonts w:eastAsia="BatangChe"/>
          <w:lang w:val="en-US" w:eastAsia="ja-JP"/>
        </w:rPr>
      </w:pPr>
      <w:r w:rsidRPr="00C21420">
        <w:rPr>
          <w:rFonts w:eastAsia="BatangChe"/>
          <w:i/>
          <w:lang w:val="en-US" w:eastAsia="ja-JP"/>
        </w:rPr>
        <w:t>e)</w:t>
      </w:r>
      <w:r w:rsidRPr="00C21420">
        <w:rPr>
          <w:rFonts w:eastAsia="BatangChe"/>
          <w:i/>
          <w:lang w:val="en-US" w:eastAsia="ja-JP"/>
        </w:rPr>
        <w:tab/>
      </w:r>
      <w:r w:rsidRPr="00C21420">
        <w:rPr>
          <w:rFonts w:eastAsia="BatangChe"/>
          <w:lang w:val="en-US" w:eastAsia="ja-JP"/>
        </w:rPr>
        <w:t>that user terminals can be connected to HIBS or ground-based IMT base stations using the same frequency bands with spectrum sharing between HIBS and ground-based IMT base stations;</w:t>
      </w:r>
    </w:p>
    <w:p w14:paraId="679CECD5" w14:textId="77777777" w:rsidR="00BB21E9" w:rsidRPr="00C21420" w:rsidRDefault="00BB21E9" w:rsidP="00324BE5">
      <w:pPr>
        <w:rPr>
          <w:rFonts w:eastAsia="Yu Mincho"/>
          <w:lang w:eastAsia="ja-JP"/>
        </w:rPr>
      </w:pPr>
      <w:r w:rsidRPr="00C21420">
        <w:rPr>
          <w:rFonts w:eastAsia="BatangChe"/>
          <w:i/>
          <w:lang w:val="en-US" w:eastAsia="ja-JP"/>
        </w:rPr>
        <w:t>f)</w:t>
      </w:r>
      <w:r w:rsidRPr="00C21420">
        <w:rPr>
          <w:rFonts w:eastAsia="BatangChe"/>
          <w:i/>
          <w:lang w:val="en-US" w:eastAsia="ja-JP"/>
        </w:rPr>
        <w:tab/>
      </w:r>
      <w:r w:rsidRPr="00C21420">
        <w:rPr>
          <w:rFonts w:eastAsia="BatangChe"/>
          <w:lang w:val="en-US" w:eastAsia="ja-JP"/>
        </w:rPr>
        <w:t>t</w:t>
      </w:r>
      <w:r w:rsidRPr="00C21420">
        <w:rPr>
          <w:rFonts w:eastAsia="BatangChe"/>
          <w:lang w:val="en-US"/>
        </w:rPr>
        <w:t>hat</w:t>
      </w:r>
      <w:r w:rsidRPr="00C21420">
        <w:rPr>
          <w:rFonts w:ascii="Yu Mincho" w:eastAsia="BatangChe" w:hAnsi="Yu Mincho"/>
          <w:lang w:val="en-US"/>
        </w:rPr>
        <w:t xml:space="preserve"> </w:t>
      </w:r>
      <w:r w:rsidRPr="00C21420">
        <w:rPr>
          <w:rFonts w:eastAsia="BatangChe"/>
          <w:lang w:val="en-US" w:eastAsia="ja-JP"/>
        </w:rPr>
        <w:t>many terrestrial IMT networks use multiple frequency bands and thus many user terminals support multiple bands</w:t>
      </w:r>
      <w:r w:rsidRPr="00C21420">
        <w:rPr>
          <w:rFonts w:eastAsia="Yu Mincho"/>
          <w:lang w:eastAsia="ja-JP"/>
        </w:rPr>
        <w:t>;</w:t>
      </w:r>
    </w:p>
    <w:p w14:paraId="0A368A70" w14:textId="77777777" w:rsidR="00BB21E9" w:rsidRPr="00C21420" w:rsidRDefault="00BB21E9" w:rsidP="00324BE5">
      <w:pPr>
        <w:rPr>
          <w:rFonts w:eastAsia="BatangChe"/>
          <w:lang w:val="en-US" w:eastAsia="ja-JP"/>
        </w:rPr>
      </w:pPr>
      <w:r w:rsidRPr="00C21420">
        <w:rPr>
          <w:rFonts w:eastAsia="BatangChe"/>
          <w:i/>
          <w:lang w:val="en-US" w:eastAsia="ja-JP"/>
        </w:rPr>
        <w:lastRenderedPageBreak/>
        <w:t>g)</w:t>
      </w:r>
      <w:r w:rsidRPr="00C21420">
        <w:rPr>
          <w:rFonts w:eastAsia="BatangChe"/>
          <w:i/>
          <w:lang w:val="en-US" w:eastAsia="ja-JP"/>
        </w:rPr>
        <w:tab/>
      </w:r>
      <w:r w:rsidRPr="00C21420">
        <w:rPr>
          <w:rFonts w:eastAsia="BatangChe"/>
          <w:lang w:val="en-US" w:eastAsia="ja-JP"/>
        </w:rPr>
        <w:t>that since the technical and operational characteristics of HIBS in the mobile service have not been specified, studies on the characteristics are required;</w:t>
      </w:r>
    </w:p>
    <w:p w14:paraId="6969A31B" w14:textId="77777777" w:rsidR="00BB21E9" w:rsidRPr="00C21420" w:rsidRDefault="00BB21E9" w:rsidP="00324BE5">
      <w:pPr>
        <w:rPr>
          <w:rFonts w:eastAsia="BatangChe"/>
          <w:lang w:val="en-US" w:eastAsia="ja-JP"/>
        </w:rPr>
      </w:pPr>
      <w:r w:rsidRPr="00C21420">
        <w:rPr>
          <w:rFonts w:eastAsia="BatangChe"/>
          <w:i/>
          <w:lang w:val="en-US" w:eastAsia="ja-JP"/>
        </w:rPr>
        <w:t>h)</w:t>
      </w:r>
      <w:r w:rsidRPr="00C21420">
        <w:rPr>
          <w:rFonts w:eastAsia="BatangChe"/>
          <w:i/>
          <w:lang w:val="en-US" w:eastAsia="ja-JP"/>
        </w:rPr>
        <w:tab/>
      </w:r>
      <w:r w:rsidRPr="00C21420">
        <w:rPr>
          <w:rFonts w:eastAsia="BatangChe"/>
          <w:lang w:val="en-US" w:eastAsia="ja-JP"/>
        </w:rPr>
        <w:t>that cross-border interferences may occur when HIBS are deployed using same and adjacent frequency bands;</w:t>
      </w:r>
    </w:p>
    <w:p w14:paraId="14A33A66" w14:textId="77777777" w:rsidR="00BB21E9" w:rsidRPr="00C21420" w:rsidRDefault="00BB21E9" w:rsidP="00324BE5">
      <w:pPr>
        <w:rPr>
          <w:rFonts w:eastAsia="BatangChe"/>
          <w:lang w:val="en-US" w:eastAsia="ja-JP"/>
        </w:rPr>
      </w:pPr>
      <w:r w:rsidRPr="00C21420">
        <w:rPr>
          <w:rFonts w:eastAsia="BatangChe"/>
          <w:i/>
          <w:lang w:val="en-US" w:eastAsia="ja-JP"/>
        </w:rPr>
        <w:t>i</w:t>
      </w:r>
      <w:r w:rsidRPr="00C21420">
        <w:rPr>
          <w:rFonts w:eastAsia="BatangChe"/>
          <w:lang w:val="en-US" w:eastAsia="ja-JP"/>
        </w:rPr>
        <w:t>)</w:t>
      </w:r>
      <w:r w:rsidRPr="00C21420">
        <w:rPr>
          <w:rFonts w:eastAsia="BatangChe"/>
          <w:lang w:val="en-US" w:eastAsia="ja-JP"/>
        </w:rPr>
        <w:tab/>
        <w:t xml:space="preserve">that harmful interferences may occur to MSS </w:t>
      </w:r>
      <w:r w:rsidRPr="00C21420">
        <w:rPr>
          <w:rFonts w:eastAsia="SimSun" w:hint="eastAsia"/>
          <w:lang w:val="en-US" w:eastAsia="zh-CN"/>
        </w:rPr>
        <w:t>(</w:t>
      </w:r>
      <w:r w:rsidRPr="00C21420">
        <w:rPr>
          <w:rFonts w:eastAsia="SimSun"/>
          <w:lang w:val="en-US" w:eastAsia="zh-CN"/>
        </w:rPr>
        <w:t>Earth-to-space)</w:t>
      </w:r>
      <w:r w:rsidRPr="00C21420">
        <w:rPr>
          <w:rFonts w:eastAsia="BatangChe"/>
          <w:lang w:val="en-US" w:eastAsia="ja-JP"/>
        </w:rPr>
        <w:t xml:space="preserve"> from HIBS deployed in countries other than immediate neighboring countries as well using same and adjacent frequency bands;</w:t>
      </w:r>
    </w:p>
    <w:p w14:paraId="55040AA2" w14:textId="77777777" w:rsidR="00BB21E9" w:rsidRPr="00C21420" w:rsidRDefault="00BB21E9">
      <w:pPr>
        <w:rPr>
          <w:rFonts w:eastAsia="Yu Mincho"/>
          <w:lang w:val="en-US" w:eastAsia="ja-JP"/>
        </w:rPr>
      </w:pPr>
      <w:r w:rsidRPr="00C21420">
        <w:rPr>
          <w:rFonts w:eastAsia="BatangChe"/>
          <w:i/>
          <w:lang w:val="en-US" w:eastAsia="ja-JP"/>
        </w:rPr>
        <w:t>j)</w:t>
      </w:r>
      <w:r w:rsidRPr="00C21420">
        <w:rPr>
          <w:rFonts w:eastAsia="BatangChe"/>
          <w:lang w:val="en-US" w:eastAsia="ja-JP"/>
        </w:rPr>
        <w:tab/>
        <w:t xml:space="preserve">that some administrations in </w:t>
      </w:r>
      <w:r w:rsidR="008961AA" w:rsidRPr="00C21420">
        <w:rPr>
          <w:rFonts w:eastAsia="BatangChe"/>
          <w:lang w:val="en-US" w:eastAsia="ja-JP"/>
        </w:rPr>
        <w:t>R</w:t>
      </w:r>
      <w:r w:rsidRPr="00C21420">
        <w:rPr>
          <w:rFonts w:eastAsia="BatangChe"/>
          <w:lang w:val="en-US" w:eastAsia="ja-JP"/>
        </w:rPr>
        <w:t>egion 3 use the certain frequency bands, which globally or regionally identified for IMT below 2.7 GHz, for the mission critical systems, e.g. public safety and disaster relief, and such incumbent services and their planned development require appropriate protection</w:t>
      </w:r>
      <w:r w:rsidR="00324BE5" w:rsidRPr="00C21420">
        <w:rPr>
          <w:rFonts w:eastAsia="BatangChe"/>
          <w:lang w:val="en-US" w:eastAsia="ja-JP"/>
        </w:rPr>
        <w:t>,</w:t>
      </w:r>
    </w:p>
    <w:p w14:paraId="1718CFCE" w14:textId="77777777" w:rsidR="00BB21E9" w:rsidRPr="00C21420" w:rsidRDefault="00BB21E9" w:rsidP="00BB21E9">
      <w:pPr>
        <w:pStyle w:val="Call"/>
        <w:rPr>
          <w:rFonts w:eastAsia="MS Mincho"/>
          <w:lang w:eastAsia="ja-JP"/>
        </w:rPr>
      </w:pPr>
      <w:r w:rsidRPr="00C21420">
        <w:rPr>
          <w:rFonts w:eastAsia="MS Mincho"/>
          <w:lang w:eastAsia="ja-JP"/>
        </w:rPr>
        <w:t>recognizing</w:t>
      </w:r>
    </w:p>
    <w:p w14:paraId="2DE8DB58" w14:textId="77777777" w:rsidR="00BB21E9" w:rsidRPr="00C21420" w:rsidRDefault="00BB21E9" w:rsidP="00324BE5">
      <w:pPr>
        <w:rPr>
          <w:rFonts w:eastAsia="BatangChe"/>
          <w:lang w:val="en-US"/>
        </w:rPr>
      </w:pPr>
      <w:r w:rsidRPr="00C21420">
        <w:rPr>
          <w:rFonts w:eastAsia="BatangChe"/>
          <w:i/>
          <w:iCs/>
          <w:lang w:val="en-US"/>
        </w:rPr>
        <w:t>a)</w:t>
      </w:r>
      <w:r w:rsidRPr="00C21420">
        <w:rPr>
          <w:rFonts w:eastAsia="BatangChe"/>
          <w:lang w:val="en-US"/>
        </w:rPr>
        <w:tab/>
        <w:t xml:space="preserve">that </w:t>
      </w:r>
      <w:r w:rsidRPr="00C21420">
        <w:rPr>
          <w:rFonts w:eastAsia="MS Gothic"/>
          <w:bCs/>
          <w:iCs/>
          <w:lang w:val="en-US"/>
        </w:rPr>
        <w:t>high altitude platform station</w:t>
      </w:r>
      <w:r w:rsidRPr="00C21420">
        <w:rPr>
          <w:rFonts w:eastAsia="BatangChe"/>
          <w:lang w:val="en-US"/>
        </w:rPr>
        <w:t xml:space="preserve"> is defined in No. </w:t>
      </w:r>
      <w:r w:rsidRPr="00C21420">
        <w:rPr>
          <w:rFonts w:eastAsia="BatangChe"/>
          <w:b/>
          <w:bCs/>
          <w:lang w:val="en-US"/>
        </w:rPr>
        <w:t>1.66A</w:t>
      </w:r>
      <w:r w:rsidRPr="00C21420">
        <w:rPr>
          <w:rFonts w:eastAsia="BatangChe"/>
          <w:lang w:val="en-US"/>
        </w:rPr>
        <w:t xml:space="preserve"> of the Radio Regulations as a station located on an object at an altitude of 20 to 50 km and at a specified, nominal, fixed point relative to the Earth;</w:t>
      </w:r>
    </w:p>
    <w:p w14:paraId="593379B6" w14:textId="77777777" w:rsidR="00BB21E9" w:rsidRPr="00C21420" w:rsidRDefault="00BB21E9" w:rsidP="00324BE5">
      <w:pPr>
        <w:rPr>
          <w:rFonts w:eastAsia="BatangChe"/>
          <w:lang w:val="en-US"/>
        </w:rPr>
      </w:pPr>
      <w:r w:rsidRPr="00C21420">
        <w:rPr>
          <w:rFonts w:eastAsia="BatangChe"/>
          <w:i/>
          <w:lang w:val="en-US"/>
        </w:rPr>
        <w:t>b)</w:t>
      </w:r>
      <w:r w:rsidRPr="00C21420">
        <w:rPr>
          <w:rFonts w:eastAsia="BatangChe"/>
          <w:lang w:val="en-US"/>
        </w:rPr>
        <w:tab/>
        <w:t xml:space="preserve">that transmissions to or from high altitude platform stations shall be limited to bands specifically identified in Article </w:t>
      </w:r>
      <w:r w:rsidRPr="00C21420">
        <w:rPr>
          <w:rFonts w:eastAsia="BatangChe"/>
          <w:b/>
          <w:lang w:val="en-US"/>
        </w:rPr>
        <w:t>5</w:t>
      </w:r>
      <w:r w:rsidRPr="00C21420">
        <w:rPr>
          <w:rFonts w:eastAsia="BatangChe"/>
          <w:lang w:val="en-US"/>
        </w:rPr>
        <w:t xml:space="preserve"> in accordance with No. </w:t>
      </w:r>
      <w:r w:rsidRPr="00C21420">
        <w:rPr>
          <w:rFonts w:eastAsia="BatangChe"/>
          <w:b/>
          <w:lang w:val="en-US"/>
        </w:rPr>
        <w:t>4.23</w:t>
      </w:r>
      <w:r w:rsidRPr="00C21420">
        <w:rPr>
          <w:rFonts w:eastAsia="BatangChe"/>
          <w:lang w:val="en-US"/>
        </w:rPr>
        <w:t>;</w:t>
      </w:r>
    </w:p>
    <w:p w14:paraId="26D1248B" w14:textId="77777777" w:rsidR="00BB21E9" w:rsidRPr="00C21420" w:rsidRDefault="00BB21E9" w:rsidP="00324BE5">
      <w:pPr>
        <w:rPr>
          <w:rFonts w:eastAsia="BatangChe"/>
          <w:lang w:val="en-US"/>
        </w:rPr>
      </w:pPr>
      <w:r w:rsidRPr="00C21420">
        <w:rPr>
          <w:rFonts w:eastAsia="BatangChe"/>
          <w:i/>
          <w:iCs/>
          <w:lang w:val="en-US"/>
        </w:rPr>
        <w:t>c)</w:t>
      </w:r>
      <w:r w:rsidRPr="00C21420">
        <w:rPr>
          <w:rFonts w:eastAsia="BatangChe"/>
          <w:lang w:val="en-US"/>
        </w:rPr>
        <w:tab/>
        <w:t xml:space="preserve">that </w:t>
      </w:r>
      <w:r w:rsidRPr="00C21420">
        <w:rPr>
          <w:rFonts w:eastAsia="MS PMincho"/>
          <w:lang w:val="en-US" w:eastAsia="ja-JP"/>
        </w:rPr>
        <w:t>the bands 1 885-1 980 MHz, 2 010-2 025 MHz and 2 110-2 170 MHz in Regions 1 and 3 and the bands 1 885-1 980 MHz and 2 110-2 160 MHz in Region 2 are identified in RR No.</w:t>
      </w:r>
      <w:r w:rsidR="008961AA" w:rsidRPr="00C21420">
        <w:rPr>
          <w:rFonts w:eastAsia="MS PMincho"/>
          <w:lang w:val="en-US" w:eastAsia="ja-JP"/>
        </w:rPr>
        <w:t> </w:t>
      </w:r>
      <w:r w:rsidRPr="00C21420">
        <w:rPr>
          <w:rFonts w:eastAsia="MS PMincho"/>
          <w:b/>
          <w:lang w:val="en-US" w:eastAsia="ja-JP"/>
        </w:rPr>
        <w:t>5.388A</w:t>
      </w:r>
      <w:r w:rsidRPr="00C21420">
        <w:rPr>
          <w:rFonts w:eastAsia="MS PMincho"/>
          <w:lang w:val="en-US" w:eastAsia="ja-JP"/>
        </w:rPr>
        <w:t xml:space="preserve"> </w:t>
      </w:r>
      <w:r w:rsidRPr="00C21420">
        <w:rPr>
          <w:rFonts w:eastAsia="BatangChe"/>
          <w:lang w:val="en-US"/>
        </w:rPr>
        <w:t>for HIBS</w:t>
      </w:r>
      <w:r w:rsidRPr="00C21420" w:rsidDel="00475D72">
        <w:rPr>
          <w:rFonts w:eastAsia="MS PMincho"/>
          <w:lang w:val="en-US" w:eastAsia="ja-JP"/>
        </w:rPr>
        <w:t xml:space="preserve"> </w:t>
      </w:r>
      <w:r w:rsidRPr="00C21420">
        <w:rPr>
          <w:rFonts w:eastAsia="MS PMincho"/>
          <w:lang w:val="en-US" w:eastAsia="ja-JP"/>
        </w:rPr>
        <w:t xml:space="preserve">and may be used in accordance with Resolution </w:t>
      </w:r>
      <w:r w:rsidRPr="00C21420">
        <w:rPr>
          <w:rFonts w:eastAsia="MS PMincho"/>
          <w:b/>
          <w:lang w:val="en-US" w:eastAsia="ja-JP"/>
        </w:rPr>
        <w:t>221 (Rev.WRC-07)</w:t>
      </w:r>
      <w:r w:rsidRPr="00C21420">
        <w:rPr>
          <w:rFonts w:eastAsia="BatangChe"/>
          <w:lang w:val="en-US"/>
        </w:rPr>
        <w:t>;</w:t>
      </w:r>
    </w:p>
    <w:p w14:paraId="4073B1C7" w14:textId="3CC8BD7C" w:rsidR="00BB21E9" w:rsidRPr="00C21420" w:rsidRDefault="00BB21E9">
      <w:pPr>
        <w:rPr>
          <w:rFonts w:eastAsia="BatangChe"/>
          <w:i/>
          <w:lang w:val="en-US"/>
        </w:rPr>
      </w:pPr>
      <w:r w:rsidRPr="00C21420">
        <w:rPr>
          <w:rFonts w:eastAsia="BatangChe"/>
          <w:i/>
          <w:lang w:val="en-US" w:eastAsia="ko-KR"/>
        </w:rPr>
        <w:t>d)</w:t>
      </w:r>
      <w:r w:rsidRPr="00C21420">
        <w:rPr>
          <w:rFonts w:eastAsia="BatangChe"/>
          <w:i/>
          <w:lang w:val="en-US" w:eastAsia="ko-KR"/>
        </w:rPr>
        <w:tab/>
      </w:r>
      <w:r w:rsidRPr="00C21420">
        <w:rPr>
          <w:rFonts w:eastAsia="BatangChe"/>
          <w:lang w:val="en-US" w:eastAsia="ko-KR"/>
        </w:rPr>
        <w:t xml:space="preserve">that the use of the frequency bands indicated in </w:t>
      </w:r>
      <w:r w:rsidRPr="00C21420">
        <w:rPr>
          <w:rFonts w:eastAsia="BatangChe"/>
          <w:i/>
          <w:lang w:val="en-US" w:eastAsia="ko-KR"/>
        </w:rPr>
        <w:t>recognizing c)</w:t>
      </w:r>
      <w:r w:rsidRPr="00C21420">
        <w:rPr>
          <w:rFonts w:eastAsia="BatangChe"/>
          <w:lang w:val="en-US" w:eastAsia="ko-KR"/>
        </w:rPr>
        <w:t xml:space="preserve"> by IMT applications using high altitude platform stations as base stations does not preclude the use of these bands by any station in the services to which they are allocated and does not establish priority in the Radio Regulation</w:t>
      </w:r>
      <w:r w:rsidR="008961AA" w:rsidRPr="00C21420">
        <w:rPr>
          <w:rFonts w:eastAsia="BatangChe"/>
          <w:lang w:val="en-US" w:eastAsia="ko-KR"/>
        </w:rPr>
        <w:t>s</w:t>
      </w:r>
      <w:r w:rsidRPr="00C21420">
        <w:rPr>
          <w:rFonts w:eastAsia="BatangChe"/>
          <w:lang w:val="en-US" w:eastAsia="ko-KR"/>
        </w:rPr>
        <w:t xml:space="preserve"> in accordance with No.</w:t>
      </w:r>
      <w:r w:rsidR="008961AA" w:rsidRPr="00C21420">
        <w:rPr>
          <w:rFonts w:eastAsia="MS PMincho"/>
          <w:lang w:val="en-US" w:eastAsia="ja-JP"/>
        </w:rPr>
        <w:t> </w:t>
      </w:r>
      <w:r w:rsidRPr="00C21420">
        <w:rPr>
          <w:rFonts w:eastAsia="BatangChe"/>
          <w:b/>
          <w:lang w:val="en-US" w:eastAsia="ko-KR"/>
        </w:rPr>
        <w:t>5.388A</w:t>
      </w:r>
      <w:r w:rsidRPr="00C21420">
        <w:rPr>
          <w:rFonts w:eastAsia="BatangChe"/>
          <w:lang w:val="en-US" w:eastAsia="ko-KR"/>
        </w:rPr>
        <w:t>;</w:t>
      </w:r>
    </w:p>
    <w:p w14:paraId="3177EB7F" w14:textId="7C1A023A" w:rsidR="00BB21E9" w:rsidRPr="00C21420" w:rsidRDefault="00BB21E9" w:rsidP="00324BE5">
      <w:pPr>
        <w:rPr>
          <w:rFonts w:eastAsia="BatangChe"/>
          <w:i/>
          <w:lang w:val="en-US"/>
        </w:rPr>
      </w:pPr>
      <w:r w:rsidRPr="00C21420">
        <w:rPr>
          <w:rFonts w:eastAsia="BatangChe"/>
          <w:i/>
          <w:lang w:val="en-US"/>
        </w:rPr>
        <w:t>e)</w:t>
      </w:r>
      <w:r w:rsidRPr="00C21420">
        <w:rPr>
          <w:rFonts w:eastAsia="BatangChe"/>
          <w:i/>
          <w:lang w:val="en-US"/>
        </w:rPr>
        <w:tab/>
      </w:r>
      <w:r w:rsidRPr="00C21420">
        <w:rPr>
          <w:rFonts w:eastAsia="BatangChe"/>
          <w:lang w:val="en-US"/>
        </w:rPr>
        <w:t xml:space="preserve">that </w:t>
      </w:r>
      <w:r w:rsidRPr="00C21420">
        <w:rPr>
          <w:rFonts w:eastAsia="MS PMincho"/>
          <w:lang w:val="en-US" w:eastAsia="ja-JP"/>
        </w:rPr>
        <w:t xml:space="preserve">Resolution </w:t>
      </w:r>
      <w:r w:rsidRPr="00C21420">
        <w:rPr>
          <w:rFonts w:eastAsia="MS PMincho"/>
          <w:b/>
          <w:lang w:val="en-US" w:eastAsia="ja-JP"/>
        </w:rPr>
        <w:t xml:space="preserve">221 (Rev.WRC-07) </w:t>
      </w:r>
      <w:r w:rsidRPr="00C21420">
        <w:rPr>
          <w:rFonts w:eastAsia="MS PMincho"/>
          <w:lang w:val="en-US" w:eastAsia="ja-JP"/>
        </w:rPr>
        <w:t>stipulates technical conditions for HIBS for the protection of ground-based IMT stations in neighboring countries and other services based on the sharing and compatibility studies with IMT-2000</w:t>
      </w:r>
      <w:r w:rsidRPr="00C21420">
        <w:rPr>
          <w:rFonts w:eastAsia="BatangChe"/>
          <w:lang w:val="en-US"/>
        </w:rPr>
        <w:t>;</w:t>
      </w:r>
    </w:p>
    <w:p w14:paraId="6092368F" w14:textId="77777777" w:rsidR="00BB21E9" w:rsidRPr="00C21420" w:rsidRDefault="00BB21E9">
      <w:pPr>
        <w:rPr>
          <w:rFonts w:eastAsia="Yu Mincho"/>
          <w:i/>
          <w:lang w:val="en-US" w:eastAsia="ja-JP"/>
        </w:rPr>
      </w:pPr>
      <w:r w:rsidRPr="00C21420">
        <w:rPr>
          <w:rFonts w:eastAsia="BatangChe"/>
          <w:i/>
          <w:lang w:val="en-US"/>
        </w:rPr>
        <w:t>f)</w:t>
      </w:r>
      <w:r w:rsidRPr="00C21420">
        <w:rPr>
          <w:rFonts w:eastAsia="BatangChe"/>
          <w:i/>
          <w:lang w:val="en-US"/>
        </w:rPr>
        <w:tab/>
      </w:r>
      <w:r w:rsidRPr="00C21420">
        <w:rPr>
          <w:rFonts w:eastAsia="BatangChe"/>
          <w:lang w:val="en-US"/>
        </w:rPr>
        <w:t>that some frequency bands below 2.7 GHz</w:t>
      </w:r>
      <w:r w:rsidRPr="00C21420">
        <w:rPr>
          <w:rFonts w:eastAsia="BatangChe"/>
          <w:lang w:val="en-US" w:eastAsia="ja-JP"/>
        </w:rPr>
        <w:t xml:space="preserve"> are identified for IMT in accordance with Nos. </w:t>
      </w:r>
      <w:r w:rsidRPr="00C21420">
        <w:rPr>
          <w:rFonts w:eastAsia="BatangChe"/>
          <w:b/>
          <w:lang w:val="en-US" w:eastAsia="ja-JP"/>
        </w:rPr>
        <w:t>5.286AA</w:t>
      </w:r>
      <w:r w:rsidRPr="00C21420">
        <w:rPr>
          <w:rFonts w:eastAsia="BatangChe"/>
          <w:lang w:val="en-US" w:eastAsia="ja-JP"/>
        </w:rPr>
        <w:t xml:space="preserve">, </w:t>
      </w:r>
      <w:r w:rsidRPr="00C21420">
        <w:rPr>
          <w:rFonts w:eastAsia="BatangChe"/>
          <w:b/>
          <w:lang w:val="en-US" w:eastAsia="ja-JP"/>
        </w:rPr>
        <w:t>5.295</w:t>
      </w:r>
      <w:r w:rsidRPr="00C21420">
        <w:rPr>
          <w:rFonts w:eastAsia="BatangChe"/>
          <w:lang w:val="en-US" w:eastAsia="ja-JP"/>
        </w:rPr>
        <w:t xml:space="preserve">, </w:t>
      </w:r>
      <w:r w:rsidRPr="00C21420">
        <w:rPr>
          <w:rFonts w:eastAsia="BatangChe"/>
          <w:b/>
          <w:lang w:val="en-US" w:eastAsia="ja-JP"/>
        </w:rPr>
        <w:t>5.296A</w:t>
      </w:r>
      <w:r w:rsidRPr="00C21420">
        <w:rPr>
          <w:rFonts w:eastAsia="BatangChe"/>
          <w:lang w:val="en-US" w:eastAsia="ja-JP"/>
        </w:rPr>
        <w:t xml:space="preserve">, </w:t>
      </w:r>
      <w:r w:rsidRPr="00C21420">
        <w:rPr>
          <w:rFonts w:eastAsia="BatangChe"/>
          <w:b/>
          <w:lang w:val="en-US" w:eastAsia="ja-JP"/>
        </w:rPr>
        <w:t>5.308A</w:t>
      </w:r>
      <w:r w:rsidRPr="00C21420">
        <w:rPr>
          <w:rFonts w:eastAsia="BatangChe"/>
          <w:lang w:val="en-US" w:eastAsia="ja-JP"/>
        </w:rPr>
        <w:t xml:space="preserve">, </w:t>
      </w:r>
      <w:r w:rsidRPr="00C21420">
        <w:rPr>
          <w:rFonts w:eastAsia="BatangChe"/>
          <w:b/>
          <w:lang w:val="en-US" w:eastAsia="ja-JP"/>
        </w:rPr>
        <w:t>5.313A</w:t>
      </w:r>
      <w:r w:rsidRPr="00C21420">
        <w:rPr>
          <w:rFonts w:eastAsia="BatangChe"/>
          <w:lang w:val="en-US" w:eastAsia="ja-JP"/>
        </w:rPr>
        <w:t xml:space="preserve">, </w:t>
      </w:r>
      <w:r w:rsidRPr="00C21420">
        <w:rPr>
          <w:rFonts w:eastAsia="BatangChe"/>
          <w:b/>
          <w:lang w:val="en-US" w:eastAsia="ja-JP"/>
        </w:rPr>
        <w:t>5.317A</w:t>
      </w:r>
      <w:r w:rsidRPr="00C21420">
        <w:rPr>
          <w:rFonts w:eastAsia="BatangChe"/>
          <w:lang w:val="en-US" w:eastAsia="ja-JP"/>
        </w:rPr>
        <w:t xml:space="preserve">, </w:t>
      </w:r>
      <w:r w:rsidRPr="00C21420">
        <w:rPr>
          <w:rFonts w:eastAsia="BatangChe"/>
          <w:b/>
          <w:lang w:val="en-US" w:eastAsia="ja-JP"/>
        </w:rPr>
        <w:t>5.341A</w:t>
      </w:r>
      <w:r w:rsidRPr="00C21420">
        <w:rPr>
          <w:rFonts w:eastAsia="BatangChe"/>
          <w:lang w:val="en-US" w:eastAsia="ja-JP"/>
        </w:rPr>
        <w:t xml:space="preserve">, </w:t>
      </w:r>
      <w:r w:rsidRPr="00C21420">
        <w:rPr>
          <w:rFonts w:eastAsia="BatangChe"/>
          <w:b/>
          <w:lang w:val="en-US" w:eastAsia="ja-JP"/>
        </w:rPr>
        <w:t>5.341B</w:t>
      </w:r>
      <w:r w:rsidRPr="00C21420">
        <w:rPr>
          <w:rFonts w:eastAsia="BatangChe"/>
          <w:lang w:val="en-US" w:eastAsia="ja-JP"/>
        </w:rPr>
        <w:t xml:space="preserve">, </w:t>
      </w:r>
      <w:r w:rsidRPr="00C21420">
        <w:rPr>
          <w:rFonts w:eastAsia="BatangChe"/>
          <w:b/>
          <w:lang w:val="en-US" w:eastAsia="ja-JP"/>
        </w:rPr>
        <w:t>5.341C</w:t>
      </w:r>
      <w:r w:rsidRPr="00C21420">
        <w:rPr>
          <w:rFonts w:eastAsia="BatangChe"/>
          <w:lang w:val="en-US" w:eastAsia="ja-JP"/>
        </w:rPr>
        <w:t xml:space="preserve">, </w:t>
      </w:r>
      <w:r w:rsidRPr="00C21420">
        <w:rPr>
          <w:rFonts w:eastAsia="BatangChe"/>
          <w:b/>
          <w:lang w:val="en-US" w:eastAsia="ja-JP"/>
        </w:rPr>
        <w:t>5.346</w:t>
      </w:r>
      <w:r w:rsidRPr="00C21420">
        <w:rPr>
          <w:rFonts w:eastAsia="BatangChe"/>
          <w:lang w:val="en-US" w:eastAsia="ja-JP"/>
        </w:rPr>
        <w:t xml:space="preserve">, </w:t>
      </w:r>
      <w:r w:rsidRPr="00C21420">
        <w:rPr>
          <w:rFonts w:eastAsia="BatangChe"/>
          <w:b/>
          <w:lang w:val="en-US" w:eastAsia="ja-JP"/>
        </w:rPr>
        <w:t>5.346A</w:t>
      </w:r>
      <w:r w:rsidRPr="00C21420">
        <w:rPr>
          <w:rFonts w:eastAsia="BatangChe"/>
          <w:lang w:val="en-US" w:eastAsia="ja-JP"/>
        </w:rPr>
        <w:t xml:space="preserve">, </w:t>
      </w:r>
      <w:r w:rsidRPr="00C21420">
        <w:rPr>
          <w:rFonts w:eastAsia="BatangChe"/>
          <w:b/>
          <w:lang w:val="en-US" w:eastAsia="ja-JP"/>
        </w:rPr>
        <w:t>5.384A</w:t>
      </w:r>
      <w:r w:rsidRPr="00C21420">
        <w:rPr>
          <w:rFonts w:eastAsia="BatangChe"/>
          <w:lang w:val="en-US" w:eastAsia="ja-JP"/>
        </w:rPr>
        <w:t xml:space="preserve"> and </w:t>
      </w:r>
      <w:r w:rsidRPr="00C21420">
        <w:rPr>
          <w:rFonts w:eastAsia="BatangChe"/>
          <w:b/>
          <w:lang w:val="en-US" w:eastAsia="ja-JP"/>
        </w:rPr>
        <w:t>5.388</w:t>
      </w:r>
      <w:r w:rsidR="008961AA" w:rsidRPr="00C21420">
        <w:rPr>
          <w:rFonts w:eastAsia="BatangChe"/>
          <w:b/>
          <w:lang w:val="en-US" w:eastAsia="ja-JP"/>
        </w:rPr>
        <w:t xml:space="preserve"> </w:t>
      </w:r>
      <w:r w:rsidR="008961AA" w:rsidRPr="00C21420">
        <w:rPr>
          <w:rFonts w:eastAsia="BatangChe"/>
          <w:bCs/>
          <w:lang w:val="en-US" w:eastAsia="ja-JP"/>
        </w:rPr>
        <w:t xml:space="preserve">of the </w:t>
      </w:r>
      <w:r w:rsidR="008961AA" w:rsidRPr="00C21420">
        <w:rPr>
          <w:rFonts w:eastAsia="BatangChe"/>
          <w:bCs/>
          <w:lang w:val="en-US" w:eastAsia="ko-KR"/>
        </w:rPr>
        <w:t>Radio Regulations</w:t>
      </w:r>
      <w:r w:rsidRPr="00C21420">
        <w:rPr>
          <w:rFonts w:eastAsia="BatangChe"/>
          <w:lang w:val="en-US" w:eastAsia="ja-JP"/>
        </w:rPr>
        <w:t>,</w:t>
      </w:r>
      <w:r w:rsidRPr="00C21420">
        <w:rPr>
          <w:rFonts w:eastAsia="Yu Mincho"/>
          <w:i/>
          <w:lang w:val="en-US" w:eastAsia="ja-JP"/>
        </w:rPr>
        <w:t xml:space="preserve"> </w:t>
      </w:r>
    </w:p>
    <w:p w14:paraId="6443FA77" w14:textId="77777777" w:rsidR="00BB21E9" w:rsidRPr="00C21420" w:rsidRDefault="00BB21E9" w:rsidP="00BB21E9">
      <w:pPr>
        <w:pStyle w:val="Call"/>
        <w:rPr>
          <w:rFonts w:eastAsia="MS Mincho"/>
        </w:rPr>
      </w:pPr>
      <w:r w:rsidRPr="00C21420">
        <w:rPr>
          <w:rFonts w:eastAsia="MS Mincho"/>
        </w:rPr>
        <w:t>resolves to invite ITU-R</w:t>
      </w:r>
    </w:p>
    <w:p w14:paraId="1EECA45D" w14:textId="77777777" w:rsidR="00BB21E9" w:rsidRPr="00C21420" w:rsidRDefault="00BB21E9" w:rsidP="00324BE5">
      <w:pPr>
        <w:rPr>
          <w:rFonts w:eastAsia="Yu Mincho"/>
          <w:lang w:val="en-US" w:eastAsia="ja-JP"/>
        </w:rPr>
      </w:pPr>
      <w:r w:rsidRPr="00C21420">
        <w:rPr>
          <w:rFonts w:eastAsia="Yu Mincho" w:hint="eastAsia"/>
          <w:lang w:val="en-US" w:eastAsia="ja-JP"/>
        </w:rPr>
        <w:t>1</w:t>
      </w:r>
      <w:r w:rsidRPr="00C21420">
        <w:rPr>
          <w:rFonts w:eastAsia="Yu Mincho"/>
          <w:lang w:val="en-US" w:eastAsia="ja-JP"/>
        </w:rPr>
        <w:tab/>
        <w:t>to study spectrum needs, as appropriate, for HIBS to provide mobile connectivity in the mobile service taking into account:</w:t>
      </w:r>
    </w:p>
    <w:p w14:paraId="776A444C" w14:textId="0C83337B" w:rsidR="00BB21E9" w:rsidRPr="00C21420" w:rsidRDefault="003A7D3E" w:rsidP="00324BE5">
      <w:pPr>
        <w:pStyle w:val="enumlev1"/>
        <w:rPr>
          <w:rFonts w:eastAsia="BatangChe"/>
          <w:i/>
          <w:kern w:val="2"/>
          <w:szCs w:val="24"/>
          <w:lang w:val="en-US"/>
        </w:rPr>
      </w:pPr>
      <w:r w:rsidRPr="003A7D3E">
        <w:rPr>
          <w:rFonts w:eastAsia="BatangChe"/>
          <w:lang w:val="en-US"/>
        </w:rPr>
        <w:t>–</w:t>
      </w:r>
      <w:r w:rsidR="00BB21E9" w:rsidRPr="00C21420">
        <w:rPr>
          <w:rFonts w:eastAsia="BatangChe"/>
          <w:lang w:val="en-US"/>
        </w:rPr>
        <w:tab/>
        <w:t xml:space="preserve">the existing identification </w:t>
      </w:r>
      <w:r w:rsidR="00BB21E9" w:rsidRPr="00C21420">
        <w:rPr>
          <w:rFonts w:eastAsia="BatangChe"/>
          <w:kern w:val="2"/>
          <w:szCs w:val="24"/>
          <w:lang w:val="en-US"/>
        </w:rPr>
        <w:t xml:space="preserve">in </w:t>
      </w:r>
      <w:r w:rsidR="00BB21E9" w:rsidRPr="00C21420">
        <w:rPr>
          <w:rFonts w:eastAsia="BatangChe"/>
          <w:i/>
          <w:kern w:val="2"/>
          <w:szCs w:val="24"/>
          <w:lang w:val="en-US"/>
        </w:rPr>
        <w:t>recognizing b);</w:t>
      </w:r>
    </w:p>
    <w:p w14:paraId="42CB0082" w14:textId="5343229B" w:rsidR="00BB21E9" w:rsidRPr="00C21420" w:rsidRDefault="003A7D3E" w:rsidP="00324BE5">
      <w:pPr>
        <w:pStyle w:val="enumlev1"/>
        <w:rPr>
          <w:rFonts w:eastAsia="BatangChe"/>
          <w:lang w:val="en-US"/>
        </w:rPr>
      </w:pPr>
      <w:r w:rsidRPr="003A7D3E">
        <w:rPr>
          <w:rFonts w:eastAsia="BatangChe"/>
          <w:lang w:val="en-US"/>
        </w:rPr>
        <w:t>–</w:t>
      </w:r>
      <w:r w:rsidR="00BB21E9" w:rsidRPr="00C21420">
        <w:rPr>
          <w:rFonts w:eastAsia="BatangChe"/>
          <w:lang w:val="en-US"/>
        </w:rPr>
        <w:tab/>
        <w:t xml:space="preserve">the usage and deployment scenario envisioned for HIBS as a </w:t>
      </w:r>
      <w:r w:rsidR="00BB21E9" w:rsidRPr="00C21420">
        <w:rPr>
          <w:szCs w:val="24"/>
          <w:lang w:val="en-US" w:eastAsia="ja-JP"/>
        </w:rPr>
        <w:t>complementary for terrestrial IMT networks</w:t>
      </w:r>
      <w:r w:rsidR="00BB21E9" w:rsidRPr="00C21420">
        <w:rPr>
          <w:rFonts w:eastAsia="BatangChe"/>
          <w:lang w:val="en-US"/>
        </w:rPr>
        <w:t>;</w:t>
      </w:r>
    </w:p>
    <w:p w14:paraId="00DF6075" w14:textId="216E0889" w:rsidR="00BB21E9" w:rsidRPr="00C21420" w:rsidRDefault="003A7D3E" w:rsidP="00324BE5">
      <w:pPr>
        <w:pStyle w:val="enumlev1"/>
        <w:rPr>
          <w:rFonts w:eastAsia="BatangChe"/>
          <w:lang w:val="en-US"/>
        </w:rPr>
      </w:pPr>
      <w:r w:rsidRPr="003A7D3E">
        <w:rPr>
          <w:rFonts w:eastAsia="BatangChe"/>
          <w:lang w:val="en-US"/>
        </w:rPr>
        <w:t>–</w:t>
      </w:r>
      <w:r w:rsidR="00BB21E9" w:rsidRPr="00C21420">
        <w:rPr>
          <w:rFonts w:eastAsia="BatangChe"/>
          <w:lang w:val="en-US"/>
        </w:rPr>
        <w:tab/>
        <w:t>the technical and operational characteristics and requirements of HIBS</w:t>
      </w:r>
    </w:p>
    <w:p w14:paraId="14842B31" w14:textId="77777777" w:rsidR="00BB21E9" w:rsidRPr="00C21420" w:rsidRDefault="00BB21E9" w:rsidP="00324BE5">
      <w:pPr>
        <w:rPr>
          <w:rFonts w:eastAsia="BatangChe"/>
          <w:lang w:val="en-US"/>
        </w:rPr>
      </w:pPr>
      <w:r w:rsidRPr="00C21420">
        <w:rPr>
          <w:rFonts w:eastAsia="BatangChe"/>
          <w:lang w:val="en-US"/>
        </w:rPr>
        <w:t>2</w:t>
      </w:r>
      <w:r w:rsidRPr="00C21420">
        <w:rPr>
          <w:rFonts w:eastAsia="BatangChe"/>
          <w:lang w:val="en-US"/>
        </w:rPr>
        <w:tab/>
        <w:t>to conduct study on the technical and operational characteristics and requirements of HIBS;</w:t>
      </w:r>
    </w:p>
    <w:p w14:paraId="2D79C39B" w14:textId="77777777" w:rsidR="00BB21E9" w:rsidRPr="00C21420" w:rsidRDefault="00BB21E9">
      <w:pPr>
        <w:rPr>
          <w:rFonts w:eastAsia="BatangChe"/>
          <w:lang w:val="en-US"/>
        </w:rPr>
      </w:pPr>
      <w:r w:rsidRPr="00C21420">
        <w:rPr>
          <w:rFonts w:eastAsia="BatangChe"/>
          <w:lang w:val="en-US"/>
        </w:rPr>
        <w:t>3</w:t>
      </w:r>
      <w:r w:rsidRPr="00C21420">
        <w:rPr>
          <w:rFonts w:eastAsia="BatangChe"/>
          <w:lang w:val="en-US"/>
        </w:rPr>
        <w:tab/>
        <w:t>to conduct</w:t>
      </w:r>
      <w:r w:rsidRPr="00C21420">
        <w:rPr>
          <w:rFonts w:eastAsia="BatangChe"/>
          <w:sz w:val="22"/>
          <w:szCs w:val="22"/>
          <w:lang w:val="en-US"/>
        </w:rPr>
        <w:t xml:space="preserve"> and complete in time for WRC-23</w:t>
      </w:r>
      <w:r w:rsidRPr="00C21420">
        <w:rPr>
          <w:rFonts w:eastAsia="BatangChe"/>
          <w:lang w:val="en-US"/>
        </w:rPr>
        <w:t xml:space="preserve">, taking into account the results of studies already performed </w:t>
      </w:r>
      <w:r w:rsidRPr="00C21420">
        <w:rPr>
          <w:rFonts w:eastAsia="BatangChe"/>
          <w:lang w:val="en-US" w:eastAsia="ja-JP"/>
        </w:rPr>
        <w:t xml:space="preserve">and in progress </w:t>
      </w:r>
      <w:r w:rsidRPr="00C21420">
        <w:rPr>
          <w:rFonts w:eastAsia="BatangChe"/>
          <w:lang w:val="en-US"/>
        </w:rPr>
        <w:t>in ITU-R</w:t>
      </w:r>
      <w:r w:rsidRPr="00C21420">
        <w:rPr>
          <w:rFonts w:eastAsia="BatangChe"/>
          <w:sz w:val="22"/>
          <w:szCs w:val="22"/>
          <w:lang w:val="en-US"/>
        </w:rPr>
        <w:t>,</w:t>
      </w:r>
      <w:r w:rsidRPr="00C21420">
        <w:rPr>
          <w:rFonts w:eastAsia="BatangChe"/>
          <w:lang w:val="en-US"/>
        </w:rPr>
        <w:t xml:space="preserve"> sharing and compatibility studies to ensure protection, and not imposing constraints on, of existing systems and their planned development of allocated </w:t>
      </w:r>
      <w:r w:rsidRPr="00C21420">
        <w:rPr>
          <w:rFonts w:eastAsia="BatangChe"/>
          <w:lang w:val="en-US"/>
        </w:rPr>
        <w:lastRenderedPageBreak/>
        <w:t>services</w:t>
      </w:r>
      <w:r w:rsidRPr="00C21420" w:rsidDel="009309D7">
        <w:rPr>
          <w:rFonts w:eastAsia="BatangChe"/>
          <w:lang w:val="en-US"/>
        </w:rPr>
        <w:t xml:space="preserve"> </w:t>
      </w:r>
      <w:r w:rsidRPr="00C21420">
        <w:rPr>
          <w:rFonts w:eastAsia="BatangChe"/>
          <w:lang w:val="en-US"/>
        </w:rPr>
        <w:t xml:space="preserve">and, as appropriate, adjacent band, for the following frequency bands, or portions thereof, specified in Nos. </w:t>
      </w:r>
      <w:r w:rsidRPr="00C21420">
        <w:rPr>
          <w:rFonts w:eastAsia="BatangChe"/>
          <w:b/>
          <w:lang w:val="en-US"/>
        </w:rPr>
        <w:t>5.286AA</w:t>
      </w:r>
      <w:r w:rsidRPr="00C21420">
        <w:rPr>
          <w:rFonts w:eastAsia="BatangChe"/>
          <w:lang w:val="en-US"/>
        </w:rPr>
        <w:t xml:space="preserve">, </w:t>
      </w:r>
      <w:r w:rsidRPr="00C21420">
        <w:rPr>
          <w:rFonts w:eastAsia="BatangChe"/>
          <w:b/>
          <w:lang w:val="en-US"/>
        </w:rPr>
        <w:t>5.313A</w:t>
      </w:r>
      <w:r w:rsidRPr="00C21420">
        <w:rPr>
          <w:rFonts w:eastAsia="BatangChe"/>
          <w:lang w:val="en-US"/>
        </w:rPr>
        <w:t xml:space="preserve">, </w:t>
      </w:r>
      <w:r w:rsidRPr="00C21420">
        <w:rPr>
          <w:rFonts w:eastAsia="BatangChe"/>
          <w:b/>
          <w:lang w:val="en-US"/>
        </w:rPr>
        <w:t>5.317A</w:t>
      </w:r>
      <w:r w:rsidRPr="00C21420">
        <w:rPr>
          <w:rFonts w:eastAsia="BatangChe"/>
          <w:lang w:val="en-US"/>
        </w:rPr>
        <w:t xml:space="preserve"> and </w:t>
      </w:r>
      <w:r w:rsidRPr="00C21420">
        <w:rPr>
          <w:rFonts w:eastAsia="BatangChe"/>
          <w:b/>
          <w:lang w:val="en-US"/>
        </w:rPr>
        <w:t>5.384A</w:t>
      </w:r>
      <w:r w:rsidR="008961AA" w:rsidRPr="00C21420">
        <w:rPr>
          <w:rFonts w:eastAsia="BatangChe"/>
          <w:bCs/>
          <w:lang w:val="en-US" w:eastAsia="ja-JP"/>
        </w:rPr>
        <w:t xml:space="preserve"> of the </w:t>
      </w:r>
      <w:r w:rsidR="008961AA" w:rsidRPr="00C21420">
        <w:rPr>
          <w:rFonts w:eastAsia="BatangChe"/>
          <w:bCs/>
          <w:lang w:val="en-US" w:eastAsia="ko-KR"/>
        </w:rPr>
        <w:t>Radio Regulations</w:t>
      </w:r>
      <w:r w:rsidRPr="00C21420">
        <w:rPr>
          <w:rFonts w:eastAsia="BatangChe"/>
          <w:lang w:val="en-US"/>
        </w:rPr>
        <w:t>;</w:t>
      </w:r>
    </w:p>
    <w:p w14:paraId="3351D741" w14:textId="5D7B1CE7" w:rsidR="00BB21E9" w:rsidRPr="00C21420" w:rsidRDefault="003A7D3E" w:rsidP="00324BE5">
      <w:pPr>
        <w:pStyle w:val="enumlev1"/>
        <w:rPr>
          <w:rFonts w:eastAsia="BatangChe"/>
          <w:lang w:val="en-US"/>
        </w:rPr>
      </w:pPr>
      <w:r w:rsidRPr="003A7D3E">
        <w:rPr>
          <w:rFonts w:eastAsia="BatangChe"/>
          <w:lang w:val="en-US"/>
        </w:rPr>
        <w:t>–</w:t>
      </w:r>
      <w:r w:rsidR="00BB21E9" w:rsidRPr="00C21420">
        <w:rPr>
          <w:rFonts w:eastAsia="BatangChe"/>
          <w:lang w:val="en-US"/>
        </w:rPr>
        <w:tab/>
        <w:t>450-470 MHz, 703-960 MHz, 1 710-1 885 MHz (1 710-1 815 MHz is only used for uplink in Region 3) and 2 500-2 690 MHz (2 500-2 515 MHz is only used for uplink in Region 3, 2 655-2 690 MHz is not to be identified for HIBS operations in Regions 1 and 3 and hence shall not be studied for Regions 1 and 3);</w:t>
      </w:r>
    </w:p>
    <w:p w14:paraId="65BBB4D0" w14:textId="77777777" w:rsidR="00BB21E9" w:rsidRPr="00C21420" w:rsidRDefault="00BB21E9" w:rsidP="00324BE5">
      <w:pPr>
        <w:rPr>
          <w:rFonts w:eastAsia="BatangChe"/>
          <w:lang w:val="en-US"/>
        </w:rPr>
      </w:pPr>
      <w:r w:rsidRPr="00C21420">
        <w:rPr>
          <w:rFonts w:eastAsia="BatangChe"/>
          <w:lang w:val="en-US"/>
        </w:rPr>
        <w:t>4</w:t>
      </w:r>
      <w:r w:rsidRPr="00C21420">
        <w:rPr>
          <w:rFonts w:eastAsia="BatangChe"/>
          <w:lang w:val="en-US"/>
        </w:rPr>
        <w:tab/>
        <w:t xml:space="preserve">to study appropriate modifications to the existing footnote and associated resolution in the identification in </w:t>
      </w:r>
      <w:r w:rsidRPr="00C21420">
        <w:rPr>
          <w:rFonts w:eastAsia="BatangChe"/>
          <w:i/>
          <w:lang w:val="en-US"/>
        </w:rPr>
        <w:t>recognizing b)</w:t>
      </w:r>
      <w:r w:rsidRPr="00C21420">
        <w:rPr>
          <w:rFonts w:eastAsia="BatangChe"/>
          <w:lang w:val="en-US"/>
        </w:rPr>
        <w:t xml:space="preserve"> in order to facilitate the use of HIBS with the latest radio interface technologies of IMT;</w:t>
      </w:r>
    </w:p>
    <w:p w14:paraId="6D1469BC" w14:textId="77777777" w:rsidR="00BB21E9" w:rsidRPr="00C21420" w:rsidRDefault="00BB21E9" w:rsidP="00324BE5">
      <w:pPr>
        <w:rPr>
          <w:rFonts w:eastAsia="BatangChe"/>
          <w:lang w:val="en-US"/>
        </w:rPr>
      </w:pPr>
      <w:r w:rsidRPr="00C21420">
        <w:rPr>
          <w:rFonts w:eastAsia="BatangChe"/>
          <w:lang w:val="en-US"/>
        </w:rPr>
        <w:t>5</w:t>
      </w:r>
      <w:r w:rsidRPr="00C21420">
        <w:rPr>
          <w:rFonts w:eastAsia="BatangChe"/>
          <w:lang w:val="en-US"/>
        </w:rPr>
        <w:tab/>
        <w:t>to study the definition of HIBS including possible modifications to the provisions of Radio Regulations;</w:t>
      </w:r>
    </w:p>
    <w:p w14:paraId="43295578" w14:textId="77777777" w:rsidR="00BB21E9" w:rsidRPr="00C21420" w:rsidRDefault="00BB21E9" w:rsidP="00324BE5">
      <w:pPr>
        <w:rPr>
          <w:rFonts w:eastAsia="BatangChe"/>
          <w:lang w:val="en-US"/>
        </w:rPr>
      </w:pPr>
      <w:r w:rsidRPr="00C21420">
        <w:rPr>
          <w:rFonts w:eastAsia="BatangChe"/>
          <w:lang w:val="en-US"/>
        </w:rPr>
        <w:t>6</w:t>
      </w:r>
      <w:r w:rsidRPr="00C21420">
        <w:rPr>
          <w:rFonts w:eastAsia="BatangChe"/>
          <w:lang w:val="en-US"/>
        </w:rPr>
        <w:tab/>
        <w:t>to develop ITU-R Recommendations and Reports, as appropriate, taking into account resolves to invite ITU-R 1, 2, 3, 4 and 5 above,</w:t>
      </w:r>
    </w:p>
    <w:p w14:paraId="23C0C652" w14:textId="77777777" w:rsidR="00BB21E9" w:rsidRPr="00C21420" w:rsidRDefault="00BB21E9" w:rsidP="00BB21E9">
      <w:pPr>
        <w:pStyle w:val="Call"/>
        <w:rPr>
          <w:rFonts w:eastAsia="MS Mincho"/>
        </w:rPr>
      </w:pPr>
      <w:r w:rsidRPr="00C21420">
        <w:rPr>
          <w:rFonts w:eastAsia="MS Mincho"/>
        </w:rPr>
        <w:t>further resolves to invite WRC-23</w:t>
      </w:r>
    </w:p>
    <w:p w14:paraId="3584F694" w14:textId="77777777" w:rsidR="00BB21E9" w:rsidRPr="00C21420" w:rsidRDefault="00BB21E9" w:rsidP="00324BE5">
      <w:pPr>
        <w:rPr>
          <w:rFonts w:eastAsia="Yu Mincho"/>
          <w:b/>
          <w:i/>
          <w:lang w:val="en-US" w:eastAsia="ja-JP"/>
        </w:rPr>
      </w:pPr>
      <w:r w:rsidRPr="00C21420">
        <w:rPr>
          <w:rFonts w:eastAsia="BatangChe"/>
          <w:lang w:val="en-US"/>
        </w:rPr>
        <w:t xml:space="preserve">to consider the results of the above studies and take necessary regulatory actions, as appropriate, taking into account that changes to the footnotes in the </w:t>
      </w:r>
      <w:r w:rsidRPr="00C21420">
        <w:rPr>
          <w:rFonts w:eastAsia="BatangChe"/>
          <w:i/>
          <w:lang w:val="en-US"/>
        </w:rPr>
        <w:t>recognizing f)</w:t>
      </w:r>
      <w:r w:rsidRPr="00C21420">
        <w:rPr>
          <w:rFonts w:eastAsia="BatangChe"/>
          <w:lang w:val="en-US"/>
        </w:rPr>
        <w:t xml:space="preserve"> are outside of scope.</w:t>
      </w:r>
    </w:p>
    <w:p w14:paraId="48F46DD9" w14:textId="3DE04393" w:rsidR="00A81E7D" w:rsidRPr="00C21420" w:rsidRDefault="00D7185C" w:rsidP="00324BE5">
      <w:pPr>
        <w:pStyle w:val="Reasons"/>
      </w:pPr>
      <w:r w:rsidRPr="00C21420">
        <w:rPr>
          <w:b/>
          <w:bCs/>
        </w:rPr>
        <w:t>Reasons:</w:t>
      </w:r>
      <w:r w:rsidRPr="00C21420">
        <w:tab/>
      </w:r>
      <w:r w:rsidR="00324BE5" w:rsidRPr="00C21420">
        <w:t>The proposed Resolution on the new agenda item to study high</w:t>
      </w:r>
      <w:r w:rsidR="00883352">
        <w:t xml:space="preserve"> </w:t>
      </w:r>
      <w:r w:rsidR="00324BE5" w:rsidRPr="00C21420">
        <w:t>altitude platform station as IMT base stations in existing IMT bands below 2.7 GHz aims to provide more flexibility on the use of these bands, in order to address the need to expand coverage and capacity in mobile broadband networks. The study results and potential RR changes would then be discussed at WRC</w:t>
      </w:r>
      <w:r w:rsidR="00883352">
        <w:noBreakHyphen/>
      </w:r>
      <w:r w:rsidR="00324BE5" w:rsidRPr="00C21420">
        <w:t>23. Please refer to the table below.</w:t>
      </w:r>
    </w:p>
    <w:p w14:paraId="6426EEC1" w14:textId="77777777" w:rsidR="00785042" w:rsidRPr="00C21420" w:rsidRDefault="00785042">
      <w:pPr>
        <w:tabs>
          <w:tab w:val="clear" w:pos="1134"/>
          <w:tab w:val="clear" w:pos="1871"/>
          <w:tab w:val="clear" w:pos="2268"/>
        </w:tabs>
        <w:overflowPunct/>
        <w:autoSpaceDE/>
        <w:autoSpaceDN/>
        <w:adjustRightInd/>
        <w:spacing w:before="0"/>
        <w:textAlignment w:val="auto"/>
      </w:pPr>
      <w:r w:rsidRPr="00C21420">
        <w:br w:type="page"/>
      </w:r>
    </w:p>
    <w:tbl>
      <w:tblPr>
        <w:tblW w:w="0" w:type="auto"/>
        <w:tblInd w:w="99"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5089"/>
      </w:tblGrid>
      <w:tr w:rsidR="00785042" w:rsidRPr="00C21420" w14:paraId="66B929D4" w14:textId="77777777" w:rsidTr="00B805B1">
        <w:tc>
          <w:tcPr>
            <w:tcW w:w="9272" w:type="dxa"/>
            <w:gridSpan w:val="2"/>
            <w:tcBorders>
              <w:top w:val="nil"/>
              <w:bottom w:val="nil"/>
            </w:tcBorders>
          </w:tcPr>
          <w:p w14:paraId="44A2428C"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rPr>
            </w:pPr>
            <w:r w:rsidRPr="00C21420">
              <w:rPr>
                <w:rFonts w:eastAsia="MS Gothic"/>
                <w:b/>
                <w:bCs/>
                <w:i/>
                <w:iCs/>
                <w:kern w:val="2"/>
                <w:szCs w:val="24"/>
                <w:lang w:val="en-US"/>
              </w:rPr>
              <w:lastRenderedPageBreak/>
              <w:t>Subject:</w:t>
            </w:r>
          </w:p>
          <w:p w14:paraId="1FDFC5EF" w14:textId="37E512EE" w:rsidR="00785042" w:rsidRPr="00C21420" w:rsidRDefault="00785042">
            <w:pPr>
              <w:tabs>
                <w:tab w:val="clear" w:pos="1134"/>
                <w:tab w:val="clear" w:pos="1871"/>
                <w:tab w:val="clear" w:pos="2268"/>
              </w:tabs>
              <w:overflowPunct/>
              <w:autoSpaceDE/>
              <w:autoSpaceDN/>
              <w:adjustRightInd/>
              <w:spacing w:beforeLines="50" w:afterLines="50" w:after="120"/>
              <w:textAlignment w:val="auto"/>
              <w:rPr>
                <w:rFonts w:eastAsia="MS Gothic"/>
                <w:bCs/>
                <w:iCs/>
                <w:kern w:val="2"/>
                <w:szCs w:val="24"/>
                <w:lang w:val="en-US"/>
              </w:rPr>
            </w:pPr>
            <w:r w:rsidRPr="00C21420">
              <w:rPr>
                <w:rFonts w:eastAsia="MS Gothic"/>
                <w:bCs/>
                <w:iCs/>
                <w:kern w:val="2"/>
                <w:szCs w:val="24"/>
                <w:lang w:val="en-US"/>
              </w:rPr>
              <w:t xml:space="preserve">Proposal for WRC-23 </w:t>
            </w:r>
            <w:r w:rsidR="008961AA" w:rsidRPr="00C21420">
              <w:rPr>
                <w:rFonts w:eastAsia="MS Gothic"/>
                <w:bCs/>
                <w:iCs/>
                <w:kern w:val="2"/>
                <w:szCs w:val="24"/>
                <w:lang w:val="en-US"/>
              </w:rPr>
              <w:t>a</w:t>
            </w:r>
            <w:r w:rsidRPr="00C21420">
              <w:rPr>
                <w:rFonts w:eastAsia="MS Gothic"/>
                <w:bCs/>
                <w:iCs/>
                <w:kern w:val="2"/>
                <w:szCs w:val="24"/>
                <w:lang w:val="en-US"/>
              </w:rPr>
              <w:t xml:space="preserve">genda </w:t>
            </w:r>
            <w:r w:rsidR="008961AA" w:rsidRPr="00C21420">
              <w:rPr>
                <w:rFonts w:eastAsia="MS Gothic"/>
                <w:bCs/>
                <w:iCs/>
                <w:kern w:val="2"/>
                <w:szCs w:val="24"/>
                <w:lang w:val="en-US"/>
              </w:rPr>
              <w:t>i</w:t>
            </w:r>
            <w:r w:rsidRPr="00C21420">
              <w:rPr>
                <w:rFonts w:eastAsia="MS Gothic"/>
                <w:bCs/>
                <w:iCs/>
                <w:kern w:val="2"/>
                <w:szCs w:val="24"/>
                <w:lang w:val="en-US"/>
              </w:rPr>
              <w:t xml:space="preserve">tem </w:t>
            </w:r>
            <w:bookmarkStart w:id="11" w:name="_Hlk15576752"/>
            <w:r w:rsidRPr="00C21420">
              <w:rPr>
                <w:rFonts w:eastAsia="MS Gothic"/>
                <w:bCs/>
                <w:iCs/>
                <w:kern w:val="2"/>
                <w:szCs w:val="24"/>
                <w:lang w:val="en-US"/>
              </w:rPr>
              <w:t>to consider identification of certain frequency bands below 2.7 GHz identified for IMT for use by high altitude platform station as IMT base stations (HIBS), and whether changes are needed to the set of existing bands identified for use by HIBS</w:t>
            </w:r>
            <w:bookmarkEnd w:id="11"/>
          </w:p>
        </w:tc>
      </w:tr>
      <w:tr w:rsidR="00785042" w:rsidRPr="00C21420" w14:paraId="0EB07560" w14:textId="77777777" w:rsidTr="00B805B1">
        <w:tc>
          <w:tcPr>
            <w:tcW w:w="9272" w:type="dxa"/>
            <w:gridSpan w:val="2"/>
            <w:tcBorders>
              <w:top w:val="nil"/>
            </w:tcBorders>
          </w:tcPr>
          <w:p w14:paraId="68869935"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ja-JP"/>
              </w:rPr>
            </w:pPr>
            <w:r w:rsidRPr="00C21420">
              <w:rPr>
                <w:rFonts w:eastAsia="MS Gothic"/>
                <w:b/>
                <w:bCs/>
                <w:i/>
                <w:kern w:val="2"/>
                <w:szCs w:val="24"/>
                <w:lang w:val="en-US"/>
              </w:rPr>
              <w:t>Origin:</w:t>
            </w:r>
            <w:r w:rsidRPr="00C21420">
              <w:rPr>
                <w:rFonts w:eastAsia="MS Gothic"/>
                <w:b/>
                <w:bCs/>
                <w:kern w:val="2"/>
                <w:szCs w:val="24"/>
                <w:lang w:val="en-US"/>
              </w:rPr>
              <w:t xml:space="preserve"> </w:t>
            </w:r>
            <w:r w:rsidRPr="00C21420">
              <w:rPr>
                <w:rFonts w:eastAsia="Yu Mincho"/>
                <w:bCs/>
                <w:kern w:val="2"/>
                <w:szCs w:val="24"/>
                <w:lang w:val="en-US" w:eastAsia="ja-JP"/>
              </w:rPr>
              <w:t>Asia-Pacific Telecommunity (APT)</w:t>
            </w:r>
          </w:p>
        </w:tc>
      </w:tr>
      <w:tr w:rsidR="00785042" w:rsidRPr="00C21420" w14:paraId="6722D5A7" w14:textId="77777777" w:rsidTr="00B805B1">
        <w:tc>
          <w:tcPr>
            <w:tcW w:w="9272" w:type="dxa"/>
            <w:gridSpan w:val="2"/>
          </w:tcPr>
          <w:p w14:paraId="2293A5AA"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C21420">
              <w:rPr>
                <w:rFonts w:eastAsia="MS Gothic"/>
                <w:b/>
                <w:bCs/>
                <w:i/>
                <w:iCs/>
                <w:kern w:val="2"/>
                <w:szCs w:val="24"/>
                <w:lang w:val="en-US"/>
              </w:rPr>
              <w:t>Proposal:</w:t>
            </w:r>
          </w:p>
          <w:p w14:paraId="154730AB"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ko-KR"/>
              </w:rPr>
            </w:pPr>
            <w:r w:rsidRPr="00C21420">
              <w:rPr>
                <w:rFonts w:eastAsia="Yu Mincho"/>
                <w:kern w:val="2"/>
                <w:szCs w:val="24"/>
                <w:lang w:val="en-US" w:eastAsia="ko-KR"/>
              </w:rPr>
              <w:t xml:space="preserve">To study IMT applications using </w:t>
            </w:r>
            <w:r w:rsidRPr="00C21420">
              <w:rPr>
                <w:rFonts w:eastAsia="MS Gothic"/>
                <w:bCs/>
                <w:iCs/>
                <w:kern w:val="2"/>
                <w:szCs w:val="24"/>
                <w:lang w:val="en-US"/>
              </w:rPr>
              <w:t>high altitude platform station</w:t>
            </w:r>
            <w:r w:rsidRPr="00C21420">
              <w:rPr>
                <w:rFonts w:eastAsia="Yu Mincho"/>
                <w:kern w:val="2"/>
                <w:szCs w:val="24"/>
                <w:lang w:val="en-US" w:eastAsia="ko-KR"/>
              </w:rPr>
              <w:t xml:space="preserve"> as base stations.</w:t>
            </w:r>
          </w:p>
        </w:tc>
      </w:tr>
      <w:tr w:rsidR="00785042" w:rsidRPr="00C21420" w14:paraId="135F4C41" w14:textId="77777777" w:rsidTr="00B805B1">
        <w:tc>
          <w:tcPr>
            <w:tcW w:w="9272" w:type="dxa"/>
            <w:gridSpan w:val="2"/>
          </w:tcPr>
          <w:p w14:paraId="3E6B5716"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ko-KR"/>
              </w:rPr>
            </w:pPr>
            <w:r w:rsidRPr="00C21420">
              <w:rPr>
                <w:rFonts w:eastAsia="MS Gothic"/>
                <w:b/>
                <w:bCs/>
                <w:i/>
                <w:iCs/>
                <w:kern w:val="2"/>
                <w:szCs w:val="24"/>
                <w:lang w:val="en-US" w:eastAsia="ko-KR"/>
              </w:rPr>
              <w:t>Background/</w:t>
            </w:r>
            <w:r w:rsidRPr="00C21420">
              <w:rPr>
                <w:rFonts w:eastAsia="MS Gothic"/>
                <w:b/>
                <w:bCs/>
                <w:i/>
                <w:iCs/>
                <w:kern w:val="2"/>
                <w:szCs w:val="24"/>
                <w:lang w:val="en-US" w:eastAsia="ja-JP"/>
              </w:rPr>
              <w:t>r</w:t>
            </w:r>
            <w:r w:rsidRPr="00C21420">
              <w:rPr>
                <w:rFonts w:eastAsia="MS Gothic"/>
                <w:b/>
                <w:bCs/>
                <w:i/>
                <w:iCs/>
                <w:kern w:val="2"/>
                <w:szCs w:val="24"/>
                <w:lang w:val="en-US" w:eastAsia="ko-KR"/>
              </w:rPr>
              <w:t>eason:</w:t>
            </w:r>
          </w:p>
          <w:p w14:paraId="36F8C4A7" w14:textId="77777777" w:rsidR="00785042" w:rsidRPr="00C21420" w:rsidRDefault="00785042">
            <w:pPr>
              <w:widowControl w:val="0"/>
              <w:tabs>
                <w:tab w:val="clear" w:pos="1134"/>
                <w:tab w:val="clear" w:pos="1871"/>
                <w:tab w:val="clear" w:pos="2268"/>
              </w:tabs>
              <w:overflowPunct/>
              <w:spacing w:before="0" w:afterLines="50" w:after="120"/>
              <w:jc w:val="both"/>
              <w:textAlignment w:val="auto"/>
              <w:rPr>
                <w:rFonts w:eastAsia="MS PMincho"/>
                <w:kern w:val="2"/>
                <w:szCs w:val="24"/>
                <w:lang w:val="en-US" w:eastAsia="ja-JP"/>
              </w:rPr>
            </w:pPr>
            <w:r w:rsidRPr="00C21420">
              <w:rPr>
                <w:rFonts w:eastAsia="MS PMincho"/>
                <w:kern w:val="2"/>
                <w:szCs w:val="24"/>
                <w:lang w:val="en-US" w:eastAsia="ja-JP"/>
              </w:rPr>
              <w:t xml:space="preserve">In light of growing demand for broadband, there is a need for a solution to provide broadband access to underserved areas with minimal ground-level infrastructure and maintenance. At WRC-15, Resolution </w:t>
            </w:r>
            <w:r w:rsidRPr="00C21420">
              <w:rPr>
                <w:rFonts w:eastAsia="MS PMincho"/>
                <w:b/>
                <w:kern w:val="2"/>
                <w:szCs w:val="24"/>
                <w:lang w:val="en-US" w:eastAsia="ja-JP"/>
              </w:rPr>
              <w:t>160 (WRC-15)</w:t>
            </w:r>
            <w:r w:rsidRPr="00C21420">
              <w:rPr>
                <w:rFonts w:eastAsia="MS PMincho"/>
                <w:kern w:val="2"/>
                <w:szCs w:val="24"/>
                <w:lang w:val="en-US" w:eastAsia="ja-JP"/>
              </w:rPr>
              <w:t xml:space="preserve"> was adopted to study how to facilitate access to global broadband applications delivered by </w:t>
            </w:r>
            <w:r w:rsidRPr="00C21420">
              <w:rPr>
                <w:rFonts w:eastAsia="MS Gothic"/>
                <w:bCs/>
                <w:iCs/>
                <w:kern w:val="2"/>
                <w:szCs w:val="24"/>
                <w:lang w:val="en-US"/>
              </w:rPr>
              <w:t>high altitude platform station</w:t>
            </w:r>
            <w:r w:rsidRPr="00C21420">
              <w:rPr>
                <w:rFonts w:eastAsia="MS PMincho"/>
                <w:kern w:val="2"/>
                <w:szCs w:val="24"/>
                <w:lang w:val="en-US" w:eastAsia="ja-JP"/>
              </w:rPr>
              <w:t xml:space="preserve"> in the fixed service and there is ongoing study under WRC-19 </w:t>
            </w:r>
            <w:r w:rsidR="008961AA" w:rsidRPr="00C21420">
              <w:rPr>
                <w:rFonts w:eastAsia="MS PMincho"/>
                <w:kern w:val="2"/>
                <w:szCs w:val="24"/>
                <w:lang w:val="en-US" w:eastAsia="ja-JP"/>
              </w:rPr>
              <w:t>a</w:t>
            </w:r>
            <w:r w:rsidRPr="00C21420">
              <w:rPr>
                <w:rFonts w:eastAsia="MS PMincho"/>
                <w:kern w:val="2"/>
                <w:szCs w:val="24"/>
                <w:lang w:val="en-US" w:eastAsia="ja-JP"/>
              </w:rPr>
              <w:t xml:space="preserve">genda </w:t>
            </w:r>
            <w:r w:rsidR="008961AA" w:rsidRPr="00C21420">
              <w:rPr>
                <w:rFonts w:eastAsia="MS PMincho"/>
                <w:kern w:val="2"/>
                <w:szCs w:val="24"/>
                <w:lang w:val="en-US" w:eastAsia="ja-JP"/>
              </w:rPr>
              <w:t>i</w:t>
            </w:r>
            <w:r w:rsidRPr="00C21420">
              <w:rPr>
                <w:rFonts w:eastAsia="MS PMincho"/>
                <w:kern w:val="2"/>
                <w:szCs w:val="24"/>
                <w:lang w:val="en-US" w:eastAsia="ja-JP"/>
              </w:rPr>
              <w:t xml:space="preserve">tem 1.14 on </w:t>
            </w:r>
            <w:r w:rsidRPr="00C21420">
              <w:rPr>
                <w:rFonts w:eastAsia="MS Gothic"/>
                <w:bCs/>
                <w:iCs/>
                <w:kern w:val="2"/>
                <w:szCs w:val="24"/>
                <w:lang w:val="en-US"/>
              </w:rPr>
              <w:t>high altitude platform station</w:t>
            </w:r>
            <w:r w:rsidRPr="00C21420">
              <w:rPr>
                <w:rFonts w:eastAsia="MS PMincho"/>
                <w:kern w:val="2"/>
                <w:szCs w:val="24"/>
                <w:lang w:val="en-US" w:eastAsia="ja-JP"/>
              </w:rPr>
              <w:t xml:space="preserve"> using frequency bands above 6 GHz for broadband delivery.</w:t>
            </w:r>
          </w:p>
          <w:p w14:paraId="009D1676" w14:textId="77777777" w:rsidR="00785042" w:rsidRPr="00C21420" w:rsidRDefault="00785042" w:rsidP="00B805B1">
            <w:pPr>
              <w:widowControl w:val="0"/>
              <w:tabs>
                <w:tab w:val="clear" w:pos="1134"/>
                <w:tab w:val="clear" w:pos="1871"/>
                <w:tab w:val="clear" w:pos="2268"/>
              </w:tabs>
              <w:overflowPunct/>
              <w:spacing w:before="0" w:afterLines="50" w:after="120"/>
              <w:jc w:val="both"/>
              <w:textAlignment w:val="auto"/>
              <w:rPr>
                <w:rFonts w:eastAsia="MS PMincho"/>
                <w:kern w:val="2"/>
                <w:szCs w:val="24"/>
                <w:lang w:val="en-US" w:eastAsia="ja-JP"/>
              </w:rPr>
            </w:pPr>
            <w:r w:rsidRPr="00C21420">
              <w:rPr>
                <w:rFonts w:eastAsia="MS PMincho"/>
                <w:kern w:val="2"/>
                <w:szCs w:val="24"/>
                <w:lang w:val="en-US" w:eastAsia="ja-JP"/>
              </w:rPr>
              <w:t>At the same time, to utilize its capability to provide service to a large footprint (wider than 30,000 km</w:t>
            </w:r>
            <w:r w:rsidRPr="00C21420">
              <w:rPr>
                <w:rFonts w:eastAsia="MS PMincho"/>
                <w:kern w:val="2"/>
                <w:szCs w:val="24"/>
                <w:vertAlign w:val="superscript"/>
                <w:lang w:val="en-US" w:eastAsia="ja-JP"/>
              </w:rPr>
              <w:t>2</w:t>
            </w:r>
            <w:r w:rsidRPr="00C21420">
              <w:rPr>
                <w:rFonts w:eastAsia="MS PMincho"/>
                <w:kern w:val="2"/>
                <w:szCs w:val="24"/>
                <w:lang w:val="en-US" w:eastAsia="ja-JP"/>
              </w:rPr>
              <w:t xml:space="preserve">) at low latency (1/30 of LEO and 1/1800 of GEO), </w:t>
            </w:r>
            <w:r w:rsidRPr="00C21420">
              <w:rPr>
                <w:rFonts w:eastAsia="MS Gothic"/>
                <w:bCs/>
                <w:iCs/>
                <w:kern w:val="2"/>
                <w:szCs w:val="24"/>
                <w:lang w:val="en-US"/>
              </w:rPr>
              <w:t>high altitude platform station</w:t>
            </w:r>
            <w:r w:rsidRPr="00C21420">
              <w:rPr>
                <w:rFonts w:eastAsia="MS PMincho"/>
                <w:kern w:val="2"/>
                <w:szCs w:val="24"/>
                <w:lang w:val="en-US" w:eastAsia="ja-JP"/>
              </w:rPr>
              <w:t xml:space="preserve"> may also be used as IMT base stations (HIBS) in the frequency bands below 2.7 GHz to provide mobile connectivity to underserved areas. Especially in providing connectivity for IoT, which is expected to become widespread in 2020 and beyond, mobile network operators (MNOs) are expected to meet the requirement for wider area coverage using their spectrum and at a reasonable cost. Indeed, satellite systems could also achieve wider area coverage, but it is difficult to achieve low latency similar to ground-based</w:t>
            </w:r>
            <w:r w:rsidRPr="00C21420" w:rsidDel="00A95884">
              <w:rPr>
                <w:rFonts w:eastAsia="MS PMincho"/>
                <w:kern w:val="2"/>
                <w:szCs w:val="24"/>
                <w:lang w:val="en-US" w:eastAsia="ja-JP"/>
              </w:rPr>
              <w:t xml:space="preserve"> </w:t>
            </w:r>
            <w:r w:rsidRPr="00C21420">
              <w:rPr>
                <w:rFonts w:eastAsia="MS PMincho"/>
                <w:kern w:val="2"/>
                <w:szCs w:val="24"/>
                <w:lang w:val="en-US" w:eastAsia="ja-JP"/>
              </w:rPr>
              <w:t>IMT network compared to HIBS.</w:t>
            </w:r>
          </w:p>
          <w:p w14:paraId="25734D8A" w14:textId="29346CEB" w:rsidR="00785042" w:rsidRPr="00C21420" w:rsidRDefault="00785042" w:rsidP="00B805B1">
            <w:pPr>
              <w:widowControl w:val="0"/>
              <w:tabs>
                <w:tab w:val="clear" w:pos="1134"/>
                <w:tab w:val="clear" w:pos="1871"/>
                <w:tab w:val="clear" w:pos="2268"/>
              </w:tabs>
              <w:overflowPunct/>
              <w:spacing w:before="0" w:afterLines="50" w:after="120"/>
              <w:jc w:val="both"/>
              <w:textAlignment w:val="auto"/>
              <w:rPr>
                <w:rFonts w:eastAsia="MS PMincho"/>
                <w:kern w:val="2"/>
                <w:szCs w:val="24"/>
                <w:lang w:val="en-US" w:eastAsia="ja-JP"/>
              </w:rPr>
            </w:pPr>
            <w:r w:rsidRPr="00C21420">
              <w:rPr>
                <w:rFonts w:eastAsia="MS PMincho"/>
                <w:kern w:val="2"/>
                <w:szCs w:val="24"/>
                <w:lang w:val="en-US" w:eastAsia="ja-JP"/>
              </w:rPr>
              <w:t>At WRC-2000, the bands 1 885-1 980 MHz, 2 010-2 025 MHz and 2 110-2 170 MHz in Region</w:t>
            </w:r>
            <w:r w:rsidR="007276FA">
              <w:rPr>
                <w:rFonts w:eastAsia="MS PMincho"/>
                <w:kern w:val="2"/>
                <w:szCs w:val="24"/>
                <w:lang w:val="en-US" w:eastAsia="ja-JP"/>
              </w:rPr>
              <w:t>s</w:t>
            </w:r>
            <w:r w:rsidRPr="00C21420">
              <w:rPr>
                <w:rFonts w:eastAsia="MS PMincho"/>
                <w:kern w:val="2"/>
                <w:szCs w:val="24"/>
                <w:lang w:val="en-US" w:eastAsia="ja-JP"/>
              </w:rPr>
              <w:t xml:space="preserve"> 1 and 3 and the bands 1 885-1 980 MHz and 2 110-2 160 MHz in Region 2 were identified in the mobile service for HIBS in RR No. </w:t>
            </w:r>
            <w:r w:rsidRPr="00C21420">
              <w:rPr>
                <w:rFonts w:eastAsia="MS PMincho"/>
                <w:b/>
                <w:kern w:val="2"/>
                <w:szCs w:val="24"/>
                <w:lang w:val="en-US" w:eastAsia="ja-JP"/>
              </w:rPr>
              <w:t>5.388A</w:t>
            </w:r>
            <w:r w:rsidRPr="00C21420">
              <w:rPr>
                <w:rFonts w:eastAsia="MS PMincho"/>
                <w:kern w:val="2"/>
                <w:szCs w:val="24"/>
                <w:lang w:val="en-US" w:eastAsia="ja-JP"/>
              </w:rPr>
              <w:t xml:space="preserve"> and Resolution </w:t>
            </w:r>
            <w:r w:rsidRPr="00C21420">
              <w:rPr>
                <w:rFonts w:eastAsia="MS PMincho"/>
                <w:b/>
                <w:kern w:val="2"/>
                <w:szCs w:val="24"/>
                <w:lang w:val="en-US" w:eastAsia="ja-JP"/>
              </w:rPr>
              <w:t>221 (Rev.WRC-07)</w:t>
            </w:r>
            <w:r w:rsidRPr="00C21420">
              <w:rPr>
                <w:rFonts w:eastAsia="MS PMincho"/>
                <w:kern w:val="2"/>
                <w:szCs w:val="24"/>
                <w:lang w:val="en-US" w:eastAsia="ja-JP"/>
              </w:rPr>
              <w:t xml:space="preserve"> stipulates technical conditions for HIBS necessary for the protection of ground-based</w:t>
            </w:r>
            <w:r w:rsidRPr="00C21420" w:rsidDel="00A95884">
              <w:rPr>
                <w:rFonts w:eastAsia="MS PMincho"/>
                <w:kern w:val="2"/>
                <w:szCs w:val="24"/>
                <w:lang w:val="en-US" w:eastAsia="ja-JP"/>
              </w:rPr>
              <w:t xml:space="preserve"> </w:t>
            </w:r>
            <w:r w:rsidRPr="00C21420">
              <w:rPr>
                <w:rFonts w:eastAsia="MS PMincho"/>
                <w:kern w:val="2"/>
                <w:szCs w:val="24"/>
                <w:lang w:val="en-US" w:eastAsia="ja-JP"/>
              </w:rPr>
              <w:t xml:space="preserve">IMT stations in neighboring countries and other services based on the sharing and compatibility studies with IMT-2000. Since 2000, there has been tremendous growth in the deployment of IMT systems and significant improvement in its radio access technology (i.e. IMT-Advanced and IMT-2020). Based on this situation, ITU-R WP 5D has initiated co-channel sharing analysis involving IMT-Advanced systems using HIBS in accordance with RR No. </w:t>
            </w:r>
            <w:r w:rsidRPr="00C21420">
              <w:rPr>
                <w:rFonts w:eastAsia="MS PMincho"/>
                <w:b/>
                <w:kern w:val="2"/>
                <w:szCs w:val="24"/>
                <w:lang w:val="en-US" w:eastAsia="ja-JP"/>
              </w:rPr>
              <w:t>5.388A</w:t>
            </w:r>
            <w:r w:rsidRPr="00C21420">
              <w:rPr>
                <w:rFonts w:eastAsia="MS PMincho"/>
                <w:kern w:val="2"/>
                <w:szCs w:val="24"/>
                <w:lang w:val="en-US" w:eastAsia="ja-JP"/>
              </w:rPr>
              <w:t xml:space="preserve">. However, this study does not intend to review the existing identification in RR, and therefore focuses on technical analysis of pfd values which can be exceeded if explicit agreement of the affected administration is provided as stipulated in the existing Resolution </w:t>
            </w:r>
            <w:r w:rsidRPr="00C21420">
              <w:rPr>
                <w:rFonts w:eastAsia="MS PMincho"/>
                <w:b/>
                <w:kern w:val="2"/>
                <w:szCs w:val="24"/>
                <w:lang w:val="en-US" w:eastAsia="ja-JP"/>
              </w:rPr>
              <w:t>221</w:t>
            </w:r>
            <w:r w:rsidRPr="00C21420">
              <w:rPr>
                <w:rFonts w:eastAsia="MS PMincho"/>
                <w:kern w:val="2"/>
                <w:szCs w:val="24"/>
                <w:lang w:val="en-US" w:eastAsia="ja-JP"/>
              </w:rPr>
              <w:t xml:space="preserve"> </w:t>
            </w:r>
            <w:r w:rsidRPr="00C21420">
              <w:rPr>
                <w:rFonts w:eastAsia="MS PMincho"/>
                <w:b/>
                <w:kern w:val="2"/>
                <w:szCs w:val="24"/>
                <w:lang w:val="en-US" w:eastAsia="ja-JP"/>
              </w:rPr>
              <w:t>(Rev.WRC-07)</w:t>
            </w:r>
            <w:r w:rsidRPr="00C21420">
              <w:rPr>
                <w:rFonts w:eastAsia="MS PMincho"/>
                <w:kern w:val="2"/>
                <w:szCs w:val="24"/>
                <w:lang w:val="en-US" w:eastAsia="ja-JP"/>
              </w:rPr>
              <w:t>. In view of these advancements, it should be studied whether any changes are necessary to the existing identification for HIBS.</w:t>
            </w:r>
          </w:p>
          <w:p w14:paraId="5372621A" w14:textId="77777777" w:rsidR="00785042" w:rsidRPr="00C21420" w:rsidRDefault="00785042" w:rsidP="00B805B1">
            <w:pPr>
              <w:tabs>
                <w:tab w:val="clear" w:pos="1134"/>
                <w:tab w:val="clear" w:pos="1871"/>
                <w:tab w:val="clear" w:pos="2268"/>
              </w:tabs>
              <w:overflowPunct/>
              <w:autoSpaceDE/>
              <w:autoSpaceDN/>
              <w:adjustRightInd/>
              <w:spacing w:before="0" w:after="120"/>
              <w:ind w:leftChars="-6" w:left="-12" w:hangingChars="1" w:hanging="2"/>
              <w:jc w:val="both"/>
              <w:textAlignment w:val="auto"/>
              <w:rPr>
                <w:rFonts w:ascii="Yu Mincho" w:eastAsia="Yu Mincho" w:hAnsi="Yu Mincho"/>
                <w:kern w:val="2"/>
                <w:szCs w:val="24"/>
                <w:lang w:eastAsia="ja-JP"/>
              </w:rPr>
            </w:pPr>
            <w:r w:rsidRPr="00C21420">
              <w:rPr>
                <w:rFonts w:eastAsia="Yu Mincho"/>
                <w:kern w:val="2"/>
                <w:szCs w:val="24"/>
                <w:lang w:eastAsia="ja-JP"/>
              </w:rPr>
              <w:t>Moreover, HIBS is expected to be used as a part of terrestrial IMT networks and may use the same frequency bands with ground-based IMT base stations.</w:t>
            </w:r>
            <w:r w:rsidRPr="00C21420" w:rsidDel="00125EAD">
              <w:rPr>
                <w:rFonts w:eastAsia="Yu Mincho"/>
                <w:kern w:val="2"/>
                <w:szCs w:val="24"/>
                <w:lang w:eastAsia="ja-JP"/>
              </w:rPr>
              <w:t xml:space="preserve"> </w:t>
            </w:r>
            <w:r w:rsidRPr="00C21420">
              <w:rPr>
                <w:rFonts w:eastAsia="Yu Mincho"/>
                <w:kern w:val="2"/>
                <w:szCs w:val="24"/>
                <w:lang w:eastAsia="ja-JP"/>
              </w:rPr>
              <w:t>Currently many terrestrial IMT networks are using multiple frequency bands and thus many user terminals support multiple bands</w:t>
            </w:r>
            <w:r w:rsidRPr="00C21420">
              <w:rPr>
                <w:rFonts w:ascii="Yu Mincho" w:eastAsia="Yu Mincho" w:hAnsi="Yu Mincho"/>
                <w:kern w:val="2"/>
                <w:szCs w:val="24"/>
                <w:lang w:eastAsia="ja-JP"/>
              </w:rPr>
              <w:t xml:space="preserve">. </w:t>
            </w:r>
            <w:r w:rsidRPr="00C21420">
              <w:rPr>
                <w:rFonts w:eastAsia="Yu Mincho"/>
                <w:kern w:val="2"/>
                <w:szCs w:val="24"/>
                <w:lang w:eastAsia="ja-JP"/>
              </w:rPr>
              <w:t xml:space="preserve">Therefore, to allow flexible use of frequency bands for HIBS, additional identification for HIBS may be required within existing bands </w:t>
            </w:r>
            <w:r w:rsidRPr="00C21420">
              <w:rPr>
                <w:rFonts w:eastAsia="MS PMincho"/>
                <w:kern w:val="2"/>
                <w:szCs w:val="24"/>
                <w:lang w:val="en-US" w:eastAsia="ja-JP"/>
              </w:rPr>
              <w:t>in the frequency ranges below 2.7 GHz</w:t>
            </w:r>
            <w:r w:rsidRPr="00C21420">
              <w:rPr>
                <w:rFonts w:eastAsia="Yu Mincho"/>
                <w:kern w:val="2"/>
                <w:szCs w:val="24"/>
                <w:lang w:eastAsia="ja-JP"/>
              </w:rPr>
              <w:t xml:space="preserve"> identified for IMT</w:t>
            </w:r>
            <w:r w:rsidRPr="00C21420">
              <w:rPr>
                <w:rFonts w:ascii="Yu Mincho" w:eastAsia="Yu Mincho" w:hAnsi="Yu Mincho"/>
                <w:kern w:val="2"/>
                <w:szCs w:val="24"/>
                <w:lang w:eastAsia="ja-JP"/>
              </w:rPr>
              <w:t>.</w:t>
            </w:r>
          </w:p>
          <w:p w14:paraId="662A62E9" w14:textId="6A13FE30" w:rsidR="00785042" w:rsidRPr="00C21420" w:rsidRDefault="00785042" w:rsidP="00B805B1">
            <w:pPr>
              <w:widowControl w:val="0"/>
              <w:tabs>
                <w:tab w:val="clear" w:pos="1134"/>
                <w:tab w:val="clear" w:pos="1871"/>
                <w:tab w:val="clear" w:pos="2268"/>
              </w:tabs>
              <w:overflowPunct/>
              <w:spacing w:before="0" w:afterLines="50" w:after="120"/>
              <w:textAlignment w:val="auto"/>
              <w:rPr>
                <w:rFonts w:eastAsia="MS PMincho"/>
                <w:kern w:val="2"/>
                <w:szCs w:val="24"/>
                <w:lang w:val="en-US" w:eastAsia="ja-JP"/>
              </w:rPr>
            </w:pPr>
            <w:r w:rsidRPr="00C21420">
              <w:rPr>
                <w:rFonts w:eastAsia="MS PMincho"/>
                <w:kern w:val="2"/>
                <w:szCs w:val="24"/>
                <w:lang w:val="en-US" w:eastAsia="ja-JP"/>
              </w:rPr>
              <w:lastRenderedPageBreak/>
              <w:t>Meanwhile, this proposed new agenda item is to propose consideration of additional identification of frequency bands for use by IMT base stations under the existing definition of HAPS (HIBS). However, the definition in the RR needs to be clarified for the use by HAPS in the mobile service considering the following points:</w:t>
            </w:r>
          </w:p>
          <w:p w14:paraId="0321768A" w14:textId="1C0B6D74" w:rsidR="00785042" w:rsidRPr="00C21420" w:rsidRDefault="00785042">
            <w:pPr>
              <w:widowControl w:val="0"/>
              <w:numPr>
                <w:ilvl w:val="0"/>
                <w:numId w:val="4"/>
              </w:numPr>
              <w:tabs>
                <w:tab w:val="clear" w:pos="1134"/>
                <w:tab w:val="clear" w:pos="1871"/>
                <w:tab w:val="clear" w:pos="2268"/>
              </w:tabs>
              <w:overflowPunct/>
              <w:autoSpaceDE/>
              <w:autoSpaceDN/>
              <w:adjustRightInd/>
              <w:spacing w:before="0" w:afterLines="50" w:after="120"/>
              <w:textAlignment w:val="auto"/>
              <w:rPr>
                <w:rFonts w:eastAsia="MS PMincho"/>
                <w:kern w:val="2"/>
                <w:szCs w:val="24"/>
                <w:lang w:val="en-US" w:eastAsia="ja-JP"/>
              </w:rPr>
            </w:pPr>
            <w:r w:rsidRPr="00C21420">
              <w:rPr>
                <w:rFonts w:eastAsia="MS PMincho"/>
                <w:kern w:val="2"/>
                <w:szCs w:val="24"/>
                <w:lang w:val="en-US" w:eastAsia="ja-JP"/>
              </w:rPr>
              <w:t xml:space="preserve">Under WRC-19 </w:t>
            </w:r>
            <w:r w:rsidR="008961AA" w:rsidRPr="00C21420">
              <w:rPr>
                <w:rFonts w:eastAsia="MS PMincho"/>
                <w:kern w:val="2"/>
                <w:szCs w:val="24"/>
                <w:lang w:val="en-US" w:eastAsia="ja-JP"/>
              </w:rPr>
              <w:t>a</w:t>
            </w:r>
            <w:r w:rsidRPr="00C21420">
              <w:rPr>
                <w:rFonts w:eastAsia="MS PMincho"/>
                <w:kern w:val="2"/>
                <w:szCs w:val="24"/>
                <w:lang w:val="en-US" w:eastAsia="ja-JP"/>
              </w:rPr>
              <w:t xml:space="preserve">genda </w:t>
            </w:r>
            <w:r w:rsidR="008961AA" w:rsidRPr="00C21420">
              <w:rPr>
                <w:rFonts w:eastAsia="MS PMincho"/>
                <w:kern w:val="2"/>
                <w:szCs w:val="24"/>
                <w:lang w:val="en-US" w:eastAsia="ja-JP"/>
              </w:rPr>
              <w:t>i</w:t>
            </w:r>
            <w:r w:rsidRPr="00C21420">
              <w:rPr>
                <w:rFonts w:eastAsia="MS PMincho"/>
                <w:kern w:val="2"/>
                <w:szCs w:val="24"/>
                <w:lang w:val="en-US" w:eastAsia="ja-JP"/>
              </w:rPr>
              <w:t xml:space="preserve">tem 1.14 (Consideration of HAPS within </w:t>
            </w:r>
            <w:r w:rsidR="008961AA" w:rsidRPr="00C21420">
              <w:rPr>
                <w:rFonts w:eastAsia="MS PMincho"/>
                <w:kern w:val="2"/>
                <w:szCs w:val="24"/>
                <w:lang w:val="en-US" w:eastAsia="ja-JP"/>
              </w:rPr>
              <w:t>f</w:t>
            </w:r>
            <w:r w:rsidRPr="00C21420">
              <w:rPr>
                <w:rFonts w:eastAsia="MS PMincho"/>
                <w:kern w:val="2"/>
                <w:szCs w:val="24"/>
                <w:lang w:val="en-US" w:eastAsia="ja-JP"/>
              </w:rPr>
              <w:t xml:space="preserve">ixed </w:t>
            </w:r>
            <w:r w:rsidR="008961AA" w:rsidRPr="00C21420">
              <w:rPr>
                <w:rFonts w:eastAsia="MS PMincho"/>
                <w:kern w:val="2"/>
                <w:szCs w:val="24"/>
                <w:lang w:val="en-US" w:eastAsia="ja-JP"/>
              </w:rPr>
              <w:t>s</w:t>
            </w:r>
            <w:r w:rsidRPr="00C21420">
              <w:rPr>
                <w:rFonts w:eastAsia="MS PMincho"/>
                <w:kern w:val="2"/>
                <w:szCs w:val="24"/>
                <w:lang w:val="en-US" w:eastAsia="ja-JP"/>
              </w:rPr>
              <w:t xml:space="preserve">ervice allocations), the term ‘high altitude platform station’ itself is recognized as a station in the </w:t>
            </w:r>
            <w:r w:rsidR="008961AA" w:rsidRPr="00C21420">
              <w:rPr>
                <w:rFonts w:eastAsia="MS PMincho"/>
                <w:kern w:val="2"/>
                <w:szCs w:val="24"/>
                <w:lang w:val="en-US" w:eastAsia="ja-JP"/>
              </w:rPr>
              <w:t>f</w:t>
            </w:r>
            <w:r w:rsidRPr="00C21420">
              <w:rPr>
                <w:rFonts w:eastAsia="MS PMincho"/>
                <w:kern w:val="2"/>
                <w:szCs w:val="24"/>
                <w:lang w:val="en-US" w:eastAsia="ja-JP"/>
              </w:rPr>
              <w:t xml:space="preserve">ixed </w:t>
            </w:r>
            <w:r w:rsidR="008961AA" w:rsidRPr="00C21420">
              <w:rPr>
                <w:rFonts w:eastAsia="MS PMincho"/>
                <w:kern w:val="2"/>
                <w:szCs w:val="24"/>
                <w:lang w:val="en-US" w:eastAsia="ja-JP"/>
              </w:rPr>
              <w:t>s</w:t>
            </w:r>
            <w:r w:rsidRPr="00C21420">
              <w:rPr>
                <w:rFonts w:eastAsia="MS PMincho"/>
                <w:kern w:val="2"/>
                <w:szCs w:val="24"/>
                <w:lang w:val="en-US" w:eastAsia="ja-JP"/>
              </w:rPr>
              <w:t xml:space="preserve">ervice and is also used in the CPM Report. Although the term ‘HIBS’ is used in this proposal to distinguish from HAPS in </w:t>
            </w:r>
            <w:r w:rsidR="008961AA" w:rsidRPr="00C21420">
              <w:rPr>
                <w:rFonts w:eastAsia="MS PMincho"/>
                <w:kern w:val="2"/>
                <w:szCs w:val="24"/>
                <w:lang w:val="en-US" w:eastAsia="ja-JP"/>
              </w:rPr>
              <w:t>the f</w:t>
            </w:r>
            <w:r w:rsidRPr="00C21420">
              <w:rPr>
                <w:rFonts w:eastAsia="MS PMincho"/>
                <w:kern w:val="2"/>
                <w:szCs w:val="24"/>
                <w:lang w:val="en-US" w:eastAsia="ja-JP"/>
              </w:rPr>
              <w:t xml:space="preserve">ixed </w:t>
            </w:r>
            <w:r w:rsidR="008961AA" w:rsidRPr="00C21420">
              <w:rPr>
                <w:rFonts w:eastAsia="MS PMincho"/>
                <w:kern w:val="2"/>
                <w:szCs w:val="24"/>
                <w:lang w:val="en-US" w:eastAsia="ja-JP"/>
              </w:rPr>
              <w:t>s</w:t>
            </w:r>
            <w:r w:rsidRPr="00C21420">
              <w:rPr>
                <w:rFonts w:eastAsia="MS PMincho"/>
                <w:kern w:val="2"/>
                <w:szCs w:val="24"/>
                <w:lang w:val="en-US" w:eastAsia="ja-JP"/>
              </w:rPr>
              <w:t xml:space="preserve">ervice, it is still under the current definition of ‘high altitude platform station’ and may be misunderstood as a station in </w:t>
            </w:r>
            <w:r w:rsidR="008961AA" w:rsidRPr="00C21420">
              <w:rPr>
                <w:rFonts w:eastAsia="MS PMincho"/>
                <w:kern w:val="2"/>
                <w:szCs w:val="24"/>
                <w:lang w:val="en-US" w:eastAsia="ja-JP"/>
              </w:rPr>
              <w:t>the f</w:t>
            </w:r>
            <w:r w:rsidRPr="00C21420">
              <w:rPr>
                <w:rFonts w:eastAsia="MS PMincho"/>
                <w:kern w:val="2"/>
                <w:szCs w:val="24"/>
                <w:lang w:val="en-US" w:eastAsia="ja-JP"/>
              </w:rPr>
              <w:t xml:space="preserve">ixed </w:t>
            </w:r>
            <w:r w:rsidR="008961AA" w:rsidRPr="00C21420">
              <w:rPr>
                <w:rFonts w:eastAsia="MS PMincho"/>
                <w:kern w:val="2"/>
                <w:szCs w:val="24"/>
                <w:lang w:val="en-US" w:eastAsia="ja-JP"/>
              </w:rPr>
              <w:t>s</w:t>
            </w:r>
            <w:r w:rsidRPr="00C21420">
              <w:rPr>
                <w:rFonts w:eastAsia="MS PMincho"/>
                <w:kern w:val="2"/>
                <w:szCs w:val="24"/>
                <w:lang w:val="en-US" w:eastAsia="ja-JP"/>
              </w:rPr>
              <w:t>ervice.</w:t>
            </w:r>
          </w:p>
          <w:p w14:paraId="35CD4335" w14:textId="7D72B1D6" w:rsidR="00785042" w:rsidRPr="00C21420" w:rsidRDefault="00785042">
            <w:pPr>
              <w:widowControl w:val="0"/>
              <w:numPr>
                <w:ilvl w:val="0"/>
                <w:numId w:val="4"/>
              </w:numPr>
              <w:tabs>
                <w:tab w:val="clear" w:pos="1134"/>
                <w:tab w:val="clear" w:pos="1871"/>
                <w:tab w:val="clear" w:pos="2268"/>
              </w:tabs>
              <w:overflowPunct/>
              <w:autoSpaceDE/>
              <w:autoSpaceDN/>
              <w:adjustRightInd/>
              <w:spacing w:before="0" w:afterLines="50" w:after="120"/>
              <w:textAlignment w:val="auto"/>
              <w:rPr>
                <w:rFonts w:eastAsia="MS PMincho"/>
                <w:kern w:val="2"/>
                <w:szCs w:val="24"/>
                <w:lang w:val="en-US" w:eastAsia="ja-JP"/>
              </w:rPr>
            </w:pPr>
            <w:r w:rsidRPr="00C21420">
              <w:rPr>
                <w:rFonts w:eastAsia="MS PMincho"/>
                <w:kern w:val="2"/>
                <w:szCs w:val="24"/>
                <w:lang w:val="en-US" w:eastAsia="ja-JP"/>
              </w:rPr>
              <w:t xml:space="preserve">According to RR No. </w:t>
            </w:r>
            <w:r w:rsidRPr="00C21420">
              <w:rPr>
                <w:rFonts w:eastAsia="MS PMincho"/>
                <w:b/>
                <w:kern w:val="2"/>
                <w:szCs w:val="24"/>
                <w:lang w:val="en-US" w:eastAsia="ja-JP"/>
              </w:rPr>
              <w:t>1.66A</w:t>
            </w:r>
            <w:r w:rsidRPr="00C21420">
              <w:rPr>
                <w:rFonts w:eastAsia="MS PMincho"/>
                <w:kern w:val="2"/>
                <w:szCs w:val="24"/>
                <w:lang w:val="en-US" w:eastAsia="ja-JP"/>
              </w:rPr>
              <w:t xml:space="preserve">, high altitude platform station is located at an altitude of 20 to 50 km. However, some stratospheric platform stations that carry HIBS, which is a station for </w:t>
            </w:r>
            <w:r w:rsidR="00E25315" w:rsidRPr="00C21420">
              <w:rPr>
                <w:rFonts w:eastAsia="MS PMincho"/>
                <w:kern w:val="2"/>
                <w:szCs w:val="24"/>
                <w:lang w:val="en-US" w:eastAsia="ja-JP"/>
              </w:rPr>
              <w:t>m</w:t>
            </w:r>
            <w:r w:rsidRPr="00C21420">
              <w:rPr>
                <w:rFonts w:eastAsia="MS PMincho"/>
                <w:kern w:val="2"/>
                <w:szCs w:val="24"/>
                <w:lang w:val="en-US" w:eastAsia="ja-JP"/>
              </w:rPr>
              <w:t xml:space="preserve">obile </w:t>
            </w:r>
            <w:r w:rsidR="00E25315" w:rsidRPr="00C21420">
              <w:rPr>
                <w:rFonts w:eastAsia="MS PMincho"/>
                <w:kern w:val="2"/>
                <w:szCs w:val="24"/>
                <w:lang w:val="en-US" w:eastAsia="ja-JP"/>
              </w:rPr>
              <w:t>s</w:t>
            </w:r>
            <w:r w:rsidRPr="00C21420">
              <w:rPr>
                <w:rFonts w:eastAsia="MS PMincho"/>
                <w:kern w:val="2"/>
                <w:szCs w:val="24"/>
                <w:lang w:val="en-US" w:eastAsia="ja-JP"/>
              </w:rPr>
              <w:t>ervice, maintain their position by flying in circles and may sometimes operate at lower altitudes.</w:t>
            </w:r>
          </w:p>
          <w:p w14:paraId="1E980F24" w14:textId="77777777" w:rsidR="00785042" w:rsidRPr="00C21420" w:rsidRDefault="00785042">
            <w:pPr>
              <w:widowControl w:val="0"/>
              <w:numPr>
                <w:ilvl w:val="0"/>
                <w:numId w:val="4"/>
              </w:numPr>
              <w:tabs>
                <w:tab w:val="clear" w:pos="1134"/>
                <w:tab w:val="clear" w:pos="1871"/>
                <w:tab w:val="clear" w:pos="2268"/>
              </w:tabs>
              <w:overflowPunct/>
              <w:autoSpaceDE/>
              <w:autoSpaceDN/>
              <w:adjustRightInd/>
              <w:spacing w:before="0" w:afterLines="50" w:after="120"/>
              <w:textAlignment w:val="auto"/>
              <w:rPr>
                <w:rFonts w:eastAsia="MS PMincho"/>
                <w:kern w:val="2"/>
                <w:szCs w:val="24"/>
                <w:lang w:val="en-US" w:eastAsia="ja-JP"/>
              </w:rPr>
            </w:pPr>
            <w:r w:rsidRPr="00C21420">
              <w:rPr>
                <w:rFonts w:eastAsia="MS PMincho"/>
                <w:kern w:val="2"/>
                <w:szCs w:val="24"/>
                <w:lang w:val="en-US" w:eastAsia="ja-JP"/>
              </w:rPr>
              <w:t xml:space="preserve">In the case of HIBS, which is a station for </w:t>
            </w:r>
            <w:r w:rsidR="00E25315" w:rsidRPr="00C21420">
              <w:rPr>
                <w:rFonts w:eastAsia="MS PMincho"/>
                <w:kern w:val="2"/>
                <w:szCs w:val="24"/>
                <w:lang w:val="en-US" w:eastAsia="ja-JP"/>
              </w:rPr>
              <w:t>the m</w:t>
            </w:r>
            <w:r w:rsidRPr="00C21420">
              <w:rPr>
                <w:rFonts w:eastAsia="MS PMincho"/>
                <w:kern w:val="2"/>
                <w:szCs w:val="24"/>
                <w:lang w:val="en-US" w:eastAsia="ja-JP"/>
              </w:rPr>
              <w:t xml:space="preserve">obile </w:t>
            </w:r>
            <w:r w:rsidR="00E25315" w:rsidRPr="00C21420">
              <w:rPr>
                <w:rFonts w:eastAsia="MS PMincho"/>
                <w:kern w:val="2"/>
                <w:szCs w:val="24"/>
                <w:lang w:val="en-US" w:eastAsia="ja-JP"/>
              </w:rPr>
              <w:t>s</w:t>
            </w:r>
            <w:r w:rsidRPr="00C21420">
              <w:rPr>
                <w:rFonts w:eastAsia="MS PMincho"/>
                <w:kern w:val="2"/>
                <w:szCs w:val="24"/>
                <w:lang w:val="en-US" w:eastAsia="ja-JP"/>
              </w:rPr>
              <w:t>ervice, not only fixed links between HIBS and the ground stations but also inter-HIBS links and satellite links are expected to be used for feeder link and how these should be treated under the RR needs to be clarified appropriately.</w:t>
            </w:r>
          </w:p>
          <w:p w14:paraId="4A899C1D" w14:textId="341D4F83" w:rsidR="00785042" w:rsidRPr="00C21420" w:rsidRDefault="00785042">
            <w:pPr>
              <w:widowControl w:val="0"/>
              <w:tabs>
                <w:tab w:val="clear" w:pos="1134"/>
                <w:tab w:val="clear" w:pos="1871"/>
                <w:tab w:val="clear" w:pos="2268"/>
              </w:tabs>
              <w:overflowPunct/>
              <w:spacing w:before="0" w:afterLines="50" w:after="120"/>
              <w:textAlignment w:val="auto"/>
              <w:rPr>
                <w:rFonts w:eastAsia="MS PMincho"/>
                <w:kern w:val="2"/>
                <w:szCs w:val="24"/>
                <w:lang w:val="en-US" w:eastAsia="ja-JP"/>
              </w:rPr>
            </w:pPr>
            <w:r w:rsidRPr="00C21420">
              <w:rPr>
                <w:rFonts w:eastAsia="MS PMincho"/>
                <w:kern w:val="2"/>
                <w:szCs w:val="24"/>
                <w:lang w:val="en-US" w:eastAsia="ja-JP"/>
              </w:rPr>
              <w:t>The appropriate definition of HIBS, which is a station for</w:t>
            </w:r>
            <w:r w:rsidRPr="00C21420">
              <w:rPr>
                <w:rFonts w:eastAsia="MS PMincho" w:hint="eastAsia"/>
                <w:kern w:val="2"/>
                <w:szCs w:val="24"/>
                <w:lang w:val="en-US" w:eastAsia="ja-JP"/>
              </w:rPr>
              <w:t xml:space="preserve"> </w:t>
            </w:r>
            <w:r w:rsidR="00E25315" w:rsidRPr="00C21420">
              <w:rPr>
                <w:rFonts w:eastAsia="MS PMincho"/>
                <w:kern w:val="2"/>
                <w:szCs w:val="24"/>
                <w:lang w:val="en-US" w:eastAsia="ja-JP"/>
              </w:rPr>
              <w:t>the m</w:t>
            </w:r>
            <w:r w:rsidRPr="00C21420">
              <w:rPr>
                <w:rFonts w:eastAsia="MS PMincho"/>
                <w:kern w:val="2"/>
                <w:szCs w:val="24"/>
                <w:lang w:val="en-US" w:eastAsia="ja-JP"/>
              </w:rPr>
              <w:t xml:space="preserve">obile </w:t>
            </w:r>
            <w:r w:rsidR="00215D14" w:rsidRPr="00C21420">
              <w:rPr>
                <w:rFonts w:eastAsia="MS PMincho"/>
                <w:kern w:val="2"/>
                <w:szCs w:val="24"/>
                <w:lang w:val="en-US" w:eastAsia="ja-JP"/>
              </w:rPr>
              <w:t>s</w:t>
            </w:r>
            <w:r w:rsidRPr="00C21420">
              <w:rPr>
                <w:rFonts w:eastAsia="MS PMincho"/>
                <w:kern w:val="2"/>
                <w:szCs w:val="24"/>
                <w:lang w:val="en-US" w:eastAsia="ja-JP"/>
              </w:rPr>
              <w:t xml:space="preserve">ervice, needs to be considered based on its actual operation in order to clarify these points. As an example, following methods may be considered: </w:t>
            </w:r>
          </w:p>
          <w:p w14:paraId="1C36DBAE" w14:textId="77777777" w:rsidR="00785042" w:rsidRPr="00C21420" w:rsidRDefault="00785042" w:rsidP="00B805B1">
            <w:pPr>
              <w:widowControl w:val="0"/>
              <w:numPr>
                <w:ilvl w:val="0"/>
                <w:numId w:val="4"/>
              </w:numPr>
              <w:tabs>
                <w:tab w:val="clear" w:pos="1134"/>
                <w:tab w:val="clear" w:pos="1871"/>
                <w:tab w:val="clear" w:pos="2268"/>
              </w:tabs>
              <w:overflowPunct/>
              <w:autoSpaceDE/>
              <w:autoSpaceDN/>
              <w:adjustRightInd/>
              <w:spacing w:before="0" w:afterLines="50" w:after="120"/>
              <w:textAlignment w:val="auto"/>
              <w:rPr>
                <w:rFonts w:eastAsia="MS PMincho"/>
                <w:kern w:val="2"/>
                <w:szCs w:val="24"/>
                <w:lang w:val="en-US" w:eastAsia="ja-JP"/>
              </w:rPr>
            </w:pPr>
            <w:r w:rsidRPr="00C21420">
              <w:rPr>
                <w:rFonts w:eastAsia="MS PMincho"/>
                <w:kern w:val="2"/>
                <w:szCs w:val="24"/>
                <w:lang w:val="en-US" w:eastAsia="ja-JP"/>
              </w:rPr>
              <w:t xml:space="preserve">modification of the existing definition in RR No. </w:t>
            </w:r>
            <w:r w:rsidRPr="00C21420">
              <w:rPr>
                <w:rFonts w:eastAsia="MS PMincho"/>
                <w:b/>
                <w:bCs/>
                <w:kern w:val="2"/>
                <w:szCs w:val="24"/>
                <w:lang w:val="en-US" w:eastAsia="ja-JP"/>
              </w:rPr>
              <w:t>1.66A</w:t>
            </w:r>
          </w:p>
          <w:p w14:paraId="7F965F33" w14:textId="77777777" w:rsidR="00785042" w:rsidRPr="00C21420" w:rsidRDefault="00785042">
            <w:pPr>
              <w:widowControl w:val="0"/>
              <w:numPr>
                <w:ilvl w:val="0"/>
                <w:numId w:val="4"/>
              </w:numPr>
              <w:tabs>
                <w:tab w:val="clear" w:pos="1134"/>
                <w:tab w:val="clear" w:pos="1871"/>
                <w:tab w:val="clear" w:pos="2268"/>
              </w:tabs>
              <w:overflowPunct/>
              <w:autoSpaceDE/>
              <w:autoSpaceDN/>
              <w:adjustRightInd/>
              <w:spacing w:before="0" w:afterLines="50" w:after="120"/>
              <w:textAlignment w:val="auto"/>
              <w:rPr>
                <w:rFonts w:eastAsia="MS PMincho"/>
                <w:kern w:val="2"/>
                <w:szCs w:val="24"/>
                <w:lang w:val="en-US" w:eastAsia="ja-JP"/>
              </w:rPr>
            </w:pPr>
            <w:r w:rsidRPr="00C21420">
              <w:rPr>
                <w:rFonts w:eastAsia="MS PMincho"/>
                <w:kern w:val="2"/>
                <w:szCs w:val="24"/>
                <w:lang w:val="en-US" w:eastAsia="ja-JP"/>
              </w:rPr>
              <w:t xml:space="preserve">addition of a new definition for a station in </w:t>
            </w:r>
            <w:r w:rsidR="00215D14" w:rsidRPr="00C21420">
              <w:rPr>
                <w:rFonts w:eastAsia="MS PMincho"/>
                <w:kern w:val="2"/>
                <w:szCs w:val="24"/>
                <w:lang w:val="en-US" w:eastAsia="ja-JP"/>
              </w:rPr>
              <w:t>the m</w:t>
            </w:r>
            <w:r w:rsidRPr="00C21420">
              <w:rPr>
                <w:rFonts w:eastAsia="MS PMincho"/>
                <w:kern w:val="2"/>
                <w:szCs w:val="24"/>
                <w:lang w:val="en-US" w:eastAsia="ja-JP"/>
              </w:rPr>
              <w:t xml:space="preserve">obile </w:t>
            </w:r>
            <w:r w:rsidR="00215D14" w:rsidRPr="00C21420">
              <w:rPr>
                <w:rFonts w:eastAsia="MS PMincho"/>
                <w:kern w:val="2"/>
                <w:szCs w:val="24"/>
                <w:lang w:val="en-US" w:eastAsia="ja-JP"/>
              </w:rPr>
              <w:t>s</w:t>
            </w:r>
            <w:r w:rsidRPr="00C21420">
              <w:rPr>
                <w:rFonts w:eastAsia="MS PMincho"/>
                <w:kern w:val="2"/>
                <w:szCs w:val="24"/>
                <w:lang w:val="en-US" w:eastAsia="ja-JP"/>
              </w:rPr>
              <w:t xml:space="preserve">ervice using stratospheric platform (which may include reference of RR No. </w:t>
            </w:r>
            <w:r w:rsidRPr="00C21420">
              <w:rPr>
                <w:rFonts w:eastAsia="MS PMincho"/>
                <w:b/>
                <w:bCs/>
                <w:kern w:val="2"/>
                <w:szCs w:val="24"/>
                <w:lang w:val="en-US" w:eastAsia="ja-JP"/>
              </w:rPr>
              <w:t>1.66A</w:t>
            </w:r>
            <w:r w:rsidRPr="00C21420">
              <w:rPr>
                <w:rFonts w:eastAsia="MS PMincho"/>
                <w:kern w:val="2"/>
                <w:szCs w:val="24"/>
                <w:lang w:val="en-US" w:eastAsia="ja-JP"/>
              </w:rPr>
              <w:t>)</w:t>
            </w:r>
          </w:p>
          <w:p w14:paraId="46CF222F" w14:textId="77777777" w:rsidR="00785042" w:rsidRPr="00C21420" w:rsidRDefault="00785042">
            <w:pPr>
              <w:widowControl w:val="0"/>
              <w:tabs>
                <w:tab w:val="clear" w:pos="1134"/>
                <w:tab w:val="clear" w:pos="1871"/>
                <w:tab w:val="clear" w:pos="2268"/>
              </w:tabs>
              <w:overflowPunct/>
              <w:spacing w:before="0" w:afterLines="50" w:after="120"/>
              <w:textAlignment w:val="auto"/>
              <w:rPr>
                <w:rFonts w:eastAsia="MS PMincho"/>
                <w:kern w:val="2"/>
                <w:szCs w:val="24"/>
                <w:lang w:val="en-US" w:eastAsia="ja-JP"/>
              </w:rPr>
            </w:pPr>
            <w:r w:rsidRPr="00C21420">
              <w:rPr>
                <w:rFonts w:eastAsia="MS PMincho" w:hint="eastAsia"/>
                <w:kern w:val="2"/>
                <w:szCs w:val="24"/>
                <w:lang w:val="en-US" w:eastAsia="ja-JP"/>
              </w:rPr>
              <w:t>I</w:t>
            </w:r>
            <w:r w:rsidRPr="00C21420">
              <w:rPr>
                <w:rFonts w:eastAsia="MS PMincho"/>
                <w:kern w:val="2"/>
                <w:szCs w:val="24"/>
                <w:lang w:val="en-US" w:eastAsia="ja-JP"/>
              </w:rPr>
              <w:t xml:space="preserve">t is also to be noted that the consideration of definition under this proposed new agenda item is for HIBS, which is a station for </w:t>
            </w:r>
            <w:r w:rsidR="00215D14" w:rsidRPr="00C21420">
              <w:rPr>
                <w:rFonts w:eastAsia="MS PMincho"/>
                <w:kern w:val="2"/>
                <w:szCs w:val="24"/>
                <w:lang w:val="en-US" w:eastAsia="ja-JP"/>
              </w:rPr>
              <w:t>the m</w:t>
            </w:r>
            <w:r w:rsidRPr="00C21420">
              <w:rPr>
                <w:rFonts w:eastAsia="MS PMincho"/>
                <w:kern w:val="2"/>
                <w:szCs w:val="24"/>
                <w:lang w:val="en-US" w:eastAsia="ja-JP"/>
              </w:rPr>
              <w:t xml:space="preserve">obile </w:t>
            </w:r>
            <w:r w:rsidR="00215D14" w:rsidRPr="00C21420">
              <w:rPr>
                <w:rFonts w:eastAsia="MS PMincho"/>
                <w:kern w:val="2"/>
                <w:szCs w:val="24"/>
                <w:lang w:val="en-US" w:eastAsia="ja-JP"/>
              </w:rPr>
              <w:t>s</w:t>
            </w:r>
            <w:r w:rsidRPr="00C21420">
              <w:rPr>
                <w:rFonts w:eastAsia="MS PMincho"/>
                <w:kern w:val="2"/>
                <w:szCs w:val="24"/>
                <w:lang w:val="en-US" w:eastAsia="ja-JP"/>
              </w:rPr>
              <w:t xml:space="preserve">ervice, and does not directly relate with studies concerning HAPS in Fixed Service under WRC-19 </w:t>
            </w:r>
            <w:r w:rsidR="00215D14" w:rsidRPr="00C21420">
              <w:rPr>
                <w:rFonts w:eastAsia="MS PMincho"/>
                <w:kern w:val="2"/>
                <w:szCs w:val="24"/>
                <w:lang w:val="en-US" w:eastAsia="ja-JP"/>
              </w:rPr>
              <w:t>a</w:t>
            </w:r>
            <w:r w:rsidRPr="00C21420">
              <w:rPr>
                <w:rFonts w:eastAsia="MS PMincho"/>
                <w:kern w:val="2"/>
                <w:szCs w:val="24"/>
                <w:lang w:val="en-US" w:eastAsia="ja-JP"/>
              </w:rPr>
              <w:t xml:space="preserve">genda </w:t>
            </w:r>
            <w:r w:rsidR="00215D14" w:rsidRPr="00C21420">
              <w:rPr>
                <w:rFonts w:eastAsia="MS PMincho"/>
                <w:kern w:val="2"/>
                <w:szCs w:val="24"/>
                <w:lang w:val="en-US" w:eastAsia="ja-JP"/>
              </w:rPr>
              <w:t>i</w:t>
            </w:r>
            <w:r w:rsidRPr="00C21420">
              <w:rPr>
                <w:rFonts w:eastAsia="MS PMincho"/>
                <w:kern w:val="2"/>
                <w:szCs w:val="24"/>
                <w:lang w:val="en-US" w:eastAsia="ja-JP"/>
              </w:rPr>
              <w:t>tem 1.14, which does not address the review of the existing definition of HAPS.</w:t>
            </w:r>
          </w:p>
        </w:tc>
      </w:tr>
      <w:tr w:rsidR="00785042" w:rsidRPr="00C21420" w14:paraId="3E1E0A43" w14:textId="77777777" w:rsidTr="00B805B1">
        <w:tc>
          <w:tcPr>
            <w:tcW w:w="9272" w:type="dxa"/>
            <w:gridSpan w:val="2"/>
          </w:tcPr>
          <w:p w14:paraId="49FD11A9"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C21420">
              <w:rPr>
                <w:rFonts w:eastAsia="MS Gothic"/>
                <w:b/>
                <w:bCs/>
                <w:i/>
                <w:iCs/>
                <w:kern w:val="2"/>
                <w:szCs w:val="24"/>
                <w:lang w:val="en-US"/>
              </w:rPr>
              <w:lastRenderedPageBreak/>
              <w:t>Radio</w:t>
            </w:r>
            <w:r w:rsidRPr="00C21420">
              <w:rPr>
                <w:rFonts w:eastAsia="MS Gothic"/>
                <w:b/>
                <w:bCs/>
                <w:i/>
                <w:iCs/>
                <w:kern w:val="2"/>
                <w:szCs w:val="24"/>
                <w:lang w:val="en-US" w:eastAsia="ja-JP"/>
              </w:rPr>
              <w:t>communication</w:t>
            </w:r>
            <w:r w:rsidRPr="00C21420">
              <w:rPr>
                <w:rFonts w:eastAsia="MS Gothic"/>
                <w:b/>
                <w:bCs/>
                <w:i/>
                <w:iCs/>
                <w:kern w:val="2"/>
                <w:szCs w:val="24"/>
                <w:lang w:val="en-US"/>
              </w:rPr>
              <w:t xml:space="preserve"> Services concerned:</w:t>
            </w:r>
            <w:r w:rsidRPr="00C21420">
              <w:rPr>
                <w:rFonts w:eastAsia="MS Gothic"/>
                <w:b/>
                <w:bCs/>
                <w:i/>
                <w:iCs/>
                <w:kern w:val="2"/>
                <w:szCs w:val="24"/>
                <w:lang w:val="en-US"/>
              </w:rPr>
              <w:tab/>
            </w:r>
          </w:p>
          <w:p w14:paraId="0C9B5524" w14:textId="77777777" w:rsidR="00785042" w:rsidRPr="00C21420" w:rsidRDefault="00785042">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ko-KR"/>
              </w:rPr>
            </w:pPr>
            <w:r w:rsidRPr="00C21420">
              <w:rPr>
                <w:rFonts w:eastAsia="Yu Mincho"/>
                <w:kern w:val="2"/>
                <w:szCs w:val="24"/>
                <w:lang w:val="en-US" w:eastAsia="ja-JP"/>
              </w:rPr>
              <w:t xml:space="preserve">Mobile </w:t>
            </w:r>
            <w:r w:rsidR="00215D14" w:rsidRPr="00C21420">
              <w:rPr>
                <w:rFonts w:eastAsia="Yu Mincho"/>
                <w:kern w:val="2"/>
                <w:szCs w:val="24"/>
                <w:lang w:val="en-US" w:eastAsia="ja-JP"/>
              </w:rPr>
              <w:t>s</w:t>
            </w:r>
            <w:r w:rsidRPr="00C21420">
              <w:rPr>
                <w:rFonts w:eastAsia="Yu Mincho"/>
                <w:kern w:val="2"/>
                <w:szCs w:val="24"/>
                <w:lang w:val="en-US" w:eastAsia="ja-JP"/>
              </w:rPr>
              <w:t xml:space="preserve">ervice, </w:t>
            </w:r>
            <w:r w:rsidR="00215D14" w:rsidRPr="00C21420">
              <w:rPr>
                <w:rFonts w:eastAsia="Yu Mincho"/>
                <w:kern w:val="2"/>
                <w:szCs w:val="24"/>
                <w:lang w:val="en-US" w:eastAsia="ko-KR"/>
              </w:rPr>
              <w:t>f</w:t>
            </w:r>
            <w:r w:rsidRPr="00C21420">
              <w:rPr>
                <w:rFonts w:eastAsia="Yu Mincho"/>
                <w:kern w:val="2"/>
                <w:szCs w:val="24"/>
                <w:lang w:val="en-US" w:eastAsia="ko-KR"/>
              </w:rPr>
              <w:t xml:space="preserve">ixed </w:t>
            </w:r>
            <w:r w:rsidR="00215D14" w:rsidRPr="00C21420">
              <w:rPr>
                <w:rFonts w:eastAsia="Yu Mincho"/>
                <w:kern w:val="2"/>
                <w:szCs w:val="24"/>
                <w:lang w:val="en-US" w:eastAsia="ko-KR"/>
              </w:rPr>
              <w:t>s</w:t>
            </w:r>
            <w:r w:rsidRPr="00C21420">
              <w:rPr>
                <w:rFonts w:eastAsia="Yu Mincho"/>
                <w:kern w:val="2"/>
                <w:szCs w:val="24"/>
                <w:lang w:val="en-US" w:eastAsia="ko-KR"/>
              </w:rPr>
              <w:t xml:space="preserve">ervice, </w:t>
            </w:r>
            <w:r w:rsidR="00215D14" w:rsidRPr="00C21420">
              <w:rPr>
                <w:rFonts w:eastAsia="Yu Mincho"/>
                <w:kern w:val="2"/>
                <w:szCs w:val="24"/>
                <w:lang w:val="en-US" w:eastAsia="ko-KR"/>
              </w:rPr>
              <w:t>b</w:t>
            </w:r>
            <w:r w:rsidRPr="00C21420">
              <w:rPr>
                <w:rFonts w:eastAsia="Yu Mincho"/>
                <w:kern w:val="2"/>
                <w:szCs w:val="24"/>
                <w:lang w:val="en-US" w:eastAsia="ko-KR"/>
              </w:rPr>
              <w:t xml:space="preserve">roadcasting </w:t>
            </w:r>
            <w:r w:rsidR="00215D14" w:rsidRPr="00C21420">
              <w:rPr>
                <w:rFonts w:eastAsia="Yu Mincho"/>
                <w:kern w:val="2"/>
                <w:szCs w:val="24"/>
                <w:lang w:val="en-US" w:eastAsia="ko-KR"/>
              </w:rPr>
              <w:t>s</w:t>
            </w:r>
            <w:r w:rsidRPr="00C21420">
              <w:rPr>
                <w:rFonts w:eastAsia="Yu Mincho"/>
                <w:kern w:val="2"/>
                <w:szCs w:val="24"/>
                <w:lang w:val="en-US" w:eastAsia="ko-KR"/>
              </w:rPr>
              <w:t xml:space="preserve">ervice, </w:t>
            </w:r>
            <w:r w:rsidR="00215D14" w:rsidRPr="00C21420">
              <w:rPr>
                <w:rFonts w:eastAsia="Yu Mincho"/>
                <w:kern w:val="2"/>
                <w:szCs w:val="24"/>
                <w:lang w:val="en-US" w:eastAsia="ko-KR"/>
              </w:rPr>
              <w:t>m</w:t>
            </w:r>
            <w:r w:rsidRPr="00C21420">
              <w:rPr>
                <w:rFonts w:eastAsia="Yu Mincho"/>
                <w:kern w:val="2"/>
                <w:szCs w:val="24"/>
                <w:lang w:val="en-US" w:eastAsia="ko-KR"/>
              </w:rPr>
              <w:t>obile</w:t>
            </w:r>
            <w:r w:rsidR="00215D14" w:rsidRPr="00C21420">
              <w:rPr>
                <w:rFonts w:eastAsia="Yu Mincho"/>
                <w:kern w:val="2"/>
                <w:szCs w:val="24"/>
                <w:lang w:val="en-US" w:eastAsia="ko-KR"/>
              </w:rPr>
              <w:t>-s</w:t>
            </w:r>
            <w:r w:rsidRPr="00C21420">
              <w:rPr>
                <w:rFonts w:eastAsia="Yu Mincho"/>
                <w:kern w:val="2"/>
                <w:szCs w:val="24"/>
                <w:lang w:val="en-US" w:eastAsia="ko-KR"/>
              </w:rPr>
              <w:t xml:space="preserve">atellite </w:t>
            </w:r>
            <w:r w:rsidR="00215D14" w:rsidRPr="00C21420">
              <w:rPr>
                <w:rFonts w:eastAsia="Yu Mincho"/>
                <w:kern w:val="2"/>
                <w:szCs w:val="24"/>
                <w:lang w:val="en-US" w:eastAsia="ko-KR"/>
              </w:rPr>
              <w:t>s</w:t>
            </w:r>
            <w:r w:rsidRPr="00C21420">
              <w:rPr>
                <w:rFonts w:eastAsia="Yu Mincho"/>
                <w:kern w:val="2"/>
                <w:szCs w:val="24"/>
                <w:lang w:val="en-US" w:eastAsia="ko-KR"/>
              </w:rPr>
              <w:t>ervice, and other services</w:t>
            </w:r>
          </w:p>
        </w:tc>
      </w:tr>
      <w:tr w:rsidR="00785042" w:rsidRPr="00C21420" w14:paraId="2F3DE898" w14:textId="77777777" w:rsidTr="00B805B1">
        <w:trPr>
          <w:trHeight w:val="941"/>
        </w:trPr>
        <w:tc>
          <w:tcPr>
            <w:tcW w:w="9272" w:type="dxa"/>
            <w:gridSpan w:val="2"/>
          </w:tcPr>
          <w:p w14:paraId="217C916C"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rPr>
            </w:pPr>
            <w:r w:rsidRPr="00C21420">
              <w:rPr>
                <w:rFonts w:eastAsia="MS Gothic"/>
                <w:b/>
                <w:bCs/>
                <w:i/>
                <w:iCs/>
                <w:kern w:val="2"/>
                <w:szCs w:val="24"/>
                <w:lang w:val="en-US"/>
              </w:rPr>
              <w:t>Indication of possible difficulties:</w:t>
            </w:r>
          </w:p>
          <w:p w14:paraId="42E390FC"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bCs/>
                <w:i/>
                <w:iCs/>
                <w:kern w:val="2"/>
                <w:szCs w:val="24"/>
                <w:lang w:val="en-US" w:eastAsia="ko-KR"/>
              </w:rPr>
            </w:pPr>
            <w:r w:rsidRPr="00C21420">
              <w:rPr>
                <w:rFonts w:eastAsia="Yu Mincho"/>
                <w:kern w:val="2"/>
                <w:szCs w:val="24"/>
                <w:lang w:val="en-US" w:eastAsia="ko-KR"/>
              </w:rPr>
              <w:t>The proposed bands are widely used for terrestrial and space services on a co-primary basis.</w:t>
            </w:r>
          </w:p>
        </w:tc>
      </w:tr>
      <w:tr w:rsidR="00785042" w:rsidRPr="00C21420" w14:paraId="1A12F9C8" w14:textId="77777777" w:rsidTr="00B805B1">
        <w:tc>
          <w:tcPr>
            <w:tcW w:w="9272" w:type="dxa"/>
            <w:gridSpan w:val="2"/>
          </w:tcPr>
          <w:p w14:paraId="7510C8E9"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val="en-US" w:eastAsia="ja-JP"/>
              </w:rPr>
            </w:pPr>
            <w:r w:rsidRPr="00C21420">
              <w:rPr>
                <w:rFonts w:eastAsia="MS Gothic"/>
                <w:b/>
                <w:bCs/>
                <w:i/>
                <w:iCs/>
                <w:kern w:val="2"/>
                <w:szCs w:val="24"/>
                <w:lang w:val="en-US"/>
              </w:rPr>
              <w:t>Previous/ongoing studies on the issue:</w:t>
            </w:r>
          </w:p>
          <w:p w14:paraId="1FF88D9B"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ja-JP"/>
              </w:rPr>
            </w:pPr>
            <w:r w:rsidRPr="00C21420">
              <w:rPr>
                <w:rFonts w:eastAsia="Yu Mincho"/>
                <w:kern w:val="2"/>
                <w:szCs w:val="24"/>
                <w:lang w:val="en-US" w:eastAsia="ko-KR"/>
              </w:rPr>
              <w:t>Recommendation</w:t>
            </w:r>
            <w:r w:rsidR="00215D14" w:rsidRPr="00C21420">
              <w:rPr>
                <w:rFonts w:eastAsia="Yu Mincho"/>
                <w:kern w:val="2"/>
                <w:szCs w:val="24"/>
                <w:lang w:val="en-US" w:eastAsia="ko-KR"/>
              </w:rPr>
              <w:t>s</w:t>
            </w:r>
            <w:r w:rsidRPr="00C21420">
              <w:rPr>
                <w:rFonts w:eastAsia="Yu Mincho"/>
                <w:kern w:val="2"/>
                <w:szCs w:val="24"/>
                <w:lang w:val="en-US" w:eastAsia="ko-KR"/>
              </w:rPr>
              <w:t xml:space="preserve"> ITU-R M.1456</w:t>
            </w:r>
            <w:r w:rsidRPr="00C21420">
              <w:rPr>
                <w:rFonts w:eastAsia="BatangChe"/>
                <w:kern w:val="2"/>
                <w:szCs w:val="24"/>
                <w:lang w:val="en-US"/>
              </w:rPr>
              <w:t xml:space="preserve"> </w:t>
            </w:r>
            <w:r w:rsidRPr="00C21420">
              <w:rPr>
                <w:rFonts w:eastAsia="BatangChe"/>
                <w:kern w:val="2"/>
                <w:szCs w:val="24"/>
                <w:lang w:val="en-US" w:eastAsia="ja-JP"/>
              </w:rPr>
              <w:t xml:space="preserve">and </w:t>
            </w:r>
            <w:r w:rsidRPr="00C21420">
              <w:rPr>
                <w:rFonts w:eastAsia="Yu Mincho"/>
                <w:kern w:val="2"/>
                <w:szCs w:val="24"/>
                <w:lang w:val="en-US" w:eastAsia="ko-KR"/>
              </w:rPr>
              <w:t xml:space="preserve">M.1641 provide requirements and studies on the provision of mobile services from </w:t>
            </w:r>
            <w:r w:rsidRPr="00C21420">
              <w:rPr>
                <w:rFonts w:eastAsia="MS Gothic"/>
                <w:bCs/>
                <w:iCs/>
                <w:kern w:val="2"/>
                <w:szCs w:val="24"/>
                <w:lang w:val="en-US"/>
              </w:rPr>
              <w:t>high altitude platform station</w:t>
            </w:r>
            <w:r w:rsidRPr="00C21420">
              <w:rPr>
                <w:rFonts w:eastAsia="Yu Mincho"/>
                <w:kern w:val="2"/>
                <w:szCs w:val="24"/>
                <w:lang w:val="en-US" w:eastAsia="ko-KR"/>
              </w:rPr>
              <w:t xml:space="preserve"> using certain bands around 1.9/2.1 GHz.</w:t>
            </w:r>
          </w:p>
          <w:p w14:paraId="1D5D29A2"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ja-JP"/>
              </w:rPr>
            </w:pPr>
            <w:r w:rsidRPr="00C21420">
              <w:rPr>
                <w:rFonts w:eastAsia="MS PMincho"/>
                <w:kern w:val="2"/>
                <w:szCs w:val="24"/>
                <w:lang w:val="en-US" w:eastAsia="ja-JP"/>
              </w:rPr>
              <w:t>ITU-R WP 5D is conducting co-channel sharing analysis involving IMT-Advanced systems using HIBS.</w:t>
            </w:r>
          </w:p>
        </w:tc>
      </w:tr>
      <w:tr w:rsidR="00785042" w:rsidRPr="00C21420" w14:paraId="50F0A7BE" w14:textId="77777777" w:rsidTr="00B805B1">
        <w:tc>
          <w:tcPr>
            <w:tcW w:w="4183" w:type="dxa"/>
          </w:tcPr>
          <w:p w14:paraId="65051D89"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C21420">
              <w:rPr>
                <w:rFonts w:eastAsia="MS Gothic"/>
                <w:b/>
                <w:bCs/>
                <w:i/>
                <w:iCs/>
                <w:kern w:val="2"/>
                <w:szCs w:val="24"/>
                <w:lang w:val="en-US"/>
              </w:rPr>
              <w:t>Studies to be carried out by:</w:t>
            </w:r>
          </w:p>
          <w:p w14:paraId="104AED3C"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bCs/>
                <w:iCs/>
                <w:kern w:val="2"/>
                <w:szCs w:val="24"/>
                <w:lang w:val="en-US" w:eastAsia="ko-KR"/>
              </w:rPr>
            </w:pPr>
            <w:r w:rsidRPr="00C21420">
              <w:rPr>
                <w:rFonts w:eastAsia="Yu Mincho"/>
                <w:bCs/>
                <w:iCs/>
                <w:kern w:val="2"/>
                <w:szCs w:val="24"/>
                <w:lang w:val="en-US" w:eastAsia="ko-KR"/>
              </w:rPr>
              <w:t>ITU-R WP 5D</w:t>
            </w:r>
          </w:p>
        </w:tc>
        <w:tc>
          <w:tcPr>
            <w:tcW w:w="5089" w:type="dxa"/>
          </w:tcPr>
          <w:p w14:paraId="257BCFD2"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C21420">
              <w:rPr>
                <w:rFonts w:eastAsia="MS Gothic"/>
                <w:b/>
                <w:bCs/>
                <w:i/>
                <w:iCs/>
                <w:kern w:val="2"/>
                <w:szCs w:val="24"/>
                <w:lang w:val="en-US"/>
              </w:rPr>
              <w:t>with participation of:</w:t>
            </w:r>
          </w:p>
          <w:p w14:paraId="19E06789"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val="en-US" w:eastAsia="ja-JP"/>
              </w:rPr>
            </w:pPr>
            <w:r w:rsidRPr="00C21420">
              <w:rPr>
                <w:rFonts w:eastAsia="MS Gothic"/>
                <w:kern w:val="2"/>
                <w:szCs w:val="24"/>
                <w:lang w:val="en-US" w:eastAsia="ja-JP"/>
              </w:rPr>
              <w:t>Administrations</w:t>
            </w:r>
            <w:r w:rsidRPr="00C21420">
              <w:rPr>
                <w:rFonts w:eastAsia="Yu Mincho"/>
                <w:kern w:val="2"/>
                <w:szCs w:val="24"/>
                <w:lang w:val="en-US" w:eastAsia="ko-KR"/>
              </w:rPr>
              <w:t xml:space="preserve"> and Sector members of the ITU-R</w:t>
            </w:r>
          </w:p>
        </w:tc>
      </w:tr>
      <w:tr w:rsidR="00785042" w:rsidRPr="00C21420" w14:paraId="28A4F6E3" w14:textId="77777777" w:rsidTr="00B805B1">
        <w:tc>
          <w:tcPr>
            <w:tcW w:w="9272" w:type="dxa"/>
            <w:gridSpan w:val="2"/>
          </w:tcPr>
          <w:p w14:paraId="3B600DF9"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C21420">
              <w:rPr>
                <w:rFonts w:eastAsia="MS Gothic"/>
                <w:b/>
                <w:bCs/>
                <w:i/>
                <w:iCs/>
                <w:kern w:val="2"/>
                <w:szCs w:val="24"/>
                <w:lang w:val="en-US"/>
              </w:rPr>
              <w:lastRenderedPageBreak/>
              <w:t>ITU-R Study Groups concerned:</w:t>
            </w:r>
          </w:p>
          <w:p w14:paraId="6F04DD26"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algun Gothic"/>
                <w:kern w:val="2"/>
                <w:szCs w:val="24"/>
                <w:lang w:val="en-US" w:eastAsia="ko-KR"/>
              </w:rPr>
            </w:pPr>
            <w:r w:rsidRPr="00C21420">
              <w:rPr>
                <w:rFonts w:eastAsia="MS Gothic"/>
                <w:bCs/>
                <w:iCs/>
                <w:kern w:val="2"/>
                <w:szCs w:val="24"/>
                <w:lang w:val="en-US" w:eastAsia="ja-JP"/>
              </w:rPr>
              <w:t>SG5 and other groups</w:t>
            </w:r>
          </w:p>
        </w:tc>
      </w:tr>
      <w:tr w:rsidR="00785042" w:rsidRPr="00C21420" w14:paraId="4AC0777D" w14:textId="77777777" w:rsidTr="00B805B1">
        <w:trPr>
          <w:trHeight w:val="1087"/>
        </w:trPr>
        <w:tc>
          <w:tcPr>
            <w:tcW w:w="9272" w:type="dxa"/>
            <w:gridSpan w:val="2"/>
          </w:tcPr>
          <w:p w14:paraId="5BA03483"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val="en-US" w:eastAsia="ja-JP"/>
              </w:rPr>
            </w:pPr>
            <w:r w:rsidRPr="00C21420">
              <w:rPr>
                <w:rFonts w:eastAsia="MS Gothic"/>
                <w:b/>
                <w:bCs/>
                <w:i/>
                <w:iCs/>
                <w:kern w:val="2"/>
                <w:szCs w:val="24"/>
                <w:lang w:val="en-US"/>
              </w:rPr>
              <w:t xml:space="preserve">ITU </w:t>
            </w:r>
            <w:r w:rsidRPr="00C21420">
              <w:rPr>
                <w:rFonts w:eastAsia="MS Gothic"/>
                <w:b/>
                <w:bCs/>
                <w:i/>
                <w:iCs/>
                <w:kern w:val="2"/>
                <w:szCs w:val="24"/>
                <w:lang w:val="en-US" w:eastAsia="ja-JP"/>
              </w:rPr>
              <w:t>r</w:t>
            </w:r>
            <w:r w:rsidRPr="00C21420">
              <w:rPr>
                <w:rFonts w:eastAsia="MS Gothic"/>
                <w:b/>
                <w:bCs/>
                <w:i/>
                <w:iCs/>
                <w:kern w:val="2"/>
                <w:szCs w:val="24"/>
                <w:lang w:val="en-US"/>
              </w:rPr>
              <w:t xml:space="preserve">esource </w:t>
            </w:r>
            <w:r w:rsidRPr="00C21420">
              <w:rPr>
                <w:rFonts w:eastAsia="MS Gothic"/>
                <w:b/>
                <w:bCs/>
                <w:i/>
                <w:iCs/>
                <w:kern w:val="2"/>
                <w:szCs w:val="24"/>
                <w:lang w:val="en-US" w:eastAsia="ja-JP"/>
              </w:rPr>
              <w:t>i</w:t>
            </w:r>
            <w:r w:rsidRPr="00C21420">
              <w:rPr>
                <w:rFonts w:eastAsia="MS Gothic"/>
                <w:b/>
                <w:bCs/>
                <w:i/>
                <w:iCs/>
                <w:kern w:val="2"/>
                <w:szCs w:val="24"/>
                <w:lang w:val="en-US"/>
              </w:rPr>
              <w:t>mplications</w:t>
            </w:r>
            <w:r w:rsidRPr="00C21420">
              <w:rPr>
                <w:rFonts w:eastAsia="MS Gothic"/>
                <w:b/>
                <w:bCs/>
                <w:i/>
                <w:iCs/>
                <w:kern w:val="2"/>
                <w:szCs w:val="24"/>
                <w:lang w:val="en-US" w:eastAsia="ja-JP"/>
              </w:rPr>
              <w:t>,</w:t>
            </w:r>
            <w:r w:rsidRPr="00C21420">
              <w:rPr>
                <w:rFonts w:eastAsia="MS Gothic"/>
                <w:b/>
                <w:bCs/>
                <w:i/>
                <w:iCs/>
                <w:kern w:val="2"/>
                <w:szCs w:val="24"/>
                <w:lang w:val="en-US"/>
              </w:rPr>
              <w:t xml:space="preserve"> including financial i</w:t>
            </w:r>
            <w:r w:rsidRPr="00C21420">
              <w:rPr>
                <w:rFonts w:eastAsia="MS Gothic"/>
                <w:b/>
                <w:bCs/>
                <w:i/>
                <w:iCs/>
                <w:kern w:val="2"/>
                <w:szCs w:val="24"/>
                <w:lang w:val="en-US" w:eastAsia="ja-JP"/>
              </w:rPr>
              <w:t>mpli</w:t>
            </w:r>
            <w:r w:rsidRPr="00C21420">
              <w:rPr>
                <w:rFonts w:eastAsia="MS Gothic"/>
                <w:b/>
                <w:bCs/>
                <w:i/>
                <w:iCs/>
                <w:kern w:val="2"/>
                <w:szCs w:val="24"/>
                <w:lang w:val="en-US"/>
              </w:rPr>
              <w:t>cations (refer to CV 126)</w:t>
            </w:r>
            <w:r w:rsidRPr="00C21420">
              <w:rPr>
                <w:rFonts w:eastAsia="MS Gothic"/>
                <w:b/>
                <w:bCs/>
                <w:i/>
                <w:iCs/>
                <w:kern w:val="2"/>
                <w:szCs w:val="24"/>
                <w:lang w:val="en-US" w:eastAsia="ja-JP"/>
              </w:rPr>
              <w:t>:</w:t>
            </w:r>
          </w:p>
          <w:p w14:paraId="2C0B5B76" w14:textId="6380164D"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kern w:val="2"/>
                <w:szCs w:val="24"/>
                <w:lang w:val="en-US" w:eastAsia="ja-JP"/>
              </w:rPr>
            </w:pPr>
            <w:r w:rsidRPr="00C21420">
              <w:rPr>
                <w:rFonts w:eastAsia="Yu Mincho"/>
                <w:bCs/>
                <w:iCs/>
                <w:kern w:val="2"/>
                <w:szCs w:val="24"/>
                <w:lang w:val="en-US" w:eastAsia="ko-KR"/>
              </w:rPr>
              <w:t xml:space="preserve">This proposed agenda item will be studied within the normal ITU-R procedures and planned budget. As the responsible group on IMT studies, </w:t>
            </w:r>
            <w:r w:rsidRPr="00C21420">
              <w:rPr>
                <w:rFonts w:eastAsia="MS Gothic"/>
                <w:bCs/>
                <w:iCs/>
                <w:kern w:val="2"/>
                <w:szCs w:val="24"/>
                <w:lang w:val="en-US" w:eastAsia="ja-JP"/>
              </w:rPr>
              <w:t>ITU-R WP 5</w:t>
            </w:r>
            <w:r w:rsidRPr="00C21420">
              <w:rPr>
                <w:rFonts w:eastAsia="Malgun Gothic"/>
                <w:bCs/>
                <w:iCs/>
                <w:kern w:val="2"/>
                <w:szCs w:val="24"/>
                <w:lang w:val="en-US" w:eastAsia="ko-KR"/>
              </w:rPr>
              <w:t>D</w:t>
            </w:r>
            <w:r w:rsidRPr="00C21420">
              <w:rPr>
                <w:rFonts w:eastAsia="MS Gothic"/>
                <w:bCs/>
                <w:iCs/>
                <w:kern w:val="2"/>
                <w:szCs w:val="24"/>
                <w:lang w:val="en-US" w:eastAsia="ja-JP"/>
              </w:rPr>
              <w:t xml:space="preserve"> usually has meetings </w:t>
            </w:r>
            <w:r w:rsidRPr="00C21420">
              <w:rPr>
                <w:rFonts w:eastAsia="Malgun Gothic"/>
                <w:bCs/>
                <w:iCs/>
                <w:kern w:val="2"/>
                <w:szCs w:val="24"/>
                <w:lang w:val="en-US" w:eastAsia="ko-KR"/>
              </w:rPr>
              <w:t>three times</w:t>
            </w:r>
            <w:r w:rsidRPr="00C21420">
              <w:rPr>
                <w:rFonts w:eastAsia="MS Gothic"/>
                <w:bCs/>
                <w:iCs/>
                <w:kern w:val="2"/>
                <w:szCs w:val="24"/>
                <w:lang w:val="en-US" w:eastAsia="ja-JP"/>
              </w:rPr>
              <w:t xml:space="preserve"> a year which last </w:t>
            </w:r>
            <w:r w:rsidRPr="00C21420">
              <w:rPr>
                <w:rFonts w:eastAsia="Malgun Gothic"/>
                <w:bCs/>
                <w:iCs/>
                <w:kern w:val="2"/>
                <w:szCs w:val="24"/>
                <w:lang w:val="en-US" w:eastAsia="ko-KR"/>
              </w:rPr>
              <w:t>6</w:t>
            </w:r>
            <w:r w:rsidRPr="00C21420">
              <w:rPr>
                <w:rFonts w:eastAsia="Yu Mincho"/>
                <w:bCs/>
                <w:iCs/>
                <w:kern w:val="2"/>
                <w:szCs w:val="24"/>
                <w:lang w:val="en-US" w:eastAsia="ja-JP"/>
              </w:rPr>
              <w:t xml:space="preserve"> </w:t>
            </w:r>
            <w:r w:rsidRPr="00C21420">
              <w:rPr>
                <w:rFonts w:eastAsia="MS Gothic"/>
                <w:bCs/>
                <w:iCs/>
                <w:kern w:val="2"/>
                <w:szCs w:val="24"/>
                <w:lang w:val="en-US" w:eastAsia="ja-JP"/>
              </w:rPr>
              <w:t>days each.</w:t>
            </w:r>
          </w:p>
        </w:tc>
      </w:tr>
      <w:tr w:rsidR="00785042" w:rsidRPr="00C21420" w14:paraId="7752F1CC" w14:textId="77777777" w:rsidTr="00B805B1">
        <w:trPr>
          <w:trHeight w:val="612"/>
        </w:trPr>
        <w:tc>
          <w:tcPr>
            <w:tcW w:w="4183" w:type="dxa"/>
          </w:tcPr>
          <w:p w14:paraId="54B4C409"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S Gothic"/>
                <w:b/>
                <w:bCs/>
                <w:i/>
                <w:iCs/>
                <w:kern w:val="2"/>
                <w:szCs w:val="24"/>
                <w:lang w:val="en-US" w:eastAsia="ja-JP"/>
              </w:rPr>
            </w:pPr>
            <w:r w:rsidRPr="00C21420">
              <w:rPr>
                <w:rFonts w:eastAsia="MS Gothic"/>
                <w:b/>
                <w:bCs/>
                <w:i/>
                <w:iCs/>
                <w:kern w:val="2"/>
                <w:szCs w:val="24"/>
                <w:lang w:val="en-US"/>
              </w:rPr>
              <w:t xml:space="preserve">Common </w:t>
            </w:r>
            <w:r w:rsidRPr="00C21420">
              <w:rPr>
                <w:rFonts w:eastAsia="MS Gothic"/>
                <w:b/>
                <w:bCs/>
                <w:i/>
                <w:iCs/>
                <w:kern w:val="2"/>
                <w:szCs w:val="24"/>
                <w:lang w:val="en-US" w:eastAsia="ja-JP"/>
              </w:rPr>
              <w:t>regional p</w:t>
            </w:r>
            <w:r w:rsidRPr="00C21420">
              <w:rPr>
                <w:rFonts w:eastAsia="MS Gothic"/>
                <w:b/>
                <w:bCs/>
                <w:i/>
                <w:iCs/>
                <w:kern w:val="2"/>
                <w:szCs w:val="24"/>
                <w:lang w:val="en-US"/>
              </w:rPr>
              <w:t>roposal:</w:t>
            </w:r>
          </w:p>
          <w:p w14:paraId="35D16E01"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ko-KR"/>
              </w:rPr>
            </w:pPr>
            <w:r w:rsidRPr="00C21420">
              <w:rPr>
                <w:rFonts w:eastAsia="MS Gothic"/>
                <w:bCs/>
                <w:iCs/>
                <w:kern w:val="2"/>
                <w:szCs w:val="24"/>
                <w:lang w:val="en-US" w:eastAsia="ja-JP"/>
              </w:rPr>
              <w:t>Yes</w:t>
            </w:r>
          </w:p>
        </w:tc>
        <w:tc>
          <w:tcPr>
            <w:tcW w:w="5089" w:type="dxa"/>
          </w:tcPr>
          <w:p w14:paraId="3E75E2F2"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kern w:val="2"/>
                <w:szCs w:val="24"/>
                <w:lang w:val="en-US" w:eastAsia="ko-KR"/>
              </w:rPr>
            </w:pPr>
            <w:r w:rsidRPr="00C21420">
              <w:rPr>
                <w:rFonts w:eastAsia="MS Gothic"/>
                <w:b/>
                <w:bCs/>
                <w:i/>
                <w:iCs/>
                <w:kern w:val="2"/>
                <w:szCs w:val="24"/>
                <w:lang w:val="en-US"/>
              </w:rPr>
              <w:t xml:space="preserve">Multicountry Proposal: </w:t>
            </w:r>
            <w:r w:rsidRPr="00C21420">
              <w:rPr>
                <w:rFonts w:eastAsia="Yu Mincho"/>
                <w:bCs/>
                <w:iCs/>
                <w:kern w:val="2"/>
                <w:szCs w:val="24"/>
                <w:lang w:val="en-US" w:eastAsia="ko-KR"/>
              </w:rPr>
              <w:t>No</w:t>
            </w:r>
          </w:p>
          <w:p w14:paraId="4B903BCD" w14:textId="77777777" w:rsidR="00785042" w:rsidRPr="00C21420" w:rsidRDefault="00785042" w:rsidP="00B805B1">
            <w:pPr>
              <w:tabs>
                <w:tab w:val="clear" w:pos="1134"/>
                <w:tab w:val="clear" w:pos="1871"/>
                <w:tab w:val="clear" w:pos="2268"/>
              </w:tabs>
              <w:overflowPunct/>
              <w:autoSpaceDE/>
              <w:autoSpaceDN/>
              <w:adjustRightInd/>
              <w:spacing w:beforeLines="50" w:afterLines="50" w:after="120"/>
              <w:textAlignment w:val="auto"/>
              <w:rPr>
                <w:rFonts w:eastAsia="Malgun Gothic"/>
                <w:kern w:val="2"/>
                <w:szCs w:val="24"/>
                <w:lang w:val="en-US" w:eastAsia="ko-KR"/>
              </w:rPr>
            </w:pPr>
            <w:r w:rsidRPr="00C21420">
              <w:rPr>
                <w:rFonts w:eastAsia="MS Gothic"/>
                <w:b/>
                <w:bCs/>
                <w:i/>
                <w:iCs/>
                <w:kern w:val="2"/>
                <w:szCs w:val="24"/>
                <w:lang w:val="en-US" w:eastAsia="ja-JP"/>
              </w:rPr>
              <w:t>Number of countries</w:t>
            </w:r>
            <w:r w:rsidRPr="00C21420">
              <w:rPr>
                <w:rFonts w:eastAsia="MS Gothic"/>
                <w:b/>
                <w:bCs/>
                <w:i/>
                <w:iCs/>
                <w:kern w:val="2"/>
                <w:szCs w:val="24"/>
                <w:lang w:val="en-US"/>
              </w:rPr>
              <w:t>:</w:t>
            </w:r>
          </w:p>
        </w:tc>
      </w:tr>
      <w:tr w:rsidR="00785042" w:rsidRPr="00162078" w14:paraId="2DB90565" w14:textId="77777777" w:rsidTr="00B805B1">
        <w:trPr>
          <w:trHeight w:val="70"/>
        </w:trPr>
        <w:tc>
          <w:tcPr>
            <w:tcW w:w="9272" w:type="dxa"/>
            <w:gridSpan w:val="2"/>
          </w:tcPr>
          <w:p w14:paraId="44132681" w14:textId="77777777" w:rsidR="00785042" w:rsidRPr="00162078" w:rsidRDefault="00785042" w:rsidP="00B805B1">
            <w:pPr>
              <w:tabs>
                <w:tab w:val="clear" w:pos="1134"/>
                <w:tab w:val="clear" w:pos="1871"/>
                <w:tab w:val="clear" w:pos="2268"/>
              </w:tabs>
              <w:overflowPunct/>
              <w:autoSpaceDE/>
              <w:autoSpaceDN/>
              <w:adjustRightInd/>
              <w:spacing w:beforeLines="50" w:afterLines="50" w:after="120"/>
              <w:textAlignment w:val="auto"/>
              <w:rPr>
                <w:rFonts w:eastAsia="Yu Mincho"/>
                <w:b/>
                <w:bCs/>
                <w:i/>
                <w:iCs/>
                <w:kern w:val="2"/>
                <w:szCs w:val="24"/>
                <w:lang w:val="en-US" w:eastAsia="ko-KR"/>
              </w:rPr>
            </w:pPr>
            <w:r w:rsidRPr="00C21420">
              <w:rPr>
                <w:rFonts w:eastAsia="MS Gothic"/>
                <w:b/>
                <w:bCs/>
                <w:i/>
                <w:iCs/>
                <w:kern w:val="2"/>
                <w:szCs w:val="24"/>
                <w:lang w:val="en-US"/>
              </w:rPr>
              <w:t>Remarks</w:t>
            </w:r>
          </w:p>
        </w:tc>
      </w:tr>
    </w:tbl>
    <w:p w14:paraId="2E10C810" w14:textId="77777777" w:rsidR="00785042" w:rsidRDefault="00785042" w:rsidP="00785042"/>
    <w:p w14:paraId="54D7D585" w14:textId="77777777" w:rsidR="00785042" w:rsidRPr="00324BE5" w:rsidRDefault="00785042" w:rsidP="00785042">
      <w:pPr>
        <w:jc w:val="center"/>
      </w:pPr>
      <w:r>
        <w:t>______________</w:t>
      </w:r>
    </w:p>
    <w:sectPr w:rsidR="00785042" w:rsidRPr="00324BE5"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4F6F5" w14:textId="77777777" w:rsidR="00682731" w:rsidRDefault="00682731">
      <w:r>
        <w:separator/>
      </w:r>
    </w:p>
  </w:endnote>
  <w:endnote w:type="continuationSeparator" w:id="0">
    <w:p w14:paraId="461C5E87" w14:textId="77777777" w:rsidR="00682731" w:rsidRDefault="0068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77DE" w14:textId="77777777" w:rsidR="00E45D05" w:rsidRDefault="00E45D05">
    <w:pPr>
      <w:framePr w:wrap="around" w:vAnchor="text" w:hAnchor="margin" w:xAlign="right" w:y="1"/>
    </w:pPr>
    <w:r>
      <w:fldChar w:fldCharType="begin"/>
    </w:r>
    <w:r>
      <w:instrText xml:space="preserve">PAGE  </w:instrText>
    </w:r>
    <w:r>
      <w:fldChar w:fldCharType="end"/>
    </w:r>
  </w:p>
  <w:p w14:paraId="0F66548C" w14:textId="40E1934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07520">
      <w:rPr>
        <w:noProof/>
        <w:lang w:val="en-US"/>
      </w:rPr>
      <w:t>P:\ENG\ITU-R\CONF-R\CMR19\000\024ADD24ADD04E.docx</w:t>
    </w:r>
    <w:r>
      <w:fldChar w:fldCharType="end"/>
    </w:r>
    <w:r w:rsidRPr="0041348E">
      <w:rPr>
        <w:lang w:val="en-US"/>
      </w:rPr>
      <w:tab/>
    </w:r>
    <w:r>
      <w:fldChar w:fldCharType="begin"/>
    </w:r>
    <w:r>
      <w:instrText xml:space="preserve"> SAVEDATE \@ DD.MM.YY </w:instrText>
    </w:r>
    <w:r>
      <w:fldChar w:fldCharType="separate"/>
    </w:r>
    <w:r w:rsidR="00007520">
      <w:rPr>
        <w:noProof/>
      </w:rPr>
      <w:t>27.09.19</w:t>
    </w:r>
    <w:r>
      <w:fldChar w:fldCharType="end"/>
    </w:r>
    <w:r w:rsidRPr="0041348E">
      <w:rPr>
        <w:lang w:val="en-US"/>
      </w:rPr>
      <w:tab/>
    </w:r>
    <w:r>
      <w:fldChar w:fldCharType="begin"/>
    </w:r>
    <w:r>
      <w:instrText xml:space="preserve"> PRINTDATE \@ DD.MM.YY </w:instrText>
    </w:r>
    <w:r>
      <w:fldChar w:fldCharType="separate"/>
    </w:r>
    <w:r w:rsidR="00007520">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CC3C" w14:textId="0291D659" w:rsidR="00E45D05" w:rsidRDefault="00E45D05" w:rsidP="009B1EA1">
    <w:pPr>
      <w:pStyle w:val="Footer"/>
    </w:pPr>
    <w:r>
      <w:fldChar w:fldCharType="begin"/>
    </w:r>
    <w:r w:rsidRPr="0041348E">
      <w:rPr>
        <w:lang w:val="en-US"/>
      </w:rPr>
      <w:instrText xml:space="preserve"> FILENAME \p  \* MERGEFORMAT </w:instrText>
    </w:r>
    <w:r>
      <w:fldChar w:fldCharType="separate"/>
    </w:r>
    <w:r w:rsidR="00007520">
      <w:rPr>
        <w:lang w:val="en-US"/>
      </w:rPr>
      <w:t>P:\ENG\ITU-R\CONF-R\CMR19\000\024ADD24ADD04E.docx</w:t>
    </w:r>
    <w:r>
      <w:fldChar w:fldCharType="end"/>
    </w:r>
    <w:r w:rsidR="003A7D3E">
      <w:t xml:space="preserve"> (461091)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2265" w14:textId="2BA6D42B"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007520">
      <w:rPr>
        <w:lang w:val="en-US"/>
      </w:rPr>
      <w:t>P:\ENG\ITU-R\CONF-R\CMR19\000\024ADD24ADD04E.docx</w:t>
    </w:r>
    <w:r>
      <w:fldChar w:fldCharType="end"/>
    </w:r>
    <w:r w:rsidR="003A7D3E">
      <w:t xml:space="preserve"> (461091)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068DE" w14:textId="77777777" w:rsidR="00682731" w:rsidRDefault="00682731">
      <w:r>
        <w:rPr>
          <w:b/>
        </w:rPr>
        <w:t>_______________</w:t>
      </w:r>
    </w:p>
  </w:footnote>
  <w:footnote w:type="continuationSeparator" w:id="0">
    <w:p w14:paraId="4F793924" w14:textId="77777777" w:rsidR="00682731" w:rsidRDefault="0068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0D69" w14:textId="77777777" w:rsidR="00E45D05" w:rsidRDefault="00A066F1" w:rsidP="00187BD9">
    <w:pPr>
      <w:pStyle w:val="Header"/>
    </w:pPr>
    <w:r>
      <w:fldChar w:fldCharType="begin"/>
    </w:r>
    <w:r>
      <w:instrText xml:space="preserve"> PAGE  \* MERGEFORMAT </w:instrText>
    </w:r>
    <w:r>
      <w:fldChar w:fldCharType="separate"/>
    </w:r>
    <w:r w:rsidR="00491D75">
      <w:rPr>
        <w:noProof/>
      </w:rPr>
      <w:t>2</w:t>
    </w:r>
    <w:r>
      <w:fldChar w:fldCharType="end"/>
    </w:r>
  </w:p>
  <w:p w14:paraId="4B136829" w14:textId="77777777" w:rsidR="00A066F1" w:rsidRPr="00A066F1" w:rsidRDefault="00187BD9" w:rsidP="00241FA2">
    <w:pPr>
      <w:pStyle w:val="Header"/>
    </w:pPr>
    <w:r>
      <w:t>CMR1</w:t>
    </w:r>
    <w:r w:rsidR="00202756">
      <w:t>9</w:t>
    </w:r>
    <w:r w:rsidR="00A066F1">
      <w:t>/</w:t>
    </w:r>
    <w:bookmarkStart w:id="12" w:name="OLE_LINK1"/>
    <w:bookmarkStart w:id="13" w:name="OLE_LINK2"/>
    <w:bookmarkStart w:id="14" w:name="OLE_LINK3"/>
    <w:r w:rsidR="00EB55C6">
      <w:t>24(Add.24)(Add.4)</w:t>
    </w:r>
    <w:bookmarkEnd w:id="12"/>
    <w:bookmarkEnd w:id="13"/>
    <w:bookmarkEnd w:id="14"/>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4EB0034"/>
    <w:multiLevelType w:val="hybridMultilevel"/>
    <w:tmpl w:val="0C50D58C"/>
    <w:lvl w:ilvl="0" w:tplc="C0646C62">
      <w:start w:val="40"/>
      <w:numFmt w:val="bullet"/>
      <w:lvlText w:val="-"/>
      <w:lvlJc w:val="left"/>
      <w:pPr>
        <w:ind w:left="1081" w:hanging="420"/>
      </w:pPr>
      <w:rPr>
        <w:rFonts w:ascii="Arial" w:eastAsia="Times New Roman" w:hAnsi="Arial" w:cs="Arial" w:hint="default"/>
      </w:rPr>
    </w:lvl>
    <w:lvl w:ilvl="1" w:tplc="04090003" w:tentative="1">
      <w:start w:val="1"/>
      <w:numFmt w:val="bullet"/>
      <w:lvlText w:val=""/>
      <w:lvlJc w:val="left"/>
      <w:pPr>
        <w:ind w:left="1501" w:hanging="420"/>
      </w:pPr>
      <w:rPr>
        <w:rFonts w:ascii="Wingdings" w:hAnsi="Wingdings" w:hint="default"/>
      </w:rPr>
    </w:lvl>
    <w:lvl w:ilvl="2" w:tplc="04090005"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3" w:tentative="1">
      <w:start w:val="1"/>
      <w:numFmt w:val="bullet"/>
      <w:lvlText w:val=""/>
      <w:lvlJc w:val="left"/>
      <w:pPr>
        <w:ind w:left="2761" w:hanging="420"/>
      </w:pPr>
      <w:rPr>
        <w:rFonts w:ascii="Wingdings" w:hAnsi="Wingdings" w:hint="default"/>
      </w:rPr>
    </w:lvl>
    <w:lvl w:ilvl="5" w:tplc="04090005"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3" w:tentative="1">
      <w:start w:val="1"/>
      <w:numFmt w:val="bullet"/>
      <w:lvlText w:val=""/>
      <w:lvlJc w:val="left"/>
      <w:pPr>
        <w:ind w:left="4021" w:hanging="420"/>
      </w:pPr>
      <w:rPr>
        <w:rFonts w:ascii="Wingdings" w:hAnsi="Wingdings" w:hint="default"/>
      </w:rPr>
    </w:lvl>
    <w:lvl w:ilvl="8" w:tplc="04090005" w:tentative="1">
      <w:start w:val="1"/>
      <w:numFmt w:val="bullet"/>
      <w:lvlText w:val=""/>
      <w:lvlJc w:val="left"/>
      <w:pPr>
        <w:ind w:left="4441" w:hanging="420"/>
      </w:pPr>
      <w:rPr>
        <w:rFonts w:ascii="Wingdings" w:hAnsi="Wingdings" w:hint="default"/>
      </w:rPr>
    </w:lvl>
  </w:abstractNum>
  <w:abstractNum w:abstractNumId="3" w15:restartNumberingAfterBreak="0">
    <w:nsid w:val="68153848"/>
    <w:multiLevelType w:val="hybridMultilevel"/>
    <w:tmpl w:val="AD728354"/>
    <w:lvl w:ilvl="0" w:tplc="722A45E8">
      <w:start w:val="2"/>
      <w:numFmt w:val="bullet"/>
      <w:lvlText w:val="-"/>
      <w:lvlJc w:val="left"/>
      <w:pPr>
        <w:ind w:left="480" w:hanging="480"/>
      </w:pPr>
      <w:rPr>
        <w:rFonts w:ascii="Times New Roman" w:eastAsia="GulimChe" w:hAnsi="Times New Roman"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7520"/>
    <w:rsid w:val="00022A29"/>
    <w:rsid w:val="000355FD"/>
    <w:rsid w:val="00051E39"/>
    <w:rsid w:val="000705F2"/>
    <w:rsid w:val="00077239"/>
    <w:rsid w:val="0007795D"/>
    <w:rsid w:val="00086491"/>
    <w:rsid w:val="00091346"/>
    <w:rsid w:val="000966BA"/>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5D14"/>
    <w:rsid w:val="00216B6D"/>
    <w:rsid w:val="00241FA2"/>
    <w:rsid w:val="00271316"/>
    <w:rsid w:val="002B349C"/>
    <w:rsid w:val="002D58BE"/>
    <w:rsid w:val="002F4747"/>
    <w:rsid w:val="00302605"/>
    <w:rsid w:val="00324BE5"/>
    <w:rsid w:val="00361B37"/>
    <w:rsid w:val="00377BD3"/>
    <w:rsid w:val="00384088"/>
    <w:rsid w:val="003852CE"/>
    <w:rsid w:val="0039169B"/>
    <w:rsid w:val="003A7D3E"/>
    <w:rsid w:val="003A7F8C"/>
    <w:rsid w:val="003B2284"/>
    <w:rsid w:val="003B532E"/>
    <w:rsid w:val="003D0F8B"/>
    <w:rsid w:val="003E0DB6"/>
    <w:rsid w:val="0041348E"/>
    <w:rsid w:val="00420873"/>
    <w:rsid w:val="00491D75"/>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2731"/>
    <w:rsid w:val="00685313"/>
    <w:rsid w:val="00692833"/>
    <w:rsid w:val="006A6E9B"/>
    <w:rsid w:val="006B7C2A"/>
    <w:rsid w:val="006C23DA"/>
    <w:rsid w:val="006E3D45"/>
    <w:rsid w:val="0070607A"/>
    <w:rsid w:val="007149F9"/>
    <w:rsid w:val="007276FA"/>
    <w:rsid w:val="00733A30"/>
    <w:rsid w:val="00745AEE"/>
    <w:rsid w:val="00750F10"/>
    <w:rsid w:val="007742CA"/>
    <w:rsid w:val="00785042"/>
    <w:rsid w:val="00790D70"/>
    <w:rsid w:val="007A6F1F"/>
    <w:rsid w:val="007D5320"/>
    <w:rsid w:val="00800972"/>
    <w:rsid w:val="00804475"/>
    <w:rsid w:val="00811633"/>
    <w:rsid w:val="00814037"/>
    <w:rsid w:val="00841216"/>
    <w:rsid w:val="00842AF0"/>
    <w:rsid w:val="00856020"/>
    <w:rsid w:val="0086171E"/>
    <w:rsid w:val="00872FC8"/>
    <w:rsid w:val="00883352"/>
    <w:rsid w:val="008845D0"/>
    <w:rsid w:val="00884D60"/>
    <w:rsid w:val="008961AA"/>
    <w:rsid w:val="008B43F2"/>
    <w:rsid w:val="008B6CFF"/>
    <w:rsid w:val="009274B4"/>
    <w:rsid w:val="00934EA2"/>
    <w:rsid w:val="00944A5C"/>
    <w:rsid w:val="00952A66"/>
    <w:rsid w:val="0096314C"/>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1E7D"/>
    <w:rsid w:val="00A93B85"/>
    <w:rsid w:val="00AA0B18"/>
    <w:rsid w:val="00AA3C65"/>
    <w:rsid w:val="00AA666F"/>
    <w:rsid w:val="00AD7914"/>
    <w:rsid w:val="00AE514B"/>
    <w:rsid w:val="00B04AD9"/>
    <w:rsid w:val="00B40888"/>
    <w:rsid w:val="00B639E9"/>
    <w:rsid w:val="00B817CD"/>
    <w:rsid w:val="00B81A7D"/>
    <w:rsid w:val="00B94AD0"/>
    <w:rsid w:val="00BB21E9"/>
    <w:rsid w:val="00BB3A95"/>
    <w:rsid w:val="00BD6CCE"/>
    <w:rsid w:val="00C0018F"/>
    <w:rsid w:val="00C16A5A"/>
    <w:rsid w:val="00C20466"/>
    <w:rsid w:val="00C21420"/>
    <w:rsid w:val="00C214ED"/>
    <w:rsid w:val="00C234E6"/>
    <w:rsid w:val="00C324A8"/>
    <w:rsid w:val="00C54517"/>
    <w:rsid w:val="00C56F70"/>
    <w:rsid w:val="00C57B91"/>
    <w:rsid w:val="00C64356"/>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60EBE"/>
    <w:rsid w:val="00D7185C"/>
    <w:rsid w:val="00D74898"/>
    <w:rsid w:val="00D801ED"/>
    <w:rsid w:val="00D936BC"/>
    <w:rsid w:val="00D96530"/>
    <w:rsid w:val="00DA1CB1"/>
    <w:rsid w:val="00DD44AF"/>
    <w:rsid w:val="00DE2AC3"/>
    <w:rsid w:val="00DE5692"/>
    <w:rsid w:val="00DE6300"/>
    <w:rsid w:val="00DF4BC6"/>
    <w:rsid w:val="00E03C94"/>
    <w:rsid w:val="00E205BC"/>
    <w:rsid w:val="00E25315"/>
    <w:rsid w:val="00E26226"/>
    <w:rsid w:val="00E30D8D"/>
    <w:rsid w:val="00E45D05"/>
    <w:rsid w:val="00E55816"/>
    <w:rsid w:val="00E55AEF"/>
    <w:rsid w:val="00E976C1"/>
    <w:rsid w:val="00EA12E5"/>
    <w:rsid w:val="00EB55C6"/>
    <w:rsid w:val="00EF1932"/>
    <w:rsid w:val="00EF71B6"/>
    <w:rsid w:val="00F02766"/>
    <w:rsid w:val="00F05BD4"/>
    <w:rsid w:val="00F06473"/>
    <w:rsid w:val="00F6155B"/>
    <w:rsid w:val="00F655DD"/>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6C456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R16-WRC19-C-0024!A24-A4!MSW-E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D3E95EE3-869A-4A5D-865A-78903AE37B7D}">
  <ds:schemaRefs>
    <ds:schemaRef ds:uri="http://schemas.microsoft.com/sharepoint/v3/contenttype/forms"/>
  </ds:schemaRefs>
</ds:datastoreItem>
</file>

<file path=customXml/itemProps3.xml><?xml version="1.0" encoding="utf-8"?>
<ds:datastoreItem xmlns:ds="http://schemas.openxmlformats.org/officeDocument/2006/customXml" ds:itemID="{9D10CA22-1827-49A7-94CB-AA7D8EE170F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318A43-664C-4051-BCCE-C799B80F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2239</Words>
  <Characters>11842</Characters>
  <Application>Microsoft Office Word</Application>
  <DocSecurity>0</DocSecurity>
  <Lines>225</Lines>
  <Paragraphs>95</Paragraphs>
  <ScaleCrop>false</ScaleCrop>
  <HeadingPairs>
    <vt:vector size="2" baseType="variant">
      <vt:variant>
        <vt:lpstr>Title</vt:lpstr>
      </vt:variant>
      <vt:variant>
        <vt:i4>1</vt:i4>
      </vt:variant>
    </vt:vector>
  </HeadingPairs>
  <TitlesOfParts>
    <vt:vector size="1" baseType="lpstr">
      <vt:lpstr>R16-WRC19-C-0024!A24-A4!MSW-E</vt:lpstr>
    </vt:vector>
  </TitlesOfParts>
  <Manager>General Secretariat - Pool</Manager>
  <Company>International Telecommunication Union (ITU)</Company>
  <LinksUpToDate>false</LinksUpToDate>
  <CharactersWithSpaces>13996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R16-WRC19-C-0024!A24-A4!MSW-E</dc:title>
  <dc:subject>World Radiocommunication Conference - 2019</dc:subject>
  <dc:creator>Documents Proposals Manager (DPM)</dc:creator>
  <cp:keywords>DPM_v2019.9.20.1_prod</cp:keywords>
  <dc:description>Uploaded on 2015.07.06</dc:description>
  <cp:lastModifiedBy>Currie, Jane</cp:lastModifiedBy>
  <cp:revision>6</cp:revision>
  <cp:lastPrinted>2019-09-30T14:25:00Z</cp:lastPrinted>
  <dcterms:created xsi:type="dcterms:W3CDTF">2019-09-27T08:00:00Z</dcterms:created>
  <dcterms:modified xsi:type="dcterms:W3CDTF">2019-09-30T14:25:00Z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