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444A47" w14:paraId="3FA3CC5E" w14:textId="77777777" w:rsidTr="0050008E">
        <w:trPr>
          <w:cantSplit/>
        </w:trPr>
        <w:tc>
          <w:tcPr>
            <w:tcW w:w="6911" w:type="dxa"/>
          </w:tcPr>
          <w:p w14:paraId="7CD73757" w14:textId="77777777" w:rsidR="00BB1D82" w:rsidRPr="00444A47" w:rsidRDefault="00851625" w:rsidP="004A6D44">
            <w:pPr>
              <w:spacing w:before="400" w:after="48"/>
              <w:rPr>
                <w:rFonts w:ascii="Verdana" w:hAnsi="Verdana"/>
                <w:b/>
                <w:bCs/>
                <w:sz w:val="20"/>
                <w:lang w:val="fr-CH"/>
              </w:rPr>
            </w:pPr>
            <w:r w:rsidRPr="00444A47">
              <w:rPr>
                <w:rFonts w:ascii="Verdana" w:hAnsi="Verdana"/>
                <w:b/>
                <w:bCs/>
                <w:sz w:val="20"/>
                <w:lang w:val="fr-CH"/>
              </w:rPr>
              <w:t>Conférence mondiale des radiocommunications (CMR-1</w:t>
            </w:r>
            <w:r w:rsidR="00FD7AA3" w:rsidRPr="00444A47">
              <w:rPr>
                <w:rFonts w:ascii="Verdana" w:hAnsi="Verdana"/>
                <w:b/>
                <w:bCs/>
                <w:sz w:val="20"/>
                <w:lang w:val="fr-CH"/>
              </w:rPr>
              <w:t>9</w:t>
            </w:r>
            <w:r w:rsidRPr="00444A47">
              <w:rPr>
                <w:rFonts w:ascii="Verdana" w:hAnsi="Verdana"/>
                <w:b/>
                <w:bCs/>
                <w:sz w:val="20"/>
                <w:lang w:val="fr-CH"/>
              </w:rPr>
              <w:t>)</w:t>
            </w:r>
            <w:r w:rsidRPr="00444A47">
              <w:rPr>
                <w:rFonts w:ascii="Verdana" w:hAnsi="Verdana"/>
                <w:b/>
                <w:bCs/>
                <w:sz w:val="20"/>
                <w:lang w:val="fr-CH"/>
              </w:rPr>
              <w:br/>
            </w:r>
            <w:r w:rsidR="00063A1F" w:rsidRPr="00444A47">
              <w:rPr>
                <w:rFonts w:ascii="Verdana" w:hAnsi="Verdana"/>
                <w:b/>
                <w:bCs/>
                <w:sz w:val="18"/>
                <w:szCs w:val="18"/>
                <w:lang w:val="fr-CH"/>
              </w:rPr>
              <w:t xml:space="preserve">Charm el-Cheikh, </w:t>
            </w:r>
            <w:r w:rsidR="00081366" w:rsidRPr="00444A47">
              <w:rPr>
                <w:rFonts w:ascii="Verdana" w:hAnsi="Verdana"/>
                <w:b/>
                <w:bCs/>
                <w:sz w:val="18"/>
                <w:szCs w:val="18"/>
                <w:lang w:val="fr-CH"/>
              </w:rPr>
              <w:t>É</w:t>
            </w:r>
            <w:r w:rsidR="00063A1F" w:rsidRPr="00444A47">
              <w:rPr>
                <w:rFonts w:ascii="Verdana" w:hAnsi="Verdana"/>
                <w:b/>
                <w:bCs/>
                <w:sz w:val="18"/>
                <w:szCs w:val="18"/>
                <w:lang w:val="fr-CH"/>
              </w:rPr>
              <w:t>gypte</w:t>
            </w:r>
            <w:r w:rsidRPr="00444A47">
              <w:rPr>
                <w:rFonts w:ascii="Verdana" w:hAnsi="Verdana"/>
                <w:b/>
                <w:bCs/>
                <w:sz w:val="18"/>
                <w:szCs w:val="18"/>
                <w:lang w:val="fr-CH"/>
              </w:rPr>
              <w:t>,</w:t>
            </w:r>
            <w:r w:rsidR="00E537FF" w:rsidRPr="00444A47">
              <w:rPr>
                <w:rFonts w:ascii="Verdana" w:hAnsi="Verdana"/>
                <w:b/>
                <w:bCs/>
                <w:sz w:val="18"/>
                <w:szCs w:val="18"/>
                <w:lang w:val="fr-CH"/>
              </w:rPr>
              <w:t xml:space="preserve"> </w:t>
            </w:r>
            <w:r w:rsidRPr="00444A47">
              <w:rPr>
                <w:rFonts w:ascii="Verdana" w:hAnsi="Verdana"/>
                <w:b/>
                <w:bCs/>
                <w:sz w:val="18"/>
                <w:szCs w:val="18"/>
                <w:lang w:val="fr-CH"/>
              </w:rPr>
              <w:t>2</w:t>
            </w:r>
            <w:r w:rsidR="00FD7AA3" w:rsidRPr="00444A47">
              <w:rPr>
                <w:rFonts w:ascii="Verdana" w:hAnsi="Verdana"/>
                <w:b/>
                <w:bCs/>
                <w:sz w:val="18"/>
                <w:szCs w:val="18"/>
                <w:lang w:val="fr-CH"/>
              </w:rPr>
              <w:t xml:space="preserve">8 octobre </w:t>
            </w:r>
            <w:r w:rsidR="00F10064" w:rsidRPr="00444A47">
              <w:rPr>
                <w:rFonts w:ascii="Verdana" w:hAnsi="Verdana"/>
                <w:b/>
                <w:bCs/>
                <w:sz w:val="18"/>
                <w:szCs w:val="18"/>
                <w:lang w:val="fr-CH"/>
              </w:rPr>
              <w:t>–</w:t>
            </w:r>
            <w:r w:rsidR="00FD7AA3" w:rsidRPr="00444A47">
              <w:rPr>
                <w:rFonts w:ascii="Verdana" w:hAnsi="Verdana"/>
                <w:b/>
                <w:bCs/>
                <w:sz w:val="18"/>
                <w:szCs w:val="18"/>
                <w:lang w:val="fr-CH"/>
              </w:rPr>
              <w:t xml:space="preserve"> </w:t>
            </w:r>
            <w:r w:rsidRPr="00444A47">
              <w:rPr>
                <w:rFonts w:ascii="Verdana" w:hAnsi="Verdana"/>
                <w:b/>
                <w:bCs/>
                <w:sz w:val="18"/>
                <w:szCs w:val="18"/>
                <w:lang w:val="fr-CH"/>
              </w:rPr>
              <w:t>2</w:t>
            </w:r>
            <w:r w:rsidR="00FD7AA3" w:rsidRPr="00444A47">
              <w:rPr>
                <w:rFonts w:ascii="Verdana" w:hAnsi="Verdana"/>
                <w:b/>
                <w:bCs/>
                <w:sz w:val="18"/>
                <w:szCs w:val="18"/>
                <w:lang w:val="fr-CH"/>
              </w:rPr>
              <w:t>2</w:t>
            </w:r>
            <w:r w:rsidRPr="00444A47">
              <w:rPr>
                <w:rFonts w:ascii="Verdana" w:hAnsi="Verdana"/>
                <w:b/>
                <w:bCs/>
                <w:sz w:val="18"/>
                <w:szCs w:val="18"/>
                <w:lang w:val="fr-CH"/>
              </w:rPr>
              <w:t xml:space="preserve"> novembre 201</w:t>
            </w:r>
            <w:r w:rsidR="00FD7AA3" w:rsidRPr="00444A47">
              <w:rPr>
                <w:rFonts w:ascii="Verdana" w:hAnsi="Verdana"/>
                <w:b/>
                <w:bCs/>
                <w:sz w:val="18"/>
                <w:szCs w:val="18"/>
                <w:lang w:val="fr-CH"/>
              </w:rPr>
              <w:t>9</w:t>
            </w:r>
          </w:p>
        </w:tc>
        <w:tc>
          <w:tcPr>
            <w:tcW w:w="3120" w:type="dxa"/>
          </w:tcPr>
          <w:p w14:paraId="6772F166" w14:textId="77777777" w:rsidR="00BB1D82" w:rsidRPr="00444A47" w:rsidRDefault="000A55AE" w:rsidP="004A6D44">
            <w:pPr>
              <w:spacing w:before="0"/>
              <w:jc w:val="right"/>
              <w:rPr>
                <w:lang w:val="fr-CH"/>
              </w:rPr>
            </w:pPr>
            <w:bookmarkStart w:id="0" w:name="ditulogo"/>
            <w:bookmarkEnd w:id="0"/>
            <w:r w:rsidRPr="00444A47">
              <w:rPr>
                <w:rFonts w:ascii="Verdana" w:hAnsi="Verdana"/>
                <w:b/>
                <w:bCs/>
                <w:lang w:val="fr-CH" w:eastAsia="zh-CN"/>
              </w:rPr>
              <w:drawing>
                <wp:inline distT="0" distB="0" distL="0" distR="0" wp14:anchorId="2045E31B" wp14:editId="3426511C">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444A47" w14:paraId="10D0A021" w14:textId="77777777" w:rsidTr="0050008E">
        <w:trPr>
          <w:cantSplit/>
        </w:trPr>
        <w:tc>
          <w:tcPr>
            <w:tcW w:w="6911" w:type="dxa"/>
            <w:tcBorders>
              <w:bottom w:val="single" w:sz="12" w:space="0" w:color="auto"/>
            </w:tcBorders>
          </w:tcPr>
          <w:p w14:paraId="09E404B9" w14:textId="77777777" w:rsidR="00BB1D82" w:rsidRPr="00444A47" w:rsidRDefault="00BB1D82" w:rsidP="004A6D44">
            <w:pPr>
              <w:spacing w:before="0" w:after="48"/>
              <w:rPr>
                <w:b/>
                <w:smallCaps/>
                <w:szCs w:val="24"/>
                <w:lang w:val="fr-CH"/>
              </w:rPr>
            </w:pPr>
            <w:bookmarkStart w:id="1" w:name="dhead"/>
          </w:p>
        </w:tc>
        <w:tc>
          <w:tcPr>
            <w:tcW w:w="3120" w:type="dxa"/>
            <w:tcBorders>
              <w:bottom w:val="single" w:sz="12" w:space="0" w:color="auto"/>
            </w:tcBorders>
          </w:tcPr>
          <w:p w14:paraId="0B95E721" w14:textId="77777777" w:rsidR="00BB1D82" w:rsidRPr="00444A47" w:rsidRDefault="00BB1D82" w:rsidP="004A6D44">
            <w:pPr>
              <w:spacing w:before="0"/>
              <w:rPr>
                <w:rFonts w:ascii="Verdana" w:hAnsi="Verdana"/>
                <w:szCs w:val="24"/>
                <w:lang w:val="fr-CH"/>
              </w:rPr>
            </w:pPr>
          </w:p>
        </w:tc>
      </w:tr>
      <w:tr w:rsidR="00BB1D82" w:rsidRPr="00444A47" w14:paraId="727F804D" w14:textId="77777777" w:rsidTr="00BB1D82">
        <w:trPr>
          <w:cantSplit/>
        </w:trPr>
        <w:tc>
          <w:tcPr>
            <w:tcW w:w="6911" w:type="dxa"/>
            <w:tcBorders>
              <w:top w:val="single" w:sz="12" w:space="0" w:color="auto"/>
            </w:tcBorders>
          </w:tcPr>
          <w:p w14:paraId="2E9BBBE0" w14:textId="77777777" w:rsidR="00BB1D82" w:rsidRPr="00444A47" w:rsidRDefault="00BB1D82" w:rsidP="004A6D44">
            <w:pPr>
              <w:spacing w:before="0" w:after="48"/>
              <w:rPr>
                <w:rFonts w:ascii="Verdana" w:hAnsi="Verdana"/>
                <w:b/>
                <w:smallCaps/>
                <w:sz w:val="20"/>
                <w:lang w:val="fr-CH"/>
              </w:rPr>
            </w:pPr>
          </w:p>
        </w:tc>
        <w:tc>
          <w:tcPr>
            <w:tcW w:w="3120" w:type="dxa"/>
            <w:tcBorders>
              <w:top w:val="single" w:sz="12" w:space="0" w:color="auto"/>
            </w:tcBorders>
          </w:tcPr>
          <w:p w14:paraId="27834875" w14:textId="77777777" w:rsidR="00BB1D82" w:rsidRPr="00444A47" w:rsidRDefault="00BB1D82" w:rsidP="004A6D44">
            <w:pPr>
              <w:spacing w:before="0"/>
              <w:rPr>
                <w:rFonts w:ascii="Verdana" w:hAnsi="Verdana"/>
                <w:sz w:val="20"/>
                <w:lang w:val="fr-CH"/>
              </w:rPr>
            </w:pPr>
          </w:p>
        </w:tc>
      </w:tr>
      <w:tr w:rsidR="00BB1D82" w:rsidRPr="00444A47" w14:paraId="2355B426" w14:textId="77777777" w:rsidTr="00BB1D82">
        <w:trPr>
          <w:cantSplit/>
        </w:trPr>
        <w:tc>
          <w:tcPr>
            <w:tcW w:w="6911" w:type="dxa"/>
          </w:tcPr>
          <w:p w14:paraId="2069F4F9" w14:textId="77777777" w:rsidR="00BB1D82" w:rsidRPr="00444A47" w:rsidRDefault="006D4724" w:rsidP="004A6D44">
            <w:pPr>
              <w:spacing w:before="0"/>
              <w:rPr>
                <w:rFonts w:ascii="Verdana" w:hAnsi="Verdana"/>
                <w:b/>
                <w:sz w:val="20"/>
                <w:lang w:val="fr-CH"/>
              </w:rPr>
            </w:pPr>
            <w:r w:rsidRPr="00444A47">
              <w:rPr>
                <w:rFonts w:ascii="Verdana" w:hAnsi="Verdana"/>
                <w:b/>
                <w:sz w:val="20"/>
                <w:lang w:val="fr-CH"/>
              </w:rPr>
              <w:t>SÉANCE PLÉNIÈRE</w:t>
            </w:r>
          </w:p>
        </w:tc>
        <w:tc>
          <w:tcPr>
            <w:tcW w:w="3120" w:type="dxa"/>
          </w:tcPr>
          <w:p w14:paraId="1BE7B69F" w14:textId="77777777" w:rsidR="00BB1D82" w:rsidRPr="00444A47" w:rsidRDefault="006D4724" w:rsidP="004A6D44">
            <w:pPr>
              <w:spacing w:before="0"/>
              <w:rPr>
                <w:rFonts w:ascii="Verdana" w:hAnsi="Verdana"/>
                <w:sz w:val="20"/>
                <w:lang w:val="fr-CH"/>
              </w:rPr>
            </w:pPr>
            <w:r w:rsidRPr="00444A47">
              <w:rPr>
                <w:rFonts w:ascii="Verdana" w:hAnsi="Verdana"/>
                <w:b/>
                <w:sz w:val="20"/>
                <w:lang w:val="fr-CH"/>
              </w:rPr>
              <w:t>Addendum 3 au</w:t>
            </w:r>
            <w:r w:rsidRPr="00444A47">
              <w:rPr>
                <w:rFonts w:ascii="Verdana" w:hAnsi="Verdana"/>
                <w:b/>
                <w:sz w:val="20"/>
                <w:lang w:val="fr-CH"/>
              </w:rPr>
              <w:br/>
              <w:t>Document 24(Add.24)</w:t>
            </w:r>
            <w:r w:rsidR="00BB1D82" w:rsidRPr="00444A47">
              <w:rPr>
                <w:rFonts w:ascii="Verdana" w:hAnsi="Verdana"/>
                <w:b/>
                <w:sz w:val="20"/>
                <w:lang w:val="fr-CH"/>
              </w:rPr>
              <w:t>-</w:t>
            </w:r>
            <w:r w:rsidRPr="00444A47">
              <w:rPr>
                <w:rFonts w:ascii="Verdana" w:hAnsi="Verdana"/>
                <w:b/>
                <w:sz w:val="20"/>
                <w:lang w:val="fr-CH"/>
              </w:rPr>
              <w:t>F</w:t>
            </w:r>
          </w:p>
        </w:tc>
      </w:tr>
      <w:bookmarkEnd w:id="1"/>
      <w:tr w:rsidR="00690C7B" w:rsidRPr="00444A47" w14:paraId="0D8A7625" w14:textId="77777777" w:rsidTr="00BB1D82">
        <w:trPr>
          <w:cantSplit/>
        </w:trPr>
        <w:tc>
          <w:tcPr>
            <w:tcW w:w="6911" w:type="dxa"/>
          </w:tcPr>
          <w:p w14:paraId="29ECED19" w14:textId="77777777" w:rsidR="00690C7B" w:rsidRPr="00444A47" w:rsidRDefault="00690C7B" w:rsidP="004A6D44">
            <w:pPr>
              <w:spacing w:before="0"/>
              <w:rPr>
                <w:rFonts w:ascii="Verdana" w:hAnsi="Verdana"/>
                <w:b/>
                <w:sz w:val="20"/>
                <w:lang w:val="fr-CH"/>
              </w:rPr>
            </w:pPr>
          </w:p>
        </w:tc>
        <w:tc>
          <w:tcPr>
            <w:tcW w:w="3120" w:type="dxa"/>
          </w:tcPr>
          <w:p w14:paraId="0150A304" w14:textId="77777777" w:rsidR="00690C7B" w:rsidRPr="00444A47" w:rsidRDefault="00690C7B" w:rsidP="004A6D44">
            <w:pPr>
              <w:spacing w:before="0"/>
              <w:rPr>
                <w:rFonts w:ascii="Verdana" w:hAnsi="Verdana"/>
                <w:b/>
                <w:sz w:val="20"/>
                <w:lang w:val="fr-CH"/>
              </w:rPr>
            </w:pPr>
            <w:r w:rsidRPr="00444A47">
              <w:rPr>
                <w:rFonts w:ascii="Verdana" w:hAnsi="Verdana"/>
                <w:b/>
                <w:sz w:val="20"/>
                <w:lang w:val="fr-CH"/>
              </w:rPr>
              <w:t>20 septembre 2019</w:t>
            </w:r>
          </w:p>
        </w:tc>
      </w:tr>
      <w:tr w:rsidR="00690C7B" w:rsidRPr="00444A47" w14:paraId="58FD5616" w14:textId="77777777" w:rsidTr="00BB1D82">
        <w:trPr>
          <w:cantSplit/>
        </w:trPr>
        <w:tc>
          <w:tcPr>
            <w:tcW w:w="6911" w:type="dxa"/>
          </w:tcPr>
          <w:p w14:paraId="13E32AEF" w14:textId="77777777" w:rsidR="00690C7B" w:rsidRPr="00444A47" w:rsidRDefault="00690C7B" w:rsidP="004A6D44">
            <w:pPr>
              <w:spacing w:before="0" w:after="48"/>
              <w:rPr>
                <w:rFonts w:ascii="Verdana" w:hAnsi="Verdana"/>
                <w:b/>
                <w:smallCaps/>
                <w:sz w:val="20"/>
                <w:lang w:val="fr-CH"/>
              </w:rPr>
            </w:pPr>
          </w:p>
        </w:tc>
        <w:tc>
          <w:tcPr>
            <w:tcW w:w="3120" w:type="dxa"/>
          </w:tcPr>
          <w:p w14:paraId="0CF2C85D" w14:textId="77777777" w:rsidR="00690C7B" w:rsidRPr="00444A47" w:rsidRDefault="00690C7B" w:rsidP="004A6D44">
            <w:pPr>
              <w:spacing w:before="0"/>
              <w:rPr>
                <w:rFonts w:ascii="Verdana" w:hAnsi="Verdana"/>
                <w:b/>
                <w:sz w:val="20"/>
                <w:lang w:val="fr-CH"/>
              </w:rPr>
            </w:pPr>
            <w:r w:rsidRPr="00444A47">
              <w:rPr>
                <w:rFonts w:ascii="Verdana" w:hAnsi="Verdana"/>
                <w:b/>
                <w:sz w:val="20"/>
                <w:lang w:val="fr-CH"/>
              </w:rPr>
              <w:t>Original: anglais</w:t>
            </w:r>
          </w:p>
        </w:tc>
      </w:tr>
      <w:tr w:rsidR="00690C7B" w:rsidRPr="00444A47" w14:paraId="6A00E0B7" w14:textId="77777777" w:rsidTr="00C11970">
        <w:trPr>
          <w:cantSplit/>
        </w:trPr>
        <w:tc>
          <w:tcPr>
            <w:tcW w:w="10031" w:type="dxa"/>
            <w:gridSpan w:val="2"/>
          </w:tcPr>
          <w:p w14:paraId="09DC7854" w14:textId="77777777" w:rsidR="00690C7B" w:rsidRPr="00444A47" w:rsidRDefault="00690C7B" w:rsidP="004A6D44">
            <w:pPr>
              <w:spacing w:before="0"/>
              <w:rPr>
                <w:rFonts w:ascii="Verdana" w:hAnsi="Verdana"/>
                <w:b/>
                <w:sz w:val="20"/>
                <w:lang w:val="fr-CH"/>
              </w:rPr>
            </w:pPr>
          </w:p>
        </w:tc>
      </w:tr>
      <w:tr w:rsidR="00690C7B" w:rsidRPr="00444A47" w14:paraId="77337B29" w14:textId="77777777" w:rsidTr="0050008E">
        <w:trPr>
          <w:cantSplit/>
        </w:trPr>
        <w:tc>
          <w:tcPr>
            <w:tcW w:w="10031" w:type="dxa"/>
            <w:gridSpan w:val="2"/>
          </w:tcPr>
          <w:p w14:paraId="3EB9C125" w14:textId="77777777" w:rsidR="00690C7B" w:rsidRPr="00444A47" w:rsidRDefault="00690C7B" w:rsidP="004A6D44">
            <w:pPr>
              <w:pStyle w:val="Source"/>
              <w:rPr>
                <w:lang w:val="fr-CH"/>
              </w:rPr>
            </w:pPr>
            <w:bookmarkStart w:id="2" w:name="dsource" w:colFirst="0" w:colLast="0"/>
            <w:r w:rsidRPr="00444A47">
              <w:rPr>
                <w:lang w:val="fr-CH"/>
              </w:rPr>
              <w:t>Propositions communes de la Télécommunauté Asie-Pacifique</w:t>
            </w:r>
          </w:p>
        </w:tc>
      </w:tr>
      <w:tr w:rsidR="00690C7B" w:rsidRPr="00444A47" w14:paraId="50632151" w14:textId="77777777" w:rsidTr="0050008E">
        <w:trPr>
          <w:cantSplit/>
        </w:trPr>
        <w:tc>
          <w:tcPr>
            <w:tcW w:w="10031" w:type="dxa"/>
            <w:gridSpan w:val="2"/>
          </w:tcPr>
          <w:p w14:paraId="7000239D" w14:textId="7201A016" w:rsidR="00690C7B" w:rsidRPr="00444A47" w:rsidRDefault="007B4A1B" w:rsidP="004A6D44">
            <w:pPr>
              <w:pStyle w:val="Title2"/>
              <w:rPr>
                <w:lang w:val="fr-CH"/>
              </w:rPr>
            </w:pPr>
            <w:bookmarkStart w:id="3" w:name="dtitle2" w:colFirst="0" w:colLast="0"/>
            <w:bookmarkEnd w:id="2"/>
            <w:r w:rsidRPr="00444A47">
              <w:rPr>
                <w:lang w:val="fr-CH"/>
              </w:rPr>
              <w:t>PROPOSITIONS POUR LES TRAVAUX DE LA CONFÉRENCE</w:t>
            </w:r>
          </w:p>
        </w:tc>
      </w:tr>
      <w:tr w:rsidR="00D95D89" w:rsidRPr="00444A47" w14:paraId="08F1EEDE" w14:textId="77777777" w:rsidTr="0050008E">
        <w:trPr>
          <w:cantSplit/>
        </w:trPr>
        <w:tc>
          <w:tcPr>
            <w:tcW w:w="10031" w:type="dxa"/>
            <w:gridSpan w:val="2"/>
          </w:tcPr>
          <w:p w14:paraId="62CDB6FD" w14:textId="77777777" w:rsidR="00D95D89" w:rsidRPr="00444A47" w:rsidRDefault="00D95D89" w:rsidP="004A6D44">
            <w:pPr>
              <w:pStyle w:val="Title2"/>
              <w:rPr>
                <w:lang w:val="fr-CH"/>
              </w:rPr>
            </w:pPr>
          </w:p>
        </w:tc>
      </w:tr>
      <w:tr w:rsidR="00690C7B" w:rsidRPr="00444A47" w14:paraId="130DA9D9" w14:textId="77777777" w:rsidTr="0050008E">
        <w:trPr>
          <w:cantSplit/>
        </w:trPr>
        <w:tc>
          <w:tcPr>
            <w:tcW w:w="10031" w:type="dxa"/>
            <w:gridSpan w:val="2"/>
          </w:tcPr>
          <w:p w14:paraId="0601EDD5" w14:textId="4A4A2549" w:rsidR="00690C7B" w:rsidRPr="00444A47" w:rsidRDefault="00690C7B" w:rsidP="004A6D44">
            <w:pPr>
              <w:pStyle w:val="Agendaitem"/>
            </w:pPr>
            <w:bookmarkStart w:id="4" w:name="dtitle3" w:colFirst="0" w:colLast="0"/>
            <w:bookmarkEnd w:id="3"/>
            <w:r w:rsidRPr="00444A47">
              <w:t>Point 10 de l</w:t>
            </w:r>
            <w:r w:rsidR="00B8289A" w:rsidRPr="00444A47">
              <w:t>'</w:t>
            </w:r>
            <w:r w:rsidRPr="00444A47">
              <w:t>ordre du jour</w:t>
            </w:r>
          </w:p>
        </w:tc>
      </w:tr>
    </w:tbl>
    <w:bookmarkEnd w:id="4"/>
    <w:p w14:paraId="0E39966B" w14:textId="5E3F6892" w:rsidR="001C0E40" w:rsidRPr="00444A47" w:rsidRDefault="004071C9" w:rsidP="004A6D44">
      <w:pPr>
        <w:rPr>
          <w:lang w:val="fr-CH"/>
        </w:rPr>
      </w:pPr>
      <w:r w:rsidRPr="00444A47">
        <w:rPr>
          <w:lang w:val="fr-CH"/>
        </w:rPr>
        <w:t>10</w:t>
      </w:r>
      <w:r w:rsidRPr="00444A47">
        <w:rPr>
          <w:lang w:val="fr-CH"/>
        </w:rPr>
        <w:tab/>
        <w:t>recommander au Conseil des points à inscrire à l</w:t>
      </w:r>
      <w:r w:rsidR="00B8289A" w:rsidRPr="00444A47">
        <w:rPr>
          <w:lang w:val="fr-CH"/>
        </w:rPr>
        <w:t>'</w:t>
      </w:r>
      <w:r w:rsidRPr="00444A47">
        <w:rPr>
          <w:lang w:val="fr-CH"/>
        </w:rPr>
        <w:t>ordre du jour de la CMR suivante et exposer ses vues sur l</w:t>
      </w:r>
      <w:r w:rsidR="00B8289A" w:rsidRPr="00444A47">
        <w:rPr>
          <w:lang w:val="fr-CH"/>
        </w:rPr>
        <w:t>'</w:t>
      </w:r>
      <w:r w:rsidRPr="00444A47">
        <w:rPr>
          <w:lang w:val="fr-CH"/>
        </w:rPr>
        <w:t>ordre du jour préliminaire de la conférence ultérieure ainsi que sur des points éventuels à inscrire à l</w:t>
      </w:r>
      <w:r w:rsidR="00B8289A" w:rsidRPr="00444A47">
        <w:rPr>
          <w:lang w:val="fr-CH"/>
        </w:rPr>
        <w:t>'</w:t>
      </w:r>
      <w:r w:rsidRPr="00444A47">
        <w:rPr>
          <w:lang w:val="fr-CH"/>
        </w:rPr>
        <w:t>ordre du jour de conférences futures, conformément à l</w:t>
      </w:r>
      <w:r w:rsidR="00B8289A" w:rsidRPr="00444A47">
        <w:rPr>
          <w:lang w:val="fr-CH"/>
        </w:rPr>
        <w:t>'</w:t>
      </w:r>
      <w:r w:rsidRPr="00444A47">
        <w:rPr>
          <w:lang w:val="fr-CH"/>
        </w:rPr>
        <w:t>article 7 de la Convention,</w:t>
      </w:r>
    </w:p>
    <w:p w14:paraId="2D1FFA0D" w14:textId="77777777" w:rsidR="007B4A1B" w:rsidRPr="00444A47" w:rsidRDefault="007B4A1B" w:rsidP="004A6D44">
      <w:pPr>
        <w:pStyle w:val="Headingb"/>
        <w:rPr>
          <w:rFonts w:eastAsia="SimSun"/>
          <w:lang w:val="fr-CH" w:eastAsia="zh-CN"/>
        </w:rPr>
      </w:pPr>
      <w:r w:rsidRPr="00444A47">
        <w:rPr>
          <w:rFonts w:eastAsia="SimSun"/>
          <w:lang w:val="fr-CH" w:eastAsia="zh-CN"/>
        </w:rPr>
        <w:t>Introduction</w:t>
      </w:r>
    </w:p>
    <w:p w14:paraId="3EC89486" w14:textId="425842AB" w:rsidR="007B4A1B" w:rsidRPr="00444A47" w:rsidRDefault="00B21B83" w:rsidP="004A6D44">
      <w:pPr>
        <w:rPr>
          <w:rFonts w:eastAsia="SimSun"/>
          <w:lang w:val="fr-CH" w:eastAsia="zh-CN"/>
        </w:rPr>
      </w:pPr>
      <w:r w:rsidRPr="00444A47">
        <w:rPr>
          <w:lang w:val="fr-CH"/>
        </w:rPr>
        <w:t>Les Membres de l</w:t>
      </w:r>
      <w:r w:rsidR="00B8289A" w:rsidRPr="00444A47">
        <w:rPr>
          <w:lang w:val="fr-CH"/>
        </w:rPr>
        <w:t>'</w:t>
      </w:r>
      <w:r w:rsidRPr="00444A47">
        <w:rPr>
          <w:lang w:val="fr-CH"/>
        </w:rPr>
        <w:t>APT ont examiné les nouveaux points qu</w:t>
      </w:r>
      <w:r w:rsidR="00B8289A" w:rsidRPr="00444A47">
        <w:rPr>
          <w:lang w:val="fr-CH"/>
        </w:rPr>
        <w:t>'</w:t>
      </w:r>
      <w:r w:rsidRPr="00444A47">
        <w:rPr>
          <w:lang w:val="fr-CH"/>
        </w:rPr>
        <w:t>il est proposé d</w:t>
      </w:r>
      <w:r w:rsidR="00B8289A" w:rsidRPr="00444A47">
        <w:rPr>
          <w:lang w:val="fr-CH"/>
        </w:rPr>
        <w:t>'</w:t>
      </w:r>
      <w:r w:rsidRPr="00444A47">
        <w:rPr>
          <w:lang w:val="fr-CH"/>
        </w:rPr>
        <w:t>inscrire à l</w:t>
      </w:r>
      <w:r w:rsidR="00B8289A" w:rsidRPr="00444A47">
        <w:rPr>
          <w:lang w:val="fr-CH"/>
        </w:rPr>
        <w:t>'</w:t>
      </w:r>
      <w:r w:rsidRPr="00444A47">
        <w:rPr>
          <w:lang w:val="fr-CH"/>
        </w:rPr>
        <w:t>ordre du jour de la</w:t>
      </w:r>
      <w:r w:rsidR="007B4A1B" w:rsidRPr="00444A47">
        <w:rPr>
          <w:lang w:val="fr-CH"/>
        </w:rPr>
        <w:t xml:space="preserve"> </w:t>
      </w:r>
      <w:r w:rsidRPr="00444A47">
        <w:rPr>
          <w:lang w:val="fr-CH"/>
        </w:rPr>
        <w:t>CMR</w:t>
      </w:r>
      <w:r w:rsidR="007B4A1B" w:rsidRPr="00444A47">
        <w:rPr>
          <w:lang w:val="fr-CH"/>
        </w:rPr>
        <w:t xml:space="preserve">-23 </w:t>
      </w:r>
      <w:r w:rsidRPr="00444A47">
        <w:rPr>
          <w:lang w:val="fr-CH"/>
        </w:rPr>
        <w:t xml:space="preserve">et sont </w:t>
      </w:r>
      <w:r w:rsidR="00574A8B" w:rsidRPr="00444A47">
        <w:rPr>
          <w:lang w:val="fr-CH"/>
        </w:rPr>
        <w:t>d</w:t>
      </w:r>
      <w:r w:rsidR="00B8289A" w:rsidRPr="00444A47">
        <w:rPr>
          <w:lang w:val="fr-CH"/>
        </w:rPr>
        <w:t>'</w:t>
      </w:r>
      <w:r w:rsidR="00574A8B" w:rsidRPr="00444A47">
        <w:rPr>
          <w:lang w:val="fr-CH"/>
        </w:rPr>
        <w:t>accord pour que soit examinée</w:t>
      </w:r>
      <w:r w:rsidRPr="00444A47">
        <w:rPr>
          <w:lang w:val="fr-CH"/>
        </w:rPr>
        <w:t xml:space="preserve"> l</w:t>
      </w:r>
      <w:r w:rsidR="00B8289A" w:rsidRPr="00444A47">
        <w:rPr>
          <w:lang w:val="fr-CH"/>
        </w:rPr>
        <w:t>'</w:t>
      </w:r>
      <w:r w:rsidRPr="00444A47">
        <w:rPr>
          <w:lang w:val="fr-CH"/>
        </w:rPr>
        <w:t xml:space="preserve">identification </w:t>
      </w:r>
      <w:r w:rsidRPr="00444A47">
        <w:rPr>
          <w:color w:val="000000"/>
          <w:lang w:val="fr-CH"/>
        </w:rPr>
        <w:t xml:space="preserve">de fréquences </w:t>
      </w:r>
      <w:r w:rsidRPr="00444A47">
        <w:rPr>
          <w:lang w:val="fr-CH"/>
        </w:rPr>
        <w:t>pour les</w:t>
      </w:r>
      <w:r w:rsidRPr="00444A47">
        <w:rPr>
          <w:rFonts w:eastAsia="MS Mincho"/>
          <w:kern w:val="2"/>
          <w:lang w:val="fr-CH" w:eastAsia="ja-JP"/>
        </w:rPr>
        <w:t xml:space="preserve"> IMT</w:t>
      </w:r>
      <w:r w:rsidRPr="00444A47">
        <w:rPr>
          <w:lang w:val="fr-CH"/>
        </w:rPr>
        <w:t xml:space="preserve"> dans la gamme de fréquences </w:t>
      </w:r>
      <w:r w:rsidR="007B4A1B" w:rsidRPr="00444A47">
        <w:rPr>
          <w:lang w:val="fr-CH"/>
        </w:rPr>
        <w:t>7 025-7 125 MHz</w:t>
      </w:r>
      <w:r w:rsidRPr="00444A47">
        <w:rPr>
          <w:lang w:val="fr-CH"/>
        </w:rPr>
        <w:t>.</w:t>
      </w:r>
    </w:p>
    <w:p w14:paraId="2FF69D51" w14:textId="2E0A6050" w:rsidR="007B4A1B" w:rsidRPr="00444A47" w:rsidRDefault="00B21B83" w:rsidP="004A6D44">
      <w:pPr>
        <w:rPr>
          <w:rFonts w:eastAsia="SimSun"/>
          <w:lang w:val="fr-CH" w:eastAsia="zh-CN"/>
        </w:rPr>
      </w:pPr>
      <w:r w:rsidRPr="00444A47">
        <w:rPr>
          <w:rFonts w:eastAsia="SimSun"/>
          <w:lang w:val="fr-CH" w:eastAsia="zh-CN"/>
        </w:rPr>
        <w:t xml:space="preserve">Outre la bande de fréquences </w:t>
      </w:r>
      <w:r w:rsidR="007B4A1B" w:rsidRPr="00444A47">
        <w:rPr>
          <w:lang w:val="fr-CH"/>
        </w:rPr>
        <w:t>7 025-7 125 MHz</w:t>
      </w:r>
      <w:r w:rsidR="007B4A1B" w:rsidRPr="00444A47">
        <w:rPr>
          <w:rFonts w:eastAsia="SimSun"/>
          <w:lang w:val="fr-CH" w:eastAsia="zh-CN"/>
        </w:rPr>
        <w:t>,</w:t>
      </w:r>
      <w:r w:rsidRPr="00444A47">
        <w:rPr>
          <w:rFonts w:eastAsia="SimSun"/>
          <w:lang w:val="fr-CH" w:eastAsia="zh-CN"/>
        </w:rPr>
        <w:t xml:space="preserve"> la bande de fréquences </w:t>
      </w:r>
      <w:r w:rsidRPr="00444A47">
        <w:rPr>
          <w:lang w:val="fr-CH"/>
        </w:rPr>
        <w:t>5 925-6 725 MHz</w:t>
      </w:r>
      <w:r w:rsidRPr="00444A47">
        <w:rPr>
          <w:rFonts w:eastAsia="SimSun"/>
          <w:lang w:val="fr-CH" w:eastAsia="zh-CN"/>
        </w:rPr>
        <w:t xml:space="preserve"> a également été examinée, mais aucun consensus n</w:t>
      </w:r>
      <w:r w:rsidR="00B8289A" w:rsidRPr="00444A47">
        <w:rPr>
          <w:rFonts w:eastAsia="SimSun"/>
          <w:lang w:val="fr-CH" w:eastAsia="zh-CN"/>
        </w:rPr>
        <w:t>'</w:t>
      </w:r>
      <w:r w:rsidRPr="00444A47">
        <w:rPr>
          <w:rFonts w:eastAsia="SimSun"/>
          <w:lang w:val="fr-CH" w:eastAsia="zh-CN"/>
        </w:rPr>
        <w:t xml:space="preserve">a encore été trouvé à ce stade. </w:t>
      </w:r>
      <w:r w:rsidRPr="00444A47">
        <w:rPr>
          <w:lang w:val="fr-CH"/>
        </w:rPr>
        <w:t xml:space="preserve"> </w:t>
      </w:r>
    </w:p>
    <w:p w14:paraId="22FDEE97" w14:textId="54F8C2E5" w:rsidR="007B4A1B" w:rsidRPr="00444A47" w:rsidRDefault="007B4A1B" w:rsidP="004A6D44">
      <w:pPr>
        <w:pStyle w:val="Headingb"/>
        <w:rPr>
          <w:rFonts w:eastAsia="SimSun"/>
          <w:lang w:val="fr-CH" w:eastAsia="zh-CN"/>
        </w:rPr>
      </w:pPr>
      <w:r w:rsidRPr="00444A47">
        <w:rPr>
          <w:rFonts w:eastAsia="SimSun"/>
          <w:lang w:val="fr-CH" w:eastAsia="zh-CN"/>
        </w:rPr>
        <w:t>Propos</w:t>
      </w:r>
      <w:r w:rsidR="003C243C" w:rsidRPr="00444A47">
        <w:rPr>
          <w:rFonts w:eastAsia="SimSun"/>
          <w:lang w:val="fr-CH" w:eastAsia="zh-CN"/>
        </w:rPr>
        <w:t>ition</w:t>
      </w:r>
    </w:p>
    <w:p w14:paraId="7F8C57A0" w14:textId="77777777" w:rsidR="007B4A1B" w:rsidRPr="00444A47" w:rsidRDefault="007B4A1B" w:rsidP="004A6D44">
      <w:pPr>
        <w:rPr>
          <w:lang w:val="fr-CH"/>
        </w:rPr>
      </w:pPr>
    </w:p>
    <w:p w14:paraId="433B1F3F" w14:textId="77777777" w:rsidR="0015203F" w:rsidRPr="00444A47" w:rsidRDefault="0015203F" w:rsidP="004A6D44">
      <w:pPr>
        <w:tabs>
          <w:tab w:val="clear" w:pos="1134"/>
          <w:tab w:val="clear" w:pos="1871"/>
          <w:tab w:val="clear" w:pos="2268"/>
        </w:tabs>
        <w:overflowPunct/>
        <w:autoSpaceDE/>
        <w:autoSpaceDN/>
        <w:adjustRightInd/>
        <w:spacing w:before="0"/>
        <w:textAlignment w:val="auto"/>
        <w:rPr>
          <w:lang w:val="fr-CH"/>
        </w:rPr>
      </w:pPr>
      <w:r w:rsidRPr="00444A47">
        <w:rPr>
          <w:lang w:val="fr-CH"/>
        </w:rPr>
        <w:br w:type="page"/>
      </w:r>
    </w:p>
    <w:p w14:paraId="4E2A8FC0" w14:textId="77777777" w:rsidR="00AE7A1B" w:rsidRPr="00444A47" w:rsidRDefault="004071C9" w:rsidP="004A6D44">
      <w:pPr>
        <w:pStyle w:val="Proposal"/>
        <w:rPr>
          <w:lang w:val="fr-CH"/>
        </w:rPr>
      </w:pPr>
      <w:r w:rsidRPr="00444A47">
        <w:rPr>
          <w:lang w:val="fr-CH"/>
        </w:rPr>
        <w:lastRenderedPageBreak/>
        <w:t>ADD</w:t>
      </w:r>
      <w:r w:rsidRPr="00444A47">
        <w:rPr>
          <w:lang w:val="fr-CH"/>
        </w:rPr>
        <w:tab/>
        <w:t>ACP/24A24A3/1</w:t>
      </w:r>
    </w:p>
    <w:p w14:paraId="51D986C0" w14:textId="28E60EBC" w:rsidR="00AE7A1B" w:rsidRPr="00444A47" w:rsidRDefault="004071C9" w:rsidP="004A6D44">
      <w:pPr>
        <w:pStyle w:val="ResNo"/>
        <w:rPr>
          <w:lang w:val="fr-CH"/>
        </w:rPr>
      </w:pPr>
      <w:r w:rsidRPr="00444A47">
        <w:rPr>
          <w:lang w:val="fr-CH"/>
        </w:rPr>
        <w:t>Projet de nouvelle Résolution [ACP-A10-WRC23]</w:t>
      </w:r>
      <w:r w:rsidR="007B4A1B" w:rsidRPr="00444A47">
        <w:rPr>
          <w:caps w:val="0"/>
          <w:sz w:val="24"/>
          <w:lang w:val="fr-CH"/>
        </w:rPr>
        <w:t xml:space="preserve"> </w:t>
      </w:r>
      <w:r w:rsidR="007B4A1B" w:rsidRPr="00444A47">
        <w:rPr>
          <w:lang w:val="fr-CH"/>
        </w:rPr>
        <w:t>(</w:t>
      </w:r>
      <w:r w:rsidR="00B21B83" w:rsidRPr="00444A47">
        <w:rPr>
          <w:lang w:val="fr-CH"/>
        </w:rPr>
        <w:t>CMR</w:t>
      </w:r>
      <w:r w:rsidR="007B4A1B" w:rsidRPr="00444A47">
        <w:rPr>
          <w:lang w:val="fr-CH"/>
        </w:rPr>
        <w:t>-19)</w:t>
      </w:r>
    </w:p>
    <w:p w14:paraId="253FAE9D" w14:textId="49D90090" w:rsidR="007B4A1B" w:rsidRPr="00444A47" w:rsidRDefault="003C243C" w:rsidP="004A6D44">
      <w:pPr>
        <w:pStyle w:val="Restitle"/>
        <w:rPr>
          <w:lang w:val="fr-CH"/>
        </w:rPr>
      </w:pPr>
      <w:bookmarkStart w:id="5" w:name="_Toc319401926"/>
      <w:bookmarkStart w:id="6" w:name="_Toc450048857"/>
      <w:r w:rsidRPr="00444A47">
        <w:rPr>
          <w:color w:val="000000"/>
          <w:lang w:val="fr-CH"/>
        </w:rPr>
        <w:t xml:space="preserve">Ordre du jour de la Conférence mondiale des radiocommunications de 2023 </w:t>
      </w:r>
      <w:bookmarkEnd w:id="5"/>
      <w:bookmarkEnd w:id="6"/>
    </w:p>
    <w:p w14:paraId="167F0F59" w14:textId="7197611E" w:rsidR="007B4A1B" w:rsidRPr="00444A47" w:rsidRDefault="003C243C" w:rsidP="004A6D44">
      <w:pPr>
        <w:pStyle w:val="Normalaftertitle"/>
        <w:rPr>
          <w:lang w:val="fr-CH"/>
        </w:rPr>
      </w:pPr>
      <w:r w:rsidRPr="00444A47">
        <w:rPr>
          <w:color w:val="000000"/>
          <w:lang w:val="fr-CH"/>
        </w:rPr>
        <w:t>La Conférence mondiale des radiocommunications (Charm el-Cheik, 2019),</w:t>
      </w:r>
      <w:r w:rsidRPr="00444A47">
        <w:rPr>
          <w:lang w:val="fr-CH"/>
        </w:rPr>
        <w:t xml:space="preserve"> </w:t>
      </w:r>
    </w:p>
    <w:p w14:paraId="237C880D" w14:textId="77777777" w:rsidR="007B4A1B" w:rsidRPr="00444A47" w:rsidRDefault="007B4A1B" w:rsidP="004A6D44">
      <w:pPr>
        <w:rPr>
          <w:lang w:val="fr-CH"/>
        </w:rPr>
      </w:pPr>
      <w:r w:rsidRPr="00444A47">
        <w:rPr>
          <w:lang w:val="fr-CH"/>
        </w:rPr>
        <w:t>…</w:t>
      </w:r>
    </w:p>
    <w:p w14:paraId="7B7C0F78" w14:textId="11A85179" w:rsidR="007B4A1B" w:rsidRPr="00444A47" w:rsidRDefault="007B4A1B" w:rsidP="004A6D44">
      <w:pPr>
        <w:rPr>
          <w:lang w:val="fr-CH"/>
        </w:rPr>
      </w:pPr>
      <w:r w:rsidRPr="00444A47">
        <w:rPr>
          <w:lang w:val="fr-CH"/>
        </w:rPr>
        <w:t>1.x</w:t>
      </w:r>
      <w:r w:rsidRPr="00444A47">
        <w:rPr>
          <w:lang w:val="fr-CH"/>
        </w:rPr>
        <w:tab/>
      </w:r>
      <w:r w:rsidR="00AD5286" w:rsidRPr="00444A47">
        <w:rPr>
          <w:lang w:val="fr-CH"/>
        </w:rPr>
        <w:t>examiner</w:t>
      </w:r>
      <w:r w:rsidR="003C243C" w:rsidRPr="00444A47">
        <w:rPr>
          <w:lang w:val="fr-CH"/>
        </w:rPr>
        <w:t xml:space="preserve"> l</w:t>
      </w:r>
      <w:r w:rsidR="00B8289A" w:rsidRPr="00444A47">
        <w:rPr>
          <w:lang w:val="fr-CH"/>
        </w:rPr>
        <w:t>'</w:t>
      </w:r>
      <w:r w:rsidR="003C243C" w:rsidRPr="00444A47">
        <w:rPr>
          <w:lang w:val="fr-CH"/>
        </w:rPr>
        <w:t>identification de fréquences pour les IMT dans la gamme de fréquences 7</w:t>
      </w:r>
      <w:r w:rsidR="00EF121E" w:rsidRPr="00444A47">
        <w:rPr>
          <w:lang w:val="fr-CH"/>
        </w:rPr>
        <w:t> </w:t>
      </w:r>
      <w:r w:rsidR="003C243C" w:rsidRPr="00444A47">
        <w:rPr>
          <w:lang w:val="fr-CH"/>
        </w:rPr>
        <w:t>025-7 125 MHz, conformément à la Résolution</w:t>
      </w:r>
      <w:r w:rsidRPr="00444A47">
        <w:rPr>
          <w:lang w:val="fr-CH"/>
        </w:rPr>
        <w:t xml:space="preserve"> </w:t>
      </w:r>
      <w:r w:rsidRPr="00444A47">
        <w:rPr>
          <w:b/>
          <w:bCs/>
          <w:lang w:val="fr-CH"/>
        </w:rPr>
        <w:t>[ACP-C10-IMT] (</w:t>
      </w:r>
      <w:r w:rsidR="00B21B83" w:rsidRPr="00444A47">
        <w:rPr>
          <w:b/>
          <w:bCs/>
          <w:lang w:val="fr-CH"/>
        </w:rPr>
        <w:t>CMR</w:t>
      </w:r>
      <w:r w:rsidRPr="00444A47">
        <w:rPr>
          <w:b/>
          <w:bCs/>
          <w:lang w:val="fr-CH"/>
        </w:rPr>
        <w:t>-19)</w:t>
      </w:r>
      <w:r w:rsidRPr="00444A47">
        <w:rPr>
          <w:lang w:val="fr-CH"/>
        </w:rPr>
        <w:t>;</w:t>
      </w:r>
    </w:p>
    <w:p w14:paraId="616A6A00" w14:textId="77777777" w:rsidR="007B4A1B" w:rsidRPr="00444A47" w:rsidRDefault="007B4A1B" w:rsidP="004A6D44">
      <w:pPr>
        <w:rPr>
          <w:lang w:val="fr-CH"/>
        </w:rPr>
      </w:pPr>
      <w:r w:rsidRPr="00444A47">
        <w:rPr>
          <w:lang w:val="fr-CH"/>
        </w:rPr>
        <w:t>…</w:t>
      </w:r>
    </w:p>
    <w:p w14:paraId="4A716222" w14:textId="5F951618" w:rsidR="007B4A1B" w:rsidRPr="00444A47" w:rsidRDefault="00E4507A" w:rsidP="004A6D44">
      <w:pPr>
        <w:pStyle w:val="Reasons"/>
        <w:rPr>
          <w:lang w:val="fr-CH"/>
        </w:rPr>
      </w:pPr>
      <w:r w:rsidRPr="00444A47">
        <w:rPr>
          <w:b/>
          <w:bCs/>
          <w:lang w:val="fr-CH"/>
        </w:rPr>
        <w:t xml:space="preserve">Motifs: </w:t>
      </w:r>
      <w:r w:rsidRPr="00444A47">
        <w:rPr>
          <w:lang w:val="fr-CH"/>
        </w:rPr>
        <w:t>Proposition visant à inscrire un nouveau point à l</w:t>
      </w:r>
      <w:r w:rsidR="00B8289A" w:rsidRPr="00444A47">
        <w:rPr>
          <w:lang w:val="fr-CH"/>
        </w:rPr>
        <w:t>'</w:t>
      </w:r>
      <w:r w:rsidRPr="00444A47">
        <w:rPr>
          <w:lang w:val="fr-CH"/>
        </w:rPr>
        <w:t>ordre du jour de la CMR-23, en vue d</w:t>
      </w:r>
      <w:r w:rsidR="00B8289A" w:rsidRPr="00444A47">
        <w:rPr>
          <w:lang w:val="fr-CH"/>
        </w:rPr>
        <w:t>'</w:t>
      </w:r>
      <w:r w:rsidRPr="00444A47">
        <w:rPr>
          <w:lang w:val="fr-CH"/>
        </w:rPr>
        <w:t>examiner l</w:t>
      </w:r>
      <w:r w:rsidR="00B8289A" w:rsidRPr="00444A47">
        <w:rPr>
          <w:lang w:val="fr-CH"/>
        </w:rPr>
        <w:t>'</w:t>
      </w:r>
      <w:r w:rsidRPr="00444A47">
        <w:rPr>
          <w:lang w:val="fr-CH"/>
        </w:rPr>
        <w:t>identification de fréquences pour les IMT dans la gamme de fréquences</w:t>
      </w:r>
      <w:r w:rsidRPr="00444A47">
        <w:rPr>
          <w:b/>
          <w:bCs/>
          <w:lang w:val="fr-CH"/>
        </w:rPr>
        <w:t xml:space="preserve"> </w:t>
      </w:r>
      <w:r w:rsidR="007B4A1B" w:rsidRPr="00444A47">
        <w:rPr>
          <w:lang w:val="fr-CH"/>
        </w:rPr>
        <w:t>7</w:t>
      </w:r>
      <w:r w:rsidR="00D95D89" w:rsidRPr="00444A47">
        <w:rPr>
          <w:lang w:val="fr-CH"/>
        </w:rPr>
        <w:t> </w:t>
      </w:r>
      <w:r w:rsidR="007B4A1B" w:rsidRPr="00444A47">
        <w:rPr>
          <w:lang w:val="fr-CH"/>
        </w:rPr>
        <w:t>025</w:t>
      </w:r>
      <w:r w:rsidR="00D95D89" w:rsidRPr="00444A47">
        <w:rPr>
          <w:lang w:val="fr-CH"/>
        </w:rPr>
        <w:noBreakHyphen/>
      </w:r>
      <w:r w:rsidR="007B4A1B" w:rsidRPr="00444A47">
        <w:rPr>
          <w:lang w:val="fr-CH"/>
        </w:rPr>
        <w:t>7</w:t>
      </w:r>
      <w:r w:rsidR="00EF121E" w:rsidRPr="00444A47">
        <w:rPr>
          <w:lang w:val="fr-CH"/>
        </w:rPr>
        <w:t> </w:t>
      </w:r>
      <w:r w:rsidR="007B4A1B" w:rsidRPr="00444A47">
        <w:rPr>
          <w:lang w:val="fr-CH"/>
        </w:rPr>
        <w:t>125</w:t>
      </w:r>
      <w:r w:rsidR="00EF121E" w:rsidRPr="00444A47">
        <w:rPr>
          <w:lang w:val="fr-CH"/>
        </w:rPr>
        <w:t> </w:t>
      </w:r>
      <w:r w:rsidR="007B4A1B" w:rsidRPr="00444A47">
        <w:rPr>
          <w:lang w:val="fr-CH"/>
        </w:rPr>
        <w:t>MHz</w:t>
      </w:r>
      <w:r w:rsidRPr="00444A47">
        <w:rPr>
          <w:lang w:val="fr-CH"/>
        </w:rPr>
        <w:t>.</w:t>
      </w:r>
      <w:r w:rsidR="007B4A1B" w:rsidRPr="00444A47">
        <w:rPr>
          <w:lang w:val="fr-CH"/>
        </w:rPr>
        <w:t xml:space="preserve"> </w:t>
      </w:r>
    </w:p>
    <w:p w14:paraId="2C0AD0D3" w14:textId="77777777" w:rsidR="00AE7A1B" w:rsidRPr="00444A47" w:rsidRDefault="004071C9" w:rsidP="004A6D44">
      <w:pPr>
        <w:pStyle w:val="Proposal"/>
        <w:rPr>
          <w:lang w:val="fr-CH"/>
        </w:rPr>
      </w:pPr>
      <w:r w:rsidRPr="00444A47">
        <w:rPr>
          <w:lang w:val="fr-CH"/>
        </w:rPr>
        <w:t>ADD</w:t>
      </w:r>
      <w:r w:rsidRPr="00444A47">
        <w:rPr>
          <w:lang w:val="fr-CH"/>
        </w:rPr>
        <w:tab/>
        <w:t>ACP/24A24A3/2</w:t>
      </w:r>
    </w:p>
    <w:p w14:paraId="35FA0352" w14:textId="0B1642E1" w:rsidR="00AE7A1B" w:rsidRPr="00444A47" w:rsidRDefault="004071C9" w:rsidP="004A6D44">
      <w:pPr>
        <w:pStyle w:val="ResNo"/>
        <w:rPr>
          <w:lang w:val="fr-CH"/>
        </w:rPr>
      </w:pPr>
      <w:r w:rsidRPr="00444A47">
        <w:rPr>
          <w:lang w:val="fr-CH"/>
        </w:rPr>
        <w:t>Projet de nouvelle Résolution [ACP-C10-IMT]</w:t>
      </w:r>
      <w:r w:rsidR="007B4A1B" w:rsidRPr="00444A47">
        <w:rPr>
          <w:lang w:val="fr-CH"/>
        </w:rPr>
        <w:t xml:space="preserve"> (</w:t>
      </w:r>
      <w:r w:rsidR="00B21B83" w:rsidRPr="00444A47">
        <w:rPr>
          <w:lang w:val="fr-CH"/>
        </w:rPr>
        <w:t>CMR</w:t>
      </w:r>
      <w:r w:rsidR="007B4A1B" w:rsidRPr="00444A47">
        <w:rPr>
          <w:lang w:val="fr-CH"/>
        </w:rPr>
        <w:t>-19)</w:t>
      </w:r>
    </w:p>
    <w:p w14:paraId="535E445E" w14:textId="46A66376" w:rsidR="00AE7A1B" w:rsidRPr="00444A47" w:rsidRDefault="007876A2" w:rsidP="004A6D44">
      <w:pPr>
        <w:pStyle w:val="Restitle"/>
        <w:rPr>
          <w:rFonts w:ascii="Times New Roman"/>
          <w:lang w:val="fr-CH"/>
        </w:rPr>
      </w:pPr>
      <w:bookmarkStart w:id="7" w:name="_Toc450208667"/>
      <w:r w:rsidRPr="00444A47">
        <w:rPr>
          <w:rFonts w:ascii="Times New Roman"/>
          <w:lang w:val="fr-CH"/>
        </w:rPr>
        <w:t>É</w:t>
      </w:r>
      <w:r w:rsidRPr="00444A47">
        <w:rPr>
          <w:rFonts w:ascii="Times New Roman"/>
          <w:lang w:val="fr-CH"/>
        </w:rPr>
        <w:t>tudes</w:t>
      </w:r>
      <w:r w:rsidR="0072474F" w:rsidRPr="00444A47">
        <w:rPr>
          <w:rFonts w:ascii="Times New Roman"/>
          <w:lang w:val="fr-CH"/>
        </w:rPr>
        <w:t xml:space="preserve"> sur les questions li</w:t>
      </w:r>
      <w:r w:rsidR="0072474F" w:rsidRPr="00444A47">
        <w:rPr>
          <w:rFonts w:ascii="Times New Roman"/>
          <w:lang w:val="fr-CH"/>
        </w:rPr>
        <w:t>é</w:t>
      </w:r>
      <w:r w:rsidR="0072474F" w:rsidRPr="00444A47">
        <w:rPr>
          <w:rFonts w:ascii="Times New Roman"/>
          <w:lang w:val="fr-CH"/>
        </w:rPr>
        <w:t>es aux fr</w:t>
      </w:r>
      <w:r w:rsidR="0072474F" w:rsidRPr="00444A47">
        <w:rPr>
          <w:rFonts w:ascii="Times New Roman"/>
          <w:lang w:val="fr-CH"/>
        </w:rPr>
        <w:t>é</w:t>
      </w:r>
      <w:r w:rsidR="0072474F" w:rsidRPr="00444A47">
        <w:rPr>
          <w:rFonts w:ascii="Times New Roman"/>
          <w:lang w:val="fr-CH"/>
        </w:rPr>
        <w:t>quences en vue de l</w:t>
      </w:r>
      <w:r w:rsidR="00B8289A" w:rsidRPr="00444A47">
        <w:rPr>
          <w:rFonts w:ascii="Times New Roman"/>
          <w:lang w:val="fr-CH"/>
        </w:rPr>
        <w:t>'</w:t>
      </w:r>
      <w:r w:rsidR="0072474F" w:rsidRPr="00444A47">
        <w:rPr>
          <w:rFonts w:ascii="Times New Roman"/>
          <w:lang w:val="fr-CH"/>
        </w:rPr>
        <w:t>identification de</w:t>
      </w:r>
      <w:r w:rsidR="00EF121E" w:rsidRPr="00444A47">
        <w:rPr>
          <w:rFonts w:ascii="Times New Roman"/>
          <w:lang w:val="fr-CH"/>
        </w:rPr>
        <w:t xml:space="preserve"> </w:t>
      </w:r>
      <w:r w:rsidR="0072474F" w:rsidRPr="00444A47">
        <w:rPr>
          <w:rFonts w:ascii="Times New Roman"/>
          <w:lang w:val="fr-CH"/>
        </w:rPr>
        <w:t>fr</w:t>
      </w:r>
      <w:r w:rsidR="0072474F" w:rsidRPr="00444A47">
        <w:rPr>
          <w:rFonts w:ascii="Times New Roman"/>
          <w:lang w:val="fr-CH"/>
        </w:rPr>
        <w:t>é</w:t>
      </w:r>
      <w:r w:rsidR="0072474F" w:rsidRPr="00444A47">
        <w:rPr>
          <w:rFonts w:ascii="Times New Roman"/>
          <w:lang w:val="fr-CH"/>
        </w:rPr>
        <w:t>quences</w:t>
      </w:r>
      <w:r w:rsidR="00EF121E" w:rsidRPr="00444A47">
        <w:rPr>
          <w:rFonts w:ascii="Times New Roman"/>
          <w:lang w:val="fr-CH"/>
        </w:rPr>
        <w:t xml:space="preserve"> </w:t>
      </w:r>
      <w:r w:rsidR="0072474F" w:rsidRPr="00444A47">
        <w:rPr>
          <w:rFonts w:ascii="Times New Roman"/>
          <w:lang w:val="fr-CH"/>
        </w:rPr>
        <w:t>pour les T</w:t>
      </w:r>
      <w:r w:rsidR="0072474F" w:rsidRPr="00444A47">
        <w:rPr>
          <w:rFonts w:ascii="Times New Roman"/>
          <w:lang w:val="fr-CH"/>
        </w:rPr>
        <w:t>é</w:t>
      </w:r>
      <w:r w:rsidR="0072474F" w:rsidRPr="00444A47">
        <w:rPr>
          <w:rFonts w:ascii="Times New Roman"/>
          <w:lang w:val="fr-CH"/>
        </w:rPr>
        <w:t>l</w:t>
      </w:r>
      <w:r w:rsidR="0072474F" w:rsidRPr="00444A47">
        <w:rPr>
          <w:rFonts w:ascii="Times New Roman"/>
          <w:lang w:val="fr-CH"/>
        </w:rPr>
        <w:t>é</w:t>
      </w:r>
      <w:r w:rsidR="0072474F" w:rsidRPr="00444A47">
        <w:rPr>
          <w:rFonts w:ascii="Times New Roman"/>
          <w:lang w:val="fr-CH"/>
        </w:rPr>
        <w:t>communications mobiles internationales (IMT)</w:t>
      </w:r>
      <w:r w:rsidR="00EF121E" w:rsidRPr="00444A47">
        <w:rPr>
          <w:rFonts w:ascii="Times New Roman"/>
          <w:lang w:val="fr-CH"/>
        </w:rPr>
        <w:br/>
      </w:r>
      <w:r w:rsidR="0072474F" w:rsidRPr="00444A47">
        <w:rPr>
          <w:rFonts w:ascii="Times New Roman"/>
          <w:lang w:val="fr-CH"/>
        </w:rPr>
        <w:t xml:space="preserve">dans </w:t>
      </w:r>
      <w:r w:rsidR="00E4507A" w:rsidRPr="00444A47">
        <w:rPr>
          <w:rFonts w:ascii="Times New Roman"/>
          <w:lang w:val="fr-CH"/>
        </w:rPr>
        <w:t xml:space="preserve">la </w:t>
      </w:r>
      <w:r w:rsidR="00E4507A" w:rsidRPr="00444A47">
        <w:rPr>
          <w:color w:val="000000"/>
          <w:lang w:val="fr-CH"/>
        </w:rPr>
        <w:t xml:space="preserve">bande de fréquences </w:t>
      </w:r>
      <w:r w:rsidR="00E4507A" w:rsidRPr="00444A47">
        <w:rPr>
          <w:lang w:val="fr-CH"/>
        </w:rPr>
        <w:t>7 025-7 125 MHz</w:t>
      </w:r>
      <w:r w:rsidR="00E4507A" w:rsidRPr="00444A47">
        <w:rPr>
          <w:color w:val="000000"/>
          <w:lang w:val="fr-CH"/>
        </w:rPr>
        <w:t>, ou des parties de</w:t>
      </w:r>
      <w:r w:rsidR="00EF121E" w:rsidRPr="00444A47">
        <w:rPr>
          <w:color w:val="000000"/>
          <w:lang w:val="fr-CH"/>
        </w:rPr>
        <w:br/>
      </w:r>
      <w:r w:rsidR="00E4507A" w:rsidRPr="00444A47">
        <w:rPr>
          <w:color w:val="000000"/>
          <w:lang w:val="fr-CH"/>
        </w:rPr>
        <w:t>cette bande,</w:t>
      </w:r>
      <w:r w:rsidR="00E4507A" w:rsidRPr="00444A47">
        <w:rPr>
          <w:rFonts w:ascii="Times New Roman"/>
          <w:lang w:val="fr-CH"/>
        </w:rPr>
        <w:t xml:space="preserve"> </w:t>
      </w:r>
      <w:r w:rsidR="0072474F" w:rsidRPr="00444A47">
        <w:rPr>
          <w:rFonts w:ascii="Times New Roman"/>
          <w:lang w:val="fr-CH"/>
        </w:rPr>
        <w:t>pour le d</w:t>
      </w:r>
      <w:r w:rsidR="0072474F" w:rsidRPr="00444A47">
        <w:rPr>
          <w:rFonts w:ascii="Times New Roman"/>
          <w:lang w:val="fr-CH"/>
        </w:rPr>
        <w:t>é</w:t>
      </w:r>
      <w:r w:rsidR="0072474F" w:rsidRPr="00444A47">
        <w:rPr>
          <w:rFonts w:ascii="Times New Roman"/>
          <w:lang w:val="fr-CH"/>
        </w:rPr>
        <w:t>veloppement futur</w:t>
      </w:r>
      <w:r w:rsidRPr="00444A47">
        <w:rPr>
          <w:rFonts w:ascii="Times New Roman"/>
          <w:lang w:val="fr-CH"/>
        </w:rPr>
        <w:t xml:space="preserve"> </w:t>
      </w:r>
      <w:r w:rsidR="0072474F" w:rsidRPr="00444A47">
        <w:rPr>
          <w:rFonts w:ascii="Times New Roman"/>
          <w:lang w:val="fr-CH"/>
        </w:rPr>
        <w:t>des</w:t>
      </w:r>
      <w:r w:rsidR="0072474F" w:rsidRPr="00444A47">
        <w:rPr>
          <w:rFonts w:ascii="Times New Roman"/>
          <w:bCs/>
          <w:lang w:val="fr-CH"/>
        </w:rPr>
        <w:t xml:space="preserve"> IMT </w:t>
      </w:r>
      <w:bookmarkEnd w:id="7"/>
      <w:r w:rsidR="00E4507A" w:rsidRPr="00444A47">
        <w:rPr>
          <w:rFonts w:ascii="Times New Roman"/>
          <w:bCs/>
          <w:lang w:val="fr-CH"/>
        </w:rPr>
        <w:t xml:space="preserve"> </w:t>
      </w:r>
    </w:p>
    <w:p w14:paraId="2039C31B" w14:textId="1EDC277F" w:rsidR="007B4A1B" w:rsidRPr="00444A47" w:rsidRDefault="0072474F" w:rsidP="004A6D44">
      <w:pPr>
        <w:pStyle w:val="Normalaftertitle"/>
        <w:rPr>
          <w:lang w:val="fr-CH"/>
        </w:rPr>
      </w:pPr>
      <w:r w:rsidRPr="00444A47">
        <w:rPr>
          <w:lang w:val="fr-CH"/>
        </w:rPr>
        <w:t xml:space="preserve">La Conférence mondiale des radiocommunications </w:t>
      </w:r>
      <w:r w:rsidR="007B4A1B" w:rsidRPr="00444A47">
        <w:rPr>
          <w:lang w:val="fr-CH"/>
        </w:rPr>
        <w:t>(</w:t>
      </w:r>
      <w:r w:rsidRPr="00444A47">
        <w:rPr>
          <w:lang w:val="fr-CH"/>
        </w:rPr>
        <w:t>Charm el-Cheikh</w:t>
      </w:r>
      <w:r w:rsidR="007B4A1B" w:rsidRPr="00444A47">
        <w:rPr>
          <w:lang w:val="fr-CH"/>
        </w:rPr>
        <w:t>, 2019),</w:t>
      </w:r>
    </w:p>
    <w:p w14:paraId="62FEA81E" w14:textId="357987D0" w:rsidR="007B4A1B" w:rsidRPr="00444A47" w:rsidRDefault="00EB7BCB" w:rsidP="004A6D44">
      <w:pPr>
        <w:pStyle w:val="Call"/>
        <w:rPr>
          <w:lang w:val="fr-CH"/>
        </w:rPr>
      </w:pPr>
      <w:r w:rsidRPr="00444A47">
        <w:rPr>
          <w:lang w:val="fr-CH"/>
        </w:rPr>
        <w:t xml:space="preserve">considérant </w:t>
      </w:r>
    </w:p>
    <w:p w14:paraId="5E846169" w14:textId="3CAAEBC3" w:rsidR="007B4A1B" w:rsidRPr="00444A47" w:rsidRDefault="007B4A1B" w:rsidP="004A6D44">
      <w:pPr>
        <w:rPr>
          <w:lang w:val="fr-CH"/>
        </w:rPr>
      </w:pPr>
      <w:r w:rsidRPr="00444A47">
        <w:rPr>
          <w:i/>
          <w:lang w:val="fr-CH"/>
        </w:rPr>
        <w:t>a)</w:t>
      </w:r>
      <w:r w:rsidRPr="00444A47">
        <w:rPr>
          <w:lang w:val="fr-CH"/>
        </w:rPr>
        <w:tab/>
      </w:r>
      <w:r w:rsidR="00E4507A" w:rsidRPr="00444A47">
        <w:rPr>
          <w:lang w:val="fr-CH"/>
        </w:rPr>
        <w:t xml:space="preserve">que les Télécommunications mobiles </w:t>
      </w:r>
      <w:r w:rsidR="00EB7BCB" w:rsidRPr="00444A47">
        <w:rPr>
          <w:lang w:val="fr-CH"/>
        </w:rPr>
        <w:t xml:space="preserve">internationales </w:t>
      </w:r>
      <w:r w:rsidRPr="00444A47">
        <w:rPr>
          <w:lang w:val="fr-CH"/>
        </w:rPr>
        <w:t xml:space="preserve">(IMT) </w:t>
      </w:r>
      <w:r w:rsidR="00EB7BCB" w:rsidRPr="00444A47">
        <w:rPr>
          <w:lang w:val="fr-CH"/>
        </w:rPr>
        <w:t xml:space="preserve">sont essentielles pour fournir une connectivité </w:t>
      </w:r>
      <w:r w:rsidR="00574A8B" w:rsidRPr="00444A47">
        <w:rPr>
          <w:lang w:val="fr-CH"/>
        </w:rPr>
        <w:t xml:space="preserve">hertzienne </w:t>
      </w:r>
      <w:r w:rsidR="00EB7BCB" w:rsidRPr="00444A47">
        <w:rPr>
          <w:lang w:val="fr-CH"/>
        </w:rPr>
        <w:t>large bande à l</w:t>
      </w:r>
      <w:r w:rsidR="00B8289A" w:rsidRPr="00444A47">
        <w:rPr>
          <w:lang w:val="fr-CH"/>
        </w:rPr>
        <w:t>'</w:t>
      </w:r>
      <w:r w:rsidR="00EB7BCB" w:rsidRPr="00444A47">
        <w:rPr>
          <w:lang w:val="fr-CH"/>
        </w:rPr>
        <w:t xml:space="preserve">échelle mondiale et pour contribuer </w:t>
      </w:r>
      <w:r w:rsidR="007876A2" w:rsidRPr="00444A47">
        <w:rPr>
          <w:color w:val="000000"/>
          <w:lang w:val="fr-CH"/>
        </w:rPr>
        <w:t>à la</w:t>
      </w:r>
      <w:r w:rsidR="00E4507A" w:rsidRPr="00444A47">
        <w:rPr>
          <w:color w:val="000000"/>
          <w:lang w:val="fr-CH"/>
        </w:rPr>
        <w:t xml:space="preserve"> croissance économique et au développement social</w:t>
      </w:r>
      <w:r w:rsidR="00EB7BCB" w:rsidRPr="00444A47">
        <w:rPr>
          <w:color w:val="000000"/>
          <w:lang w:val="fr-CH"/>
        </w:rPr>
        <w:t>;</w:t>
      </w:r>
    </w:p>
    <w:p w14:paraId="1799E32C" w14:textId="44F28FBA" w:rsidR="007B4A1B" w:rsidRPr="00444A47" w:rsidRDefault="007B4A1B" w:rsidP="004A6D44">
      <w:pPr>
        <w:rPr>
          <w:lang w:val="fr-CH"/>
        </w:rPr>
      </w:pPr>
      <w:r w:rsidRPr="00444A47">
        <w:rPr>
          <w:i/>
          <w:lang w:val="fr-CH"/>
        </w:rPr>
        <w:t>b)</w:t>
      </w:r>
      <w:r w:rsidRPr="00444A47">
        <w:rPr>
          <w:lang w:val="fr-CH"/>
        </w:rPr>
        <w:tab/>
      </w:r>
      <w:r w:rsidR="00EB7BCB" w:rsidRPr="00444A47">
        <w:rPr>
          <w:lang w:val="fr-CH"/>
        </w:rPr>
        <w:t>que dans tous les pays, le trafic de données mobiles ne cesse de croître;</w:t>
      </w:r>
    </w:p>
    <w:p w14:paraId="05ACC34A" w14:textId="5100F2A5" w:rsidR="007B4A1B" w:rsidRPr="00444A47" w:rsidRDefault="007B4A1B" w:rsidP="004A6D44">
      <w:pPr>
        <w:rPr>
          <w:lang w:val="fr-CH"/>
        </w:rPr>
      </w:pPr>
      <w:r w:rsidRPr="00444A47">
        <w:rPr>
          <w:i/>
          <w:lang w:val="fr-CH"/>
        </w:rPr>
        <w:t>c)</w:t>
      </w:r>
      <w:r w:rsidRPr="00444A47">
        <w:rPr>
          <w:lang w:val="fr-CH"/>
        </w:rPr>
        <w:tab/>
      </w:r>
      <w:r w:rsidR="00EB7BCB" w:rsidRPr="00444A47">
        <w:rPr>
          <w:lang w:val="fr-CH"/>
        </w:rPr>
        <w:t>que l</w:t>
      </w:r>
      <w:r w:rsidR="00B8289A" w:rsidRPr="00444A47">
        <w:rPr>
          <w:lang w:val="fr-CH"/>
        </w:rPr>
        <w:t>'</w:t>
      </w:r>
      <w:r w:rsidR="00EB7BCB" w:rsidRPr="00444A47">
        <w:rPr>
          <w:lang w:val="fr-CH"/>
        </w:rPr>
        <w:t>attribution d</w:t>
      </w:r>
      <w:r w:rsidR="00B8289A" w:rsidRPr="00444A47">
        <w:rPr>
          <w:lang w:val="fr-CH"/>
        </w:rPr>
        <w:t>'</w:t>
      </w:r>
      <w:r w:rsidR="00EB7BCB" w:rsidRPr="00444A47">
        <w:rPr>
          <w:lang w:val="fr-CH"/>
        </w:rPr>
        <w:t xml:space="preserve">une </w:t>
      </w:r>
      <w:r w:rsidR="00EB7BCB" w:rsidRPr="00444A47">
        <w:rPr>
          <w:color w:val="000000"/>
          <w:lang w:val="fr-CH"/>
        </w:rPr>
        <w:t>grande largeur de bande contiguë</w:t>
      </w:r>
      <w:r w:rsidR="007B23AB" w:rsidRPr="00444A47">
        <w:rPr>
          <w:color w:val="000000"/>
          <w:lang w:val="fr-CH"/>
        </w:rPr>
        <w:t xml:space="preserve"> permet de réduire la complexité du système associée au regroupement des porteuses, ce qui renforcera l</w:t>
      </w:r>
      <w:r w:rsidR="00B8289A" w:rsidRPr="00444A47">
        <w:rPr>
          <w:color w:val="000000"/>
          <w:lang w:val="fr-CH"/>
        </w:rPr>
        <w:t>'</w:t>
      </w:r>
      <w:r w:rsidR="007B23AB" w:rsidRPr="00444A47">
        <w:rPr>
          <w:color w:val="000000"/>
          <w:lang w:val="fr-CH"/>
        </w:rPr>
        <w:t>efficacité énergétique et réduira les coûts du réseau;</w:t>
      </w:r>
    </w:p>
    <w:p w14:paraId="4FCC991E" w14:textId="663EF100" w:rsidR="007B4A1B" w:rsidRPr="00444A47" w:rsidRDefault="007B4A1B" w:rsidP="004A6D44">
      <w:pPr>
        <w:rPr>
          <w:lang w:val="fr-CH"/>
        </w:rPr>
      </w:pPr>
      <w:r w:rsidRPr="00444A47">
        <w:rPr>
          <w:i/>
          <w:lang w:val="fr-CH"/>
        </w:rPr>
        <w:t>d)</w:t>
      </w:r>
      <w:r w:rsidRPr="00444A47">
        <w:rPr>
          <w:lang w:val="fr-CH"/>
        </w:rPr>
        <w:tab/>
      </w:r>
      <w:r w:rsidR="0072474F" w:rsidRPr="00444A47">
        <w:rPr>
          <w:lang w:val="fr-CH"/>
        </w:rPr>
        <w:t>qu</w:t>
      </w:r>
      <w:r w:rsidR="00B8289A" w:rsidRPr="00444A47">
        <w:rPr>
          <w:lang w:val="fr-CH"/>
        </w:rPr>
        <w:t>'</w:t>
      </w:r>
      <w:r w:rsidR="0072474F" w:rsidRPr="00444A47">
        <w:rPr>
          <w:lang w:val="fr-CH"/>
        </w:rPr>
        <w:t>il est essentiel de mettre à disposition, en temps voulu, une quantité de spectre suffisante et de prévoir des dispositions réglementaires</w:t>
      </w:r>
      <w:r w:rsidR="007B23AB" w:rsidRPr="00444A47">
        <w:rPr>
          <w:lang w:val="fr-CH"/>
        </w:rPr>
        <w:t xml:space="preserve"> correspondantes</w:t>
      </w:r>
      <w:r w:rsidR="0072474F" w:rsidRPr="00444A47">
        <w:rPr>
          <w:lang w:val="fr-CH"/>
        </w:rPr>
        <w:t xml:space="preserve"> pour </w:t>
      </w:r>
      <w:r w:rsidR="007B23AB" w:rsidRPr="00444A47">
        <w:rPr>
          <w:lang w:val="fr-CH"/>
        </w:rPr>
        <w:t xml:space="preserve">favoriser </w:t>
      </w:r>
      <w:r w:rsidR="007B23AB" w:rsidRPr="00444A47">
        <w:rPr>
          <w:color w:val="000000"/>
          <w:lang w:val="fr-CH"/>
        </w:rPr>
        <w:t>le développement futur des IMT;</w:t>
      </w:r>
    </w:p>
    <w:p w14:paraId="771AE651" w14:textId="5084FB7A" w:rsidR="007B4A1B" w:rsidRPr="00444A47" w:rsidRDefault="007B4A1B" w:rsidP="004A6D44">
      <w:pPr>
        <w:rPr>
          <w:lang w:val="fr-CH"/>
        </w:rPr>
      </w:pPr>
      <w:r w:rsidRPr="00444A47">
        <w:rPr>
          <w:i/>
          <w:lang w:val="fr-CH"/>
        </w:rPr>
        <w:t>e)</w:t>
      </w:r>
      <w:r w:rsidRPr="00444A47">
        <w:rPr>
          <w:lang w:val="fr-CH"/>
        </w:rPr>
        <w:tab/>
      </w:r>
      <w:r w:rsidR="003F3D38" w:rsidRPr="00444A47">
        <w:rPr>
          <w:lang w:val="fr-CH"/>
        </w:rPr>
        <w:t>qu</w:t>
      </w:r>
      <w:r w:rsidR="00B8289A" w:rsidRPr="00444A47">
        <w:rPr>
          <w:lang w:val="fr-CH"/>
        </w:rPr>
        <w:t>'</w:t>
      </w:r>
      <w:r w:rsidR="003F3D38" w:rsidRPr="00444A47">
        <w:rPr>
          <w:lang w:val="fr-CH"/>
        </w:rPr>
        <w:t>il faut assurer la protection des services existants vis-à-vis des systèmes IMT futurs, en tenant compte de l</w:t>
      </w:r>
      <w:r w:rsidR="00B8289A" w:rsidRPr="00444A47">
        <w:rPr>
          <w:lang w:val="fr-CH"/>
        </w:rPr>
        <w:t>'</w:t>
      </w:r>
      <w:r w:rsidR="003F3D38" w:rsidRPr="00444A47">
        <w:rPr>
          <w:lang w:val="fr-CH"/>
        </w:rPr>
        <w:t>utilisation actuelle et du développement futur des services existants, sans imposer de contraintes additionnelles,</w:t>
      </w:r>
    </w:p>
    <w:p w14:paraId="5E02AA22" w14:textId="61747C58" w:rsidR="007B4A1B" w:rsidRPr="00444A47" w:rsidRDefault="003F3D38" w:rsidP="004A6D44">
      <w:pPr>
        <w:pStyle w:val="Call"/>
        <w:rPr>
          <w:lang w:val="fr-CH"/>
        </w:rPr>
      </w:pPr>
      <w:r w:rsidRPr="00444A47">
        <w:rPr>
          <w:lang w:val="fr-CH"/>
        </w:rPr>
        <w:t>reconnaissant</w:t>
      </w:r>
    </w:p>
    <w:p w14:paraId="2745CC2B" w14:textId="6462DCE8" w:rsidR="007B4A1B" w:rsidRPr="00444A47" w:rsidRDefault="007B4A1B" w:rsidP="004A6D44">
      <w:pPr>
        <w:rPr>
          <w:lang w:val="fr-CH"/>
        </w:rPr>
      </w:pPr>
      <w:r w:rsidRPr="00444A47">
        <w:rPr>
          <w:i/>
          <w:lang w:val="fr-CH"/>
        </w:rPr>
        <w:t>a)</w:t>
      </w:r>
      <w:r w:rsidRPr="00444A47">
        <w:rPr>
          <w:lang w:val="fr-CH"/>
        </w:rPr>
        <w:tab/>
      </w:r>
      <w:r w:rsidR="00FF5F73" w:rsidRPr="00444A47">
        <w:rPr>
          <w:lang w:val="fr-CH"/>
        </w:rPr>
        <w:t>qu</w:t>
      </w:r>
      <w:r w:rsidR="00B8289A" w:rsidRPr="00444A47">
        <w:rPr>
          <w:lang w:val="fr-CH"/>
        </w:rPr>
        <w:t>'</w:t>
      </w:r>
      <w:r w:rsidR="00FF5F73" w:rsidRPr="00444A47">
        <w:rPr>
          <w:color w:val="000000"/>
          <w:lang w:val="fr-CH"/>
        </w:rPr>
        <w:t>afin de parvenir à l</w:t>
      </w:r>
      <w:r w:rsidR="00B8289A" w:rsidRPr="00444A47">
        <w:rPr>
          <w:color w:val="000000"/>
          <w:lang w:val="fr-CH"/>
        </w:rPr>
        <w:t>'</w:t>
      </w:r>
      <w:r w:rsidR="00FF5F73" w:rsidRPr="00444A47">
        <w:rPr>
          <w:color w:val="000000"/>
          <w:lang w:val="fr-CH"/>
        </w:rPr>
        <w:t>itinérance mondiale et de tirer parti des avantages qu</w:t>
      </w:r>
      <w:r w:rsidR="00B8289A" w:rsidRPr="00444A47">
        <w:rPr>
          <w:color w:val="000000"/>
          <w:lang w:val="fr-CH"/>
        </w:rPr>
        <w:t>'</w:t>
      </w:r>
      <w:r w:rsidR="00FF5F73" w:rsidRPr="00444A47">
        <w:rPr>
          <w:color w:val="000000"/>
          <w:lang w:val="fr-CH"/>
        </w:rPr>
        <w:t>offre le déploiement rentable de systèmes IMT, il est nécessaire d</w:t>
      </w:r>
      <w:r w:rsidR="00B8289A" w:rsidRPr="00444A47">
        <w:rPr>
          <w:color w:val="000000"/>
          <w:lang w:val="fr-CH"/>
        </w:rPr>
        <w:t>'</w:t>
      </w:r>
      <w:r w:rsidR="00FF5F73" w:rsidRPr="00444A47">
        <w:rPr>
          <w:color w:val="000000"/>
          <w:lang w:val="fr-CH"/>
        </w:rPr>
        <w:t>assurer une harmonisation du spectre à l</w:t>
      </w:r>
      <w:r w:rsidR="00B8289A" w:rsidRPr="00444A47">
        <w:rPr>
          <w:color w:val="000000"/>
          <w:lang w:val="fr-CH"/>
        </w:rPr>
        <w:t>'</w:t>
      </w:r>
      <w:r w:rsidR="00FF5F73" w:rsidRPr="00444A47">
        <w:rPr>
          <w:color w:val="000000"/>
          <w:lang w:val="fr-CH"/>
        </w:rPr>
        <w:t>échelle mondiale ou régionale pour les IMT ;</w:t>
      </w:r>
      <w:bookmarkStart w:id="8" w:name="OLE_LINK90"/>
      <w:bookmarkStart w:id="9" w:name="OLE_LINK91"/>
    </w:p>
    <w:p w14:paraId="3BB66417" w14:textId="53D5FB2A" w:rsidR="007B4A1B" w:rsidRPr="00444A47" w:rsidRDefault="007B4A1B" w:rsidP="004A6D44">
      <w:pPr>
        <w:rPr>
          <w:lang w:val="fr-CH"/>
        </w:rPr>
      </w:pPr>
      <w:r w:rsidRPr="00444A47">
        <w:rPr>
          <w:i/>
          <w:lang w:val="fr-CH"/>
        </w:rPr>
        <w:t>b)</w:t>
      </w:r>
      <w:r w:rsidRPr="00444A47">
        <w:rPr>
          <w:lang w:val="fr-CH"/>
        </w:rPr>
        <w:tab/>
      </w:r>
      <w:r w:rsidR="00FF5F73" w:rsidRPr="00444A47">
        <w:rPr>
          <w:lang w:val="fr-CH"/>
        </w:rPr>
        <w:t xml:space="preserve">que certains services existants utilisent </w:t>
      </w:r>
      <w:r w:rsidR="007876A2" w:rsidRPr="00444A47">
        <w:rPr>
          <w:lang w:val="fr-CH"/>
        </w:rPr>
        <w:t>déjà des</w:t>
      </w:r>
      <w:r w:rsidR="00FF5F73" w:rsidRPr="00444A47">
        <w:rPr>
          <w:lang w:val="fr-CH"/>
        </w:rPr>
        <w:t xml:space="preserve"> parties de la gamme de fréquences 5</w:t>
      </w:r>
      <w:r w:rsidR="009173D2" w:rsidRPr="00444A47">
        <w:rPr>
          <w:lang w:val="fr-CH"/>
        </w:rPr>
        <w:t> </w:t>
      </w:r>
      <w:r w:rsidR="00FF5F73" w:rsidRPr="00444A47">
        <w:rPr>
          <w:lang w:val="fr-CH"/>
        </w:rPr>
        <w:t>925-7 125 MHz et que ces services, et leur développement futur, doivent faire l</w:t>
      </w:r>
      <w:r w:rsidR="00B8289A" w:rsidRPr="00444A47">
        <w:rPr>
          <w:lang w:val="fr-CH"/>
        </w:rPr>
        <w:t>'</w:t>
      </w:r>
      <w:r w:rsidR="00FF5F73" w:rsidRPr="00444A47">
        <w:rPr>
          <w:lang w:val="fr-CH"/>
        </w:rPr>
        <w:t>objet d</w:t>
      </w:r>
      <w:r w:rsidR="00B8289A" w:rsidRPr="00444A47">
        <w:rPr>
          <w:lang w:val="fr-CH"/>
        </w:rPr>
        <w:t>'</w:t>
      </w:r>
      <w:r w:rsidR="00FF5F73" w:rsidRPr="00444A47">
        <w:rPr>
          <w:lang w:val="fr-CH"/>
        </w:rPr>
        <w:t>une protection appropriée qui nécessite d</w:t>
      </w:r>
      <w:r w:rsidR="00B8289A" w:rsidRPr="00444A47">
        <w:rPr>
          <w:lang w:val="fr-CH"/>
        </w:rPr>
        <w:t>'</w:t>
      </w:r>
      <w:r w:rsidR="00FF5F73" w:rsidRPr="00444A47">
        <w:rPr>
          <w:lang w:val="fr-CH"/>
        </w:rPr>
        <w:t>importants investissements dans les infrastructures</w:t>
      </w:r>
      <w:r w:rsidR="009A6D3C" w:rsidRPr="00444A47">
        <w:rPr>
          <w:lang w:val="fr-CH"/>
        </w:rPr>
        <w:t>,</w:t>
      </w:r>
    </w:p>
    <w:bookmarkEnd w:id="8"/>
    <w:bookmarkEnd w:id="9"/>
    <w:p w14:paraId="5F2A915B" w14:textId="67E97C71" w:rsidR="007B4A1B" w:rsidRPr="00444A47" w:rsidRDefault="007B4A1B" w:rsidP="004A6D44">
      <w:pPr>
        <w:pStyle w:val="Call"/>
        <w:rPr>
          <w:lang w:val="fr-CH"/>
        </w:rPr>
      </w:pPr>
      <w:r w:rsidRPr="00444A47">
        <w:rPr>
          <w:lang w:val="fr-CH"/>
        </w:rPr>
        <w:t>not</w:t>
      </w:r>
      <w:r w:rsidR="009A6D3C" w:rsidRPr="00444A47">
        <w:rPr>
          <w:lang w:val="fr-CH"/>
        </w:rPr>
        <w:t>ant</w:t>
      </w:r>
    </w:p>
    <w:p w14:paraId="7F174970" w14:textId="67557EBE" w:rsidR="007B4A1B" w:rsidRPr="00444A47" w:rsidRDefault="007B4A1B" w:rsidP="004A6D44">
      <w:pPr>
        <w:rPr>
          <w:lang w:val="fr-CH"/>
        </w:rPr>
      </w:pPr>
      <w:r w:rsidRPr="00444A47">
        <w:rPr>
          <w:lang w:val="fr-CH"/>
        </w:rPr>
        <w:tab/>
      </w:r>
      <w:r w:rsidR="009A6D3C" w:rsidRPr="00444A47">
        <w:rPr>
          <w:lang w:val="fr-CH"/>
        </w:rPr>
        <w:t xml:space="preserve">que, par rapport aux </w:t>
      </w:r>
      <w:r w:rsidR="009A6D3C" w:rsidRPr="00444A47">
        <w:rPr>
          <w:color w:val="000000"/>
          <w:lang w:val="fr-CH"/>
        </w:rPr>
        <w:t>bandes d</w:t>
      </w:r>
      <w:r w:rsidR="00B8289A" w:rsidRPr="00444A47">
        <w:rPr>
          <w:color w:val="000000"/>
          <w:lang w:val="fr-CH"/>
        </w:rPr>
        <w:t>'</w:t>
      </w:r>
      <w:r w:rsidR="009A6D3C" w:rsidRPr="00444A47">
        <w:rPr>
          <w:color w:val="000000"/>
          <w:lang w:val="fr-CH"/>
        </w:rPr>
        <w:t xml:space="preserve">ondes kilométriques et décamétriques, la </w:t>
      </w:r>
      <w:r w:rsidR="00574A8B" w:rsidRPr="00444A47">
        <w:rPr>
          <w:color w:val="000000"/>
          <w:lang w:val="fr-CH"/>
        </w:rPr>
        <w:t>gamme</w:t>
      </w:r>
      <w:r w:rsidR="009A6D3C" w:rsidRPr="00444A47">
        <w:rPr>
          <w:color w:val="000000"/>
          <w:lang w:val="fr-CH"/>
        </w:rPr>
        <w:t xml:space="preserve"> de fréquences des 7 GHz </w:t>
      </w:r>
      <w:r w:rsidR="00AD5286" w:rsidRPr="00444A47">
        <w:rPr>
          <w:lang w:val="fr-CH"/>
        </w:rPr>
        <w:t xml:space="preserve">permet de mieux concilier les besoins </w:t>
      </w:r>
      <w:r w:rsidR="009A6D3C" w:rsidRPr="00444A47">
        <w:rPr>
          <w:color w:val="000000"/>
          <w:lang w:val="fr-CH"/>
        </w:rPr>
        <w:t>de capacité et de couverture</w:t>
      </w:r>
      <w:r w:rsidR="00AD5286" w:rsidRPr="00444A47">
        <w:rPr>
          <w:color w:val="000000"/>
          <w:lang w:val="fr-CH"/>
        </w:rPr>
        <w:t>,</w:t>
      </w:r>
    </w:p>
    <w:p w14:paraId="3B6957C8" w14:textId="608DA4E8" w:rsidR="007B4A1B" w:rsidRPr="00444A47" w:rsidRDefault="00AD5286" w:rsidP="004A6D44">
      <w:pPr>
        <w:pStyle w:val="Call"/>
        <w:rPr>
          <w:lang w:val="fr-CH"/>
        </w:rPr>
      </w:pPr>
      <w:r w:rsidRPr="00444A47">
        <w:rPr>
          <w:lang w:val="fr-CH"/>
        </w:rPr>
        <w:t>décide d</w:t>
      </w:r>
      <w:r w:rsidR="00B8289A" w:rsidRPr="00444A47">
        <w:rPr>
          <w:lang w:val="fr-CH"/>
        </w:rPr>
        <w:t>'</w:t>
      </w:r>
      <w:r w:rsidRPr="00444A47">
        <w:rPr>
          <w:lang w:val="fr-CH"/>
        </w:rPr>
        <w:t xml:space="preserve">inviter la Conférence mondiale des radiocommunications de 2023 </w:t>
      </w:r>
    </w:p>
    <w:p w14:paraId="53596481" w14:textId="6D13D8EA" w:rsidR="007B4A1B" w:rsidRPr="00444A47" w:rsidRDefault="007B4A1B" w:rsidP="004A6D44">
      <w:pPr>
        <w:rPr>
          <w:lang w:val="fr-CH"/>
        </w:rPr>
      </w:pPr>
      <w:r w:rsidRPr="00444A47">
        <w:rPr>
          <w:lang w:val="fr-CH"/>
        </w:rPr>
        <w:tab/>
      </w:r>
      <w:r w:rsidR="00AD5286" w:rsidRPr="00444A47">
        <w:rPr>
          <w:lang w:val="fr-CH"/>
        </w:rPr>
        <w:t xml:space="preserve">à examiner, </w:t>
      </w:r>
      <w:r w:rsidR="00574A8B" w:rsidRPr="00444A47">
        <w:rPr>
          <w:lang w:val="fr-CH"/>
        </w:rPr>
        <w:t>sur la base</w:t>
      </w:r>
      <w:r w:rsidR="00AD5286" w:rsidRPr="00444A47">
        <w:rPr>
          <w:lang w:val="fr-CH"/>
        </w:rPr>
        <w:t xml:space="preserve"> des résultats des études de l</w:t>
      </w:r>
      <w:r w:rsidR="00B8289A" w:rsidRPr="00444A47">
        <w:rPr>
          <w:lang w:val="fr-CH"/>
        </w:rPr>
        <w:t>'</w:t>
      </w:r>
      <w:r w:rsidR="00AD5286" w:rsidRPr="00444A47">
        <w:rPr>
          <w:lang w:val="fr-CH"/>
        </w:rPr>
        <w:t xml:space="preserve">UIT-R dont il est </w:t>
      </w:r>
      <w:r w:rsidR="007876A2" w:rsidRPr="00444A47">
        <w:rPr>
          <w:lang w:val="fr-CH"/>
        </w:rPr>
        <w:t xml:space="preserve">question </w:t>
      </w:r>
      <w:r w:rsidR="007876A2" w:rsidRPr="00444A47">
        <w:rPr>
          <w:color w:val="000000"/>
          <w:lang w:val="fr-CH"/>
        </w:rPr>
        <w:t>dans</w:t>
      </w:r>
      <w:r w:rsidR="00AD5286" w:rsidRPr="00444A47">
        <w:rPr>
          <w:color w:val="000000"/>
          <w:lang w:val="fr-CH"/>
        </w:rPr>
        <w:t xml:space="preserve"> la partie </w:t>
      </w:r>
      <w:r w:rsidR="00AD5286" w:rsidRPr="00444A47">
        <w:rPr>
          <w:i/>
          <w:iCs/>
          <w:color w:val="000000"/>
          <w:lang w:val="fr-CH"/>
        </w:rPr>
        <w:t>décide d</w:t>
      </w:r>
      <w:r w:rsidR="00B8289A" w:rsidRPr="00444A47">
        <w:rPr>
          <w:i/>
          <w:iCs/>
          <w:color w:val="000000"/>
          <w:lang w:val="fr-CH"/>
        </w:rPr>
        <w:t>'</w:t>
      </w:r>
      <w:r w:rsidR="00AD5286" w:rsidRPr="00444A47">
        <w:rPr>
          <w:i/>
          <w:iCs/>
          <w:color w:val="000000"/>
          <w:lang w:val="fr-CH"/>
        </w:rPr>
        <w:t>inviter l</w:t>
      </w:r>
      <w:r w:rsidR="00B8289A" w:rsidRPr="00444A47">
        <w:rPr>
          <w:i/>
          <w:iCs/>
          <w:color w:val="000000"/>
          <w:lang w:val="fr-CH"/>
        </w:rPr>
        <w:t>'</w:t>
      </w:r>
      <w:r w:rsidR="00AD5286" w:rsidRPr="00444A47">
        <w:rPr>
          <w:i/>
          <w:iCs/>
          <w:color w:val="000000"/>
          <w:lang w:val="fr-CH"/>
        </w:rPr>
        <w:t>UIT-R</w:t>
      </w:r>
      <w:r w:rsidR="00AD5286" w:rsidRPr="00444A47">
        <w:rPr>
          <w:color w:val="000000"/>
          <w:lang w:val="fr-CH"/>
        </w:rPr>
        <w:t xml:space="preserve"> ci-dessous, l</w:t>
      </w:r>
      <w:r w:rsidR="00B8289A" w:rsidRPr="00444A47">
        <w:rPr>
          <w:color w:val="000000"/>
          <w:lang w:val="fr-CH"/>
        </w:rPr>
        <w:t>'</w:t>
      </w:r>
      <w:r w:rsidR="00AD5286" w:rsidRPr="00444A47">
        <w:rPr>
          <w:color w:val="000000"/>
          <w:lang w:val="fr-CH"/>
        </w:rPr>
        <w:t xml:space="preserve">identification de fréquences pour la composante de Terre des IMT dans la gamme de fréquences </w:t>
      </w:r>
      <w:r w:rsidR="00AD5286" w:rsidRPr="00444A47">
        <w:rPr>
          <w:lang w:val="fr-CH"/>
        </w:rPr>
        <w:t>7 025-7 125 MHz</w:t>
      </w:r>
      <w:r w:rsidR="00AD5286" w:rsidRPr="00444A47">
        <w:rPr>
          <w:color w:val="000000"/>
          <w:lang w:val="fr-CH"/>
        </w:rPr>
        <w:t xml:space="preserve">, compte tenu du point b) du </w:t>
      </w:r>
      <w:r w:rsidR="00AD5286" w:rsidRPr="00444A47">
        <w:rPr>
          <w:i/>
          <w:iCs/>
          <w:color w:val="000000"/>
          <w:lang w:val="fr-CH"/>
        </w:rPr>
        <w:t>reconnaissant</w:t>
      </w:r>
      <w:r w:rsidR="00AD5286" w:rsidRPr="00444A47">
        <w:rPr>
          <w:color w:val="000000"/>
          <w:lang w:val="fr-CH"/>
        </w:rPr>
        <w:t xml:space="preserve"> ci-dessus,</w:t>
      </w:r>
    </w:p>
    <w:p w14:paraId="27718254" w14:textId="30B12E28" w:rsidR="007B4A1B" w:rsidRPr="00444A47" w:rsidRDefault="00AD5286" w:rsidP="004A6D44">
      <w:pPr>
        <w:pStyle w:val="Call"/>
        <w:rPr>
          <w:lang w:val="fr-CH"/>
        </w:rPr>
      </w:pPr>
      <w:r w:rsidRPr="00444A47">
        <w:rPr>
          <w:color w:val="000000"/>
          <w:lang w:val="fr-CH"/>
        </w:rPr>
        <w:t>décide d</w:t>
      </w:r>
      <w:r w:rsidR="00B8289A" w:rsidRPr="00444A47">
        <w:rPr>
          <w:color w:val="000000"/>
          <w:lang w:val="fr-CH"/>
        </w:rPr>
        <w:t>'</w:t>
      </w:r>
      <w:r w:rsidRPr="00444A47">
        <w:rPr>
          <w:color w:val="000000"/>
          <w:lang w:val="fr-CH"/>
        </w:rPr>
        <w:t>inviter l</w:t>
      </w:r>
      <w:r w:rsidR="00B8289A" w:rsidRPr="00444A47">
        <w:rPr>
          <w:color w:val="000000"/>
          <w:lang w:val="fr-CH"/>
        </w:rPr>
        <w:t>'</w:t>
      </w:r>
      <w:r w:rsidRPr="00444A47">
        <w:rPr>
          <w:color w:val="000000"/>
          <w:lang w:val="fr-CH"/>
        </w:rPr>
        <w:t>UIT-R </w:t>
      </w:r>
    </w:p>
    <w:p w14:paraId="48A1A5B5" w14:textId="69FA3282" w:rsidR="007B4A1B" w:rsidRPr="00444A47" w:rsidRDefault="007B4A1B" w:rsidP="004A6D44">
      <w:pPr>
        <w:rPr>
          <w:lang w:val="fr-CH"/>
        </w:rPr>
      </w:pPr>
      <w:r w:rsidRPr="00444A47">
        <w:rPr>
          <w:lang w:val="fr-CH"/>
        </w:rPr>
        <w:t>1</w:t>
      </w:r>
      <w:r w:rsidRPr="00444A47">
        <w:rPr>
          <w:lang w:val="fr-CH"/>
        </w:rPr>
        <w:tab/>
      </w:r>
      <w:r w:rsidR="00AD5286" w:rsidRPr="00444A47">
        <w:rPr>
          <w:lang w:val="fr-CH"/>
        </w:rPr>
        <w:t>à étudier les besoins de spectre additionnels associés aux capacités requises pour la composante de Terre des IMT, en tenant compte:</w:t>
      </w:r>
    </w:p>
    <w:p w14:paraId="7C5EFEBF" w14:textId="17B7F3F7" w:rsidR="007B4A1B" w:rsidRPr="00444A47" w:rsidRDefault="007B4A1B" w:rsidP="004A6D44">
      <w:pPr>
        <w:pStyle w:val="enumlev1"/>
        <w:rPr>
          <w:lang w:val="fr-CH"/>
        </w:rPr>
      </w:pPr>
      <w:r w:rsidRPr="00444A47">
        <w:rPr>
          <w:lang w:val="fr-CH"/>
        </w:rPr>
        <w:t>–</w:t>
      </w:r>
      <w:r w:rsidRPr="00444A47">
        <w:rPr>
          <w:lang w:val="fr-CH"/>
        </w:rPr>
        <w:tab/>
      </w:r>
      <w:r w:rsidR="00AD5286" w:rsidRPr="00444A47">
        <w:rPr>
          <w:lang w:val="fr-CH"/>
        </w:rPr>
        <w:t>de l</w:t>
      </w:r>
      <w:r w:rsidR="00B8289A" w:rsidRPr="00444A47">
        <w:rPr>
          <w:lang w:val="fr-CH"/>
        </w:rPr>
        <w:t>'</w:t>
      </w:r>
      <w:r w:rsidR="00AD5286" w:rsidRPr="00444A47">
        <w:rPr>
          <w:lang w:val="fr-CH"/>
        </w:rPr>
        <w:t xml:space="preserve">évolution des besoins pour répondre aux nouvelles exigences relatives aux </w:t>
      </w:r>
      <w:r w:rsidRPr="00444A47">
        <w:rPr>
          <w:lang w:val="fr-CH"/>
        </w:rPr>
        <w:t>IMT;</w:t>
      </w:r>
    </w:p>
    <w:p w14:paraId="635FD81A" w14:textId="18AD02B9" w:rsidR="007B4A1B" w:rsidRPr="00444A47" w:rsidRDefault="007B4A1B" w:rsidP="004A6D44">
      <w:pPr>
        <w:pStyle w:val="enumlev1"/>
        <w:rPr>
          <w:lang w:val="fr-CH"/>
        </w:rPr>
      </w:pPr>
      <w:r w:rsidRPr="00444A47">
        <w:rPr>
          <w:lang w:val="fr-CH"/>
        </w:rPr>
        <w:t>–</w:t>
      </w:r>
      <w:r w:rsidRPr="00444A47">
        <w:rPr>
          <w:lang w:val="fr-CH"/>
        </w:rPr>
        <w:tab/>
      </w:r>
      <w:r w:rsidR="0072474F" w:rsidRPr="00444A47">
        <w:rPr>
          <w:lang w:val="fr-CH"/>
        </w:rPr>
        <w:t>des caractéristiques techniques et opérationnelles des systèmes IMT dans</w:t>
      </w:r>
      <w:r w:rsidR="00AD5286" w:rsidRPr="00444A47">
        <w:rPr>
          <w:lang w:val="fr-CH"/>
        </w:rPr>
        <w:t xml:space="preserve"> la gamme de fréquences des 6 GHz,</w:t>
      </w:r>
      <w:r w:rsidR="0072474F" w:rsidRPr="00444A47">
        <w:rPr>
          <w:lang w:val="fr-CH"/>
        </w:rPr>
        <w:t xml:space="preserve"> y compris de l</w:t>
      </w:r>
      <w:r w:rsidR="00B8289A" w:rsidRPr="00444A47">
        <w:rPr>
          <w:lang w:val="fr-CH"/>
        </w:rPr>
        <w:t>'</w:t>
      </w:r>
      <w:r w:rsidR="0072474F" w:rsidRPr="00444A47">
        <w:rPr>
          <w:lang w:val="fr-CH"/>
        </w:rPr>
        <w:t>évolution des IMT grâce aux progrès technologiques et aux techniques à grande efficacité spectrale, ainsi que du déploiement de ces systèmes;</w:t>
      </w:r>
    </w:p>
    <w:p w14:paraId="6EF23AE1" w14:textId="689C9C71" w:rsidR="007B4A1B" w:rsidRPr="00444A47" w:rsidRDefault="007B4A1B" w:rsidP="004A6D44">
      <w:pPr>
        <w:pStyle w:val="enumlev1"/>
        <w:rPr>
          <w:lang w:val="fr-CH"/>
        </w:rPr>
      </w:pPr>
      <w:r w:rsidRPr="00444A47">
        <w:rPr>
          <w:lang w:val="fr-CH"/>
        </w:rPr>
        <w:t>–</w:t>
      </w:r>
      <w:r w:rsidRPr="00444A47">
        <w:rPr>
          <w:lang w:val="fr-CH"/>
        </w:rPr>
        <w:tab/>
      </w:r>
      <w:r w:rsidR="0072474F" w:rsidRPr="00444A47">
        <w:rPr>
          <w:lang w:val="fr-CH"/>
        </w:rPr>
        <w:t>des délais dans lesquels les bandes de fréquences seraient nécessaires</w:t>
      </w:r>
      <w:r w:rsidRPr="00444A47">
        <w:rPr>
          <w:lang w:val="fr-CH"/>
        </w:rPr>
        <w:t>;</w:t>
      </w:r>
    </w:p>
    <w:p w14:paraId="5DC9B6FB" w14:textId="53CDA63D" w:rsidR="007B4A1B" w:rsidRPr="00444A47" w:rsidRDefault="007B4A1B" w:rsidP="004A6D44">
      <w:pPr>
        <w:rPr>
          <w:lang w:val="fr-CH"/>
        </w:rPr>
      </w:pPr>
      <w:r w:rsidRPr="00444A47">
        <w:rPr>
          <w:lang w:val="fr-CH"/>
        </w:rPr>
        <w:t>2</w:t>
      </w:r>
      <w:r w:rsidRPr="00444A47">
        <w:rPr>
          <w:lang w:val="fr-CH"/>
        </w:rPr>
        <w:tab/>
      </w:r>
      <w:r w:rsidR="00AD5286" w:rsidRPr="00444A47">
        <w:rPr>
          <w:lang w:val="fr-CH"/>
        </w:rPr>
        <w:t xml:space="preserve">à effectuer des études de partage et de compatibilité entre les IMT et les services existants, en tenant compte de la nécessité de garantir la protection des services existants </w:t>
      </w:r>
      <w:r w:rsidR="00574A8B" w:rsidRPr="00444A47">
        <w:rPr>
          <w:lang w:val="fr-CH"/>
        </w:rPr>
        <w:t xml:space="preserve">ainsi que </w:t>
      </w:r>
      <w:r w:rsidR="00D95D89" w:rsidRPr="00444A47">
        <w:rPr>
          <w:lang w:val="fr-CH"/>
        </w:rPr>
        <w:t xml:space="preserve">du </w:t>
      </w:r>
      <w:r w:rsidR="00AD5286" w:rsidRPr="00444A47">
        <w:rPr>
          <w:lang w:val="fr-CH"/>
        </w:rPr>
        <w:t>développement futur</w:t>
      </w:r>
      <w:r w:rsidR="00D95D89" w:rsidRPr="00444A47">
        <w:rPr>
          <w:lang w:val="fr-CH"/>
        </w:rPr>
        <w:t xml:space="preserve"> de ces services</w:t>
      </w:r>
      <w:r w:rsidR="00AD5286" w:rsidRPr="00444A47">
        <w:rPr>
          <w:lang w:val="fr-CH"/>
        </w:rPr>
        <w:t>, sans imposer de contraintes additionnelles</w:t>
      </w:r>
      <w:r w:rsidR="00B34075" w:rsidRPr="00444A47">
        <w:rPr>
          <w:lang w:val="fr-CH"/>
        </w:rPr>
        <w:t xml:space="preserve"> aux services disposant d</w:t>
      </w:r>
      <w:r w:rsidR="00B8289A" w:rsidRPr="00444A47">
        <w:rPr>
          <w:lang w:val="fr-CH"/>
        </w:rPr>
        <w:t>'</w:t>
      </w:r>
      <w:r w:rsidR="00B34075" w:rsidRPr="00444A47">
        <w:rPr>
          <w:lang w:val="fr-CH"/>
        </w:rPr>
        <w:t>attributions</w:t>
      </w:r>
      <w:r w:rsidR="00B34075" w:rsidRPr="00444A47">
        <w:rPr>
          <w:color w:val="000000"/>
          <w:lang w:val="fr-CH"/>
        </w:rPr>
        <w:t xml:space="preserve"> à titre primaire</w:t>
      </w:r>
      <w:r w:rsidR="00B34075" w:rsidRPr="00444A47">
        <w:rPr>
          <w:lang w:val="fr-CH"/>
        </w:rPr>
        <w:t xml:space="preserve"> dans les bandes</w:t>
      </w:r>
      <w:r w:rsidR="00B34075" w:rsidRPr="00444A47">
        <w:rPr>
          <w:color w:val="000000"/>
          <w:lang w:val="fr-CH"/>
        </w:rPr>
        <w:t xml:space="preserve"> qui pourraient être envisagées et dans les bandes adjacentes ;</w:t>
      </w:r>
    </w:p>
    <w:p w14:paraId="1E7DB518" w14:textId="6585435F" w:rsidR="007B4A1B" w:rsidRPr="00444A47" w:rsidRDefault="007B4A1B" w:rsidP="004A6D44">
      <w:pPr>
        <w:rPr>
          <w:lang w:val="fr-CH"/>
        </w:rPr>
      </w:pPr>
      <w:r w:rsidRPr="00444A47">
        <w:rPr>
          <w:lang w:val="fr-CH"/>
        </w:rPr>
        <w:t>3</w:t>
      </w:r>
      <w:r w:rsidRPr="00444A47">
        <w:rPr>
          <w:lang w:val="fr-CH"/>
        </w:rPr>
        <w:tab/>
      </w:r>
      <w:r w:rsidR="00B34075" w:rsidRPr="00444A47">
        <w:rPr>
          <w:lang w:val="fr-CH"/>
        </w:rPr>
        <w:t>à envisager une nouvelle identification éventuelle pour les IMT dans la gamme de fréquences 7 025-7 125 MHz, si les résultats des études de partage et de compatibilité montrent qu</w:t>
      </w:r>
      <w:r w:rsidR="00B8289A" w:rsidRPr="00444A47">
        <w:rPr>
          <w:lang w:val="fr-CH"/>
        </w:rPr>
        <w:t>'</w:t>
      </w:r>
      <w:r w:rsidR="00B34075" w:rsidRPr="00444A47">
        <w:rPr>
          <w:lang w:val="fr-CH"/>
        </w:rPr>
        <w:t>il est possible d</w:t>
      </w:r>
      <w:r w:rsidR="00B8289A" w:rsidRPr="00444A47">
        <w:rPr>
          <w:lang w:val="fr-CH"/>
        </w:rPr>
        <w:t>'</w:t>
      </w:r>
      <w:r w:rsidR="00B34075" w:rsidRPr="00444A47">
        <w:rPr>
          <w:lang w:val="fr-CH"/>
        </w:rPr>
        <w:t>assurer une protection satisfaisante de l</w:t>
      </w:r>
      <w:r w:rsidR="00B8289A" w:rsidRPr="00444A47">
        <w:rPr>
          <w:lang w:val="fr-CH"/>
        </w:rPr>
        <w:t>'</w:t>
      </w:r>
      <w:r w:rsidR="00B34075" w:rsidRPr="00444A47">
        <w:rPr>
          <w:lang w:val="fr-CH"/>
        </w:rPr>
        <w:t>utilisation actuelle par les services existants et du développement futur de ces services,</w:t>
      </w:r>
    </w:p>
    <w:p w14:paraId="57992180" w14:textId="3B855A78" w:rsidR="007B4A1B" w:rsidRPr="00444A47" w:rsidRDefault="007B4A1B" w:rsidP="004A6D44">
      <w:pPr>
        <w:pStyle w:val="Call"/>
        <w:rPr>
          <w:lang w:val="fr-CH"/>
        </w:rPr>
      </w:pPr>
      <w:r w:rsidRPr="00444A47">
        <w:rPr>
          <w:lang w:val="fr-CH"/>
        </w:rPr>
        <w:t xml:space="preserve">invite </w:t>
      </w:r>
      <w:r w:rsidR="00B34075" w:rsidRPr="00444A47">
        <w:rPr>
          <w:lang w:val="fr-CH"/>
        </w:rPr>
        <w:t xml:space="preserve">les </w:t>
      </w:r>
      <w:r w:rsidRPr="00444A47">
        <w:rPr>
          <w:lang w:val="fr-CH"/>
        </w:rPr>
        <w:t>administrations</w:t>
      </w:r>
    </w:p>
    <w:p w14:paraId="28A705CA" w14:textId="132D6F3E" w:rsidR="007B4A1B" w:rsidRPr="00444A47" w:rsidRDefault="00881D98" w:rsidP="004A6D44">
      <w:pPr>
        <w:rPr>
          <w:lang w:val="fr-CH"/>
        </w:rPr>
      </w:pPr>
      <w:r w:rsidRPr="00444A47">
        <w:rPr>
          <w:lang w:val="fr-CH"/>
        </w:rPr>
        <w:t>à participer activement aux études en soumettant des contributions à l</w:t>
      </w:r>
      <w:r w:rsidR="00B8289A" w:rsidRPr="00444A47">
        <w:rPr>
          <w:lang w:val="fr-CH"/>
        </w:rPr>
        <w:t>'</w:t>
      </w:r>
      <w:r w:rsidRPr="00444A47">
        <w:rPr>
          <w:lang w:val="fr-CH"/>
        </w:rPr>
        <w:t>UIT-R.</w:t>
      </w:r>
    </w:p>
    <w:p w14:paraId="6A123428" w14:textId="0E87D734" w:rsidR="005D0569" w:rsidRPr="00444A47" w:rsidRDefault="00B34075" w:rsidP="004A6D44">
      <w:pPr>
        <w:pStyle w:val="Reasons"/>
        <w:rPr>
          <w:lang w:val="fr-CH"/>
        </w:rPr>
      </w:pPr>
      <w:r w:rsidRPr="00444A47">
        <w:rPr>
          <w:b/>
          <w:lang w:val="fr-CH"/>
        </w:rPr>
        <w:t xml:space="preserve">Motifs: </w:t>
      </w:r>
      <w:r w:rsidR="004A6D44" w:rsidRPr="00444A47">
        <w:rPr>
          <w:bCs/>
          <w:lang w:val="fr-CH"/>
        </w:rPr>
        <w:t>Veuillez-vous</w:t>
      </w:r>
      <w:r w:rsidRPr="00444A47">
        <w:rPr>
          <w:bCs/>
          <w:lang w:val="fr-CH"/>
        </w:rPr>
        <w:t xml:space="preserve"> reporter au tableau ci-dessous.</w:t>
      </w:r>
    </w:p>
    <w:p w14:paraId="5767D7DE" w14:textId="77777777" w:rsidR="005D0569" w:rsidRPr="00444A47" w:rsidRDefault="005D0569" w:rsidP="004A6D44">
      <w:pPr>
        <w:tabs>
          <w:tab w:val="clear" w:pos="1134"/>
          <w:tab w:val="clear" w:pos="1871"/>
          <w:tab w:val="clear" w:pos="2268"/>
        </w:tabs>
        <w:overflowPunct/>
        <w:autoSpaceDE/>
        <w:autoSpaceDN/>
        <w:adjustRightInd/>
        <w:spacing w:before="0"/>
        <w:textAlignment w:val="auto"/>
        <w:rPr>
          <w:lang w:val="fr-CH"/>
        </w:rPr>
      </w:pPr>
      <w:r w:rsidRPr="00444A47">
        <w:rPr>
          <w:lang w:val="fr-CH"/>
        </w:rPr>
        <w:br w:type="page"/>
      </w:r>
    </w:p>
    <w:tbl>
      <w:tblPr>
        <w:tblW w:w="9317" w:type="dxa"/>
        <w:tblInd w:w="99" w:type="dxa"/>
        <w:tblBorders>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05"/>
        <w:gridCol w:w="5112"/>
      </w:tblGrid>
      <w:tr w:rsidR="005D0569" w:rsidRPr="00444A47" w14:paraId="2A016312" w14:textId="77777777" w:rsidTr="00091C46">
        <w:tc>
          <w:tcPr>
            <w:tcW w:w="9317" w:type="dxa"/>
            <w:gridSpan w:val="2"/>
            <w:tcBorders>
              <w:top w:val="nil"/>
              <w:bottom w:val="nil"/>
            </w:tcBorders>
          </w:tcPr>
          <w:p w14:paraId="10AE019D" w14:textId="6A35C3FE" w:rsidR="005D0569" w:rsidRPr="00444A47" w:rsidRDefault="003E0D29" w:rsidP="004A6D44">
            <w:pPr>
              <w:rPr>
                <w:b/>
                <w:bCs/>
                <w:i/>
                <w:iCs/>
                <w:lang w:val="fr-CH"/>
              </w:rPr>
            </w:pPr>
            <w:r w:rsidRPr="00444A47">
              <w:rPr>
                <w:b/>
                <w:bCs/>
                <w:i/>
                <w:iCs/>
                <w:lang w:val="fr-CH"/>
              </w:rPr>
              <w:t>Objet</w:t>
            </w:r>
            <w:r w:rsidR="005D0569" w:rsidRPr="00444A47">
              <w:rPr>
                <w:b/>
                <w:bCs/>
                <w:i/>
                <w:iCs/>
                <w:lang w:val="fr-CH"/>
              </w:rPr>
              <w:t>:</w:t>
            </w:r>
          </w:p>
          <w:p w14:paraId="7E80B089" w14:textId="795C0929" w:rsidR="005D0569" w:rsidRPr="00444A47" w:rsidRDefault="003E0D29" w:rsidP="004A6D44">
            <w:pPr>
              <w:rPr>
                <w:lang w:val="fr-CH"/>
              </w:rPr>
            </w:pPr>
            <w:r w:rsidRPr="00444A47">
              <w:rPr>
                <w:lang w:val="fr-CH"/>
              </w:rPr>
              <w:t>Proposition visant à inscrire un nouveau point à l</w:t>
            </w:r>
            <w:r w:rsidR="00B8289A" w:rsidRPr="00444A47">
              <w:rPr>
                <w:lang w:val="fr-CH"/>
              </w:rPr>
              <w:t>'</w:t>
            </w:r>
            <w:r w:rsidRPr="00444A47">
              <w:rPr>
                <w:lang w:val="fr-CH"/>
              </w:rPr>
              <w:t xml:space="preserve">ordre du jour de la CMR-23, en vue </w:t>
            </w:r>
            <w:r w:rsidR="007876A2" w:rsidRPr="00444A47">
              <w:rPr>
                <w:lang w:val="fr-CH"/>
              </w:rPr>
              <w:t>d'identifier des</w:t>
            </w:r>
            <w:r w:rsidRPr="00444A47">
              <w:rPr>
                <w:lang w:val="fr-CH"/>
              </w:rPr>
              <w:t xml:space="preserve"> fréquences pour les IMT dans la gamme de fréquences 7 025-7 125 </w:t>
            </w:r>
            <w:r w:rsidR="007876A2" w:rsidRPr="00444A47">
              <w:rPr>
                <w:lang w:val="fr-CH"/>
              </w:rPr>
              <w:t>MHz, aux</w:t>
            </w:r>
            <w:r w:rsidRPr="00444A47">
              <w:rPr>
                <w:lang w:val="fr-CH"/>
              </w:rPr>
              <w:t xml:space="preserve"> fins du développement futur </w:t>
            </w:r>
            <w:r w:rsidR="004A6D44" w:rsidRPr="00444A47">
              <w:rPr>
                <w:lang w:val="fr-CH"/>
              </w:rPr>
              <w:t>des</w:t>
            </w:r>
            <w:r w:rsidRPr="00444A47">
              <w:rPr>
                <w:lang w:val="fr-CH"/>
              </w:rPr>
              <w:t xml:space="preserve"> IMT.</w:t>
            </w:r>
          </w:p>
        </w:tc>
      </w:tr>
      <w:tr w:rsidR="005D0569" w:rsidRPr="00444A47" w14:paraId="17982CE3" w14:textId="77777777" w:rsidTr="00091C46">
        <w:tc>
          <w:tcPr>
            <w:tcW w:w="9317" w:type="dxa"/>
            <w:gridSpan w:val="2"/>
            <w:tcBorders>
              <w:top w:val="nil"/>
            </w:tcBorders>
          </w:tcPr>
          <w:p w14:paraId="12426137" w14:textId="15C6CDAF" w:rsidR="005D0569" w:rsidRPr="00444A47" w:rsidRDefault="005D0569" w:rsidP="004A6D44">
            <w:pPr>
              <w:rPr>
                <w:b/>
                <w:bCs/>
                <w:lang w:val="fr-CH"/>
              </w:rPr>
            </w:pPr>
            <w:r w:rsidRPr="00444A47">
              <w:rPr>
                <w:b/>
                <w:bCs/>
                <w:i/>
                <w:lang w:val="fr-CH"/>
              </w:rPr>
              <w:t>Origin</w:t>
            </w:r>
            <w:r w:rsidR="003E0D29" w:rsidRPr="00444A47">
              <w:rPr>
                <w:b/>
                <w:bCs/>
                <w:i/>
                <w:lang w:val="fr-CH"/>
              </w:rPr>
              <w:t>e</w:t>
            </w:r>
            <w:r w:rsidRPr="00444A47">
              <w:rPr>
                <w:b/>
                <w:bCs/>
                <w:i/>
                <w:lang w:val="fr-CH"/>
              </w:rPr>
              <w:t xml:space="preserve">: </w:t>
            </w:r>
            <w:r w:rsidR="003E0D29" w:rsidRPr="00444A47">
              <w:rPr>
                <w:b/>
                <w:bCs/>
                <w:i/>
                <w:lang w:val="fr-CH"/>
              </w:rPr>
              <w:t>Télécommunauté Asie-Pacifique</w:t>
            </w:r>
            <w:r w:rsidR="009173D2" w:rsidRPr="00444A47">
              <w:rPr>
                <w:b/>
                <w:bCs/>
                <w:i/>
                <w:lang w:val="fr-CH"/>
              </w:rPr>
              <w:t xml:space="preserve"> </w:t>
            </w:r>
            <w:r w:rsidRPr="00444A47">
              <w:rPr>
                <w:lang w:val="fr-CH"/>
              </w:rPr>
              <w:t>(APT)</w:t>
            </w:r>
          </w:p>
        </w:tc>
      </w:tr>
      <w:tr w:rsidR="005D0569" w:rsidRPr="00444A47" w14:paraId="319DF7A1" w14:textId="77777777" w:rsidTr="00091C46">
        <w:tc>
          <w:tcPr>
            <w:tcW w:w="9317" w:type="dxa"/>
            <w:gridSpan w:val="2"/>
          </w:tcPr>
          <w:p w14:paraId="43FEB2E4" w14:textId="12B69C8B" w:rsidR="005D0569" w:rsidRPr="00444A47" w:rsidRDefault="003E0D29" w:rsidP="004A6D44">
            <w:pPr>
              <w:rPr>
                <w:b/>
                <w:bCs/>
                <w:i/>
                <w:iCs/>
                <w:lang w:val="fr-CH"/>
              </w:rPr>
            </w:pPr>
            <w:r w:rsidRPr="00444A47">
              <w:rPr>
                <w:b/>
                <w:bCs/>
                <w:i/>
                <w:iCs/>
                <w:color w:val="000000"/>
                <w:lang w:val="fr-CH"/>
              </w:rPr>
              <w:t>Proposition:</w:t>
            </w:r>
          </w:p>
          <w:p w14:paraId="1D21B809" w14:textId="4A76BE2A" w:rsidR="005D0569" w:rsidRPr="00444A47" w:rsidRDefault="0011218C" w:rsidP="004A6D44">
            <w:pPr>
              <w:rPr>
                <w:lang w:val="fr-CH"/>
              </w:rPr>
            </w:pPr>
            <w:r w:rsidRPr="00444A47">
              <w:rPr>
                <w:lang w:val="fr-CH"/>
              </w:rPr>
              <w:t>Examiner l</w:t>
            </w:r>
            <w:r w:rsidR="00B8289A" w:rsidRPr="00444A47">
              <w:rPr>
                <w:lang w:val="fr-CH"/>
              </w:rPr>
              <w:t>'</w:t>
            </w:r>
            <w:r w:rsidRPr="00444A47">
              <w:rPr>
                <w:lang w:val="fr-CH"/>
              </w:rPr>
              <w:t xml:space="preserve">identification de fréquences pour les IMT dans la gamme de fréquences </w:t>
            </w:r>
            <w:r w:rsidR="005D0569" w:rsidRPr="00444A47">
              <w:rPr>
                <w:lang w:val="fr-CH"/>
              </w:rPr>
              <w:t>7</w:t>
            </w:r>
            <w:r w:rsidR="00D95D89" w:rsidRPr="00444A47">
              <w:rPr>
                <w:lang w:val="fr-CH"/>
              </w:rPr>
              <w:t> </w:t>
            </w:r>
            <w:r w:rsidR="005D0569" w:rsidRPr="00444A47">
              <w:rPr>
                <w:lang w:val="fr-CH"/>
              </w:rPr>
              <w:t>025</w:t>
            </w:r>
            <w:r w:rsidR="00D95D89" w:rsidRPr="00444A47">
              <w:rPr>
                <w:lang w:val="fr-CH"/>
              </w:rPr>
              <w:noBreakHyphen/>
            </w:r>
            <w:r w:rsidR="005D0569" w:rsidRPr="00444A47">
              <w:rPr>
                <w:lang w:val="fr-CH"/>
              </w:rPr>
              <w:t>7</w:t>
            </w:r>
            <w:r w:rsidR="004A6D44" w:rsidRPr="00444A47">
              <w:rPr>
                <w:lang w:val="fr-CH"/>
              </w:rPr>
              <w:t> </w:t>
            </w:r>
            <w:r w:rsidR="005D0569" w:rsidRPr="00444A47">
              <w:rPr>
                <w:lang w:val="fr-CH"/>
              </w:rPr>
              <w:t>125 MHz</w:t>
            </w:r>
          </w:p>
        </w:tc>
      </w:tr>
      <w:tr w:rsidR="005D0569" w:rsidRPr="00444A47" w14:paraId="7E00DA40" w14:textId="77777777" w:rsidTr="00091C46">
        <w:tc>
          <w:tcPr>
            <w:tcW w:w="9317" w:type="dxa"/>
            <w:gridSpan w:val="2"/>
          </w:tcPr>
          <w:p w14:paraId="1431A479" w14:textId="326207AD" w:rsidR="005D0569" w:rsidRPr="00444A47" w:rsidRDefault="003E0D29" w:rsidP="004A6D44">
            <w:pPr>
              <w:rPr>
                <w:b/>
                <w:bCs/>
                <w:i/>
                <w:iCs/>
                <w:lang w:val="fr-CH"/>
              </w:rPr>
            </w:pPr>
            <w:r w:rsidRPr="00444A47">
              <w:rPr>
                <w:b/>
                <w:bCs/>
                <w:i/>
                <w:iCs/>
                <w:color w:val="000000"/>
                <w:lang w:val="fr-CH"/>
              </w:rPr>
              <w:t>Contexte/motif:</w:t>
            </w:r>
          </w:p>
          <w:p w14:paraId="4F7F6649" w14:textId="057AA2DE" w:rsidR="005D0569" w:rsidRPr="00444A47" w:rsidRDefault="0011218C" w:rsidP="004A6D44">
            <w:pPr>
              <w:rPr>
                <w:lang w:val="fr-CH"/>
              </w:rPr>
            </w:pPr>
            <w:r w:rsidRPr="00444A47">
              <w:rPr>
                <w:lang w:val="fr-CH"/>
              </w:rPr>
              <w:t xml:space="preserve">Les technologies liées aux </w:t>
            </w:r>
            <w:r w:rsidR="005D0569" w:rsidRPr="00444A47">
              <w:rPr>
                <w:lang w:val="fr-CH"/>
              </w:rPr>
              <w:t xml:space="preserve">IMT-2020 </w:t>
            </w:r>
            <w:r w:rsidRPr="00444A47">
              <w:rPr>
                <w:lang w:val="fr-CH"/>
              </w:rPr>
              <w:t>jouent un rôle important dans la société, en ce sens qu</w:t>
            </w:r>
            <w:r w:rsidR="00B8289A" w:rsidRPr="00444A47">
              <w:rPr>
                <w:lang w:val="fr-CH"/>
              </w:rPr>
              <w:t>'</w:t>
            </w:r>
            <w:r w:rsidRPr="00444A47">
              <w:rPr>
                <w:lang w:val="fr-CH"/>
              </w:rPr>
              <w:t>elles constituent le nouveau moteur de l</w:t>
            </w:r>
            <w:r w:rsidR="00B8289A" w:rsidRPr="00444A47">
              <w:rPr>
                <w:lang w:val="fr-CH"/>
              </w:rPr>
              <w:t>'</w:t>
            </w:r>
            <w:r w:rsidRPr="00444A47">
              <w:rPr>
                <w:lang w:val="fr-CH"/>
              </w:rPr>
              <w:t>économie numérique. Les systèmes IMT admettent différents scénarios d</w:t>
            </w:r>
            <w:r w:rsidR="00B8289A" w:rsidRPr="00444A47">
              <w:rPr>
                <w:lang w:val="fr-CH"/>
              </w:rPr>
              <w:t>'</w:t>
            </w:r>
            <w:r w:rsidRPr="00444A47">
              <w:rPr>
                <w:lang w:val="fr-CH"/>
              </w:rPr>
              <w:t>utilisation. Outre</w:t>
            </w:r>
            <w:r w:rsidR="005D0569" w:rsidRPr="00444A47">
              <w:rPr>
                <w:lang w:val="fr-CH"/>
              </w:rPr>
              <w:t xml:space="preserve"> </w:t>
            </w:r>
            <w:r w:rsidRPr="00444A47">
              <w:rPr>
                <w:color w:val="000000"/>
                <w:lang w:val="fr-CH"/>
              </w:rPr>
              <w:t xml:space="preserve">le large bande mobile évolué (eMBB), elles prennent en </w:t>
            </w:r>
            <w:r w:rsidR="007876A2" w:rsidRPr="00444A47">
              <w:rPr>
                <w:color w:val="000000"/>
                <w:lang w:val="fr-CH"/>
              </w:rPr>
              <w:t>charge les</w:t>
            </w:r>
            <w:r w:rsidRPr="00444A47">
              <w:rPr>
                <w:color w:val="000000"/>
                <w:lang w:val="fr-CH"/>
              </w:rPr>
              <w:t xml:space="preserve"> communications massives de type machine (mMTC) et les communications ultra-fiables présentant un faible temps de latence (URLLC), </w:t>
            </w:r>
            <w:r w:rsidRPr="00444A47">
              <w:rPr>
                <w:lang w:val="fr-CH"/>
              </w:rPr>
              <w:t>qui comprennent une large gamme d</w:t>
            </w:r>
            <w:r w:rsidR="00B8289A" w:rsidRPr="00444A47">
              <w:rPr>
                <w:lang w:val="fr-CH"/>
              </w:rPr>
              <w:t>'</w:t>
            </w:r>
            <w:r w:rsidRPr="00444A47">
              <w:rPr>
                <w:lang w:val="fr-CH"/>
              </w:rPr>
              <w:t>applications</w:t>
            </w:r>
            <w:r w:rsidR="005D0569" w:rsidRPr="00444A47">
              <w:rPr>
                <w:lang w:val="fr-CH"/>
              </w:rPr>
              <w:t>.</w:t>
            </w:r>
            <w:r w:rsidR="009173D2" w:rsidRPr="00444A47">
              <w:rPr>
                <w:lang w:val="fr-CH"/>
              </w:rPr>
              <w:t xml:space="preserve"> </w:t>
            </w:r>
            <w:r w:rsidRPr="00444A47">
              <w:rPr>
                <w:lang w:val="fr-CH"/>
              </w:rPr>
              <w:t>L</w:t>
            </w:r>
            <w:r w:rsidR="007D4E3F" w:rsidRPr="00444A47">
              <w:rPr>
                <w:lang w:val="fr-CH"/>
              </w:rPr>
              <w:t xml:space="preserve">es applications </w:t>
            </w:r>
            <w:r w:rsidRPr="00444A47">
              <w:rPr>
                <w:lang w:val="fr-CH"/>
              </w:rPr>
              <w:t xml:space="preserve">rendues possibles par les </w:t>
            </w:r>
            <w:r w:rsidRPr="00444A47">
              <w:rPr>
                <w:rFonts w:eastAsia="MS Mincho"/>
                <w:kern w:val="2"/>
                <w:lang w:val="fr-CH" w:eastAsia="ja-JP"/>
              </w:rPr>
              <w:t xml:space="preserve">IMT-2020 </w:t>
            </w:r>
            <w:r w:rsidR="007D4E3F" w:rsidRPr="00444A47">
              <w:rPr>
                <w:lang w:val="fr-CH"/>
              </w:rPr>
              <w:t xml:space="preserve">vont entraîner la création de nouveaux segments de marché, tels que les réseaux électriques intelligents, la cybersanté, les systèmes de transport intelligents (ITS) ainsi que le contrôle et la sécurité du trafic. </w:t>
            </w:r>
            <w:r w:rsidR="00B47B52" w:rsidRPr="00444A47">
              <w:rPr>
                <w:lang w:val="fr-CH"/>
              </w:rPr>
              <w:t>L</w:t>
            </w:r>
            <w:r w:rsidR="00B8289A" w:rsidRPr="00444A47">
              <w:rPr>
                <w:lang w:val="fr-CH"/>
              </w:rPr>
              <w:t>'</w:t>
            </w:r>
            <w:r w:rsidR="00B47B52" w:rsidRPr="00444A47">
              <w:rPr>
                <w:lang w:val="fr-CH"/>
              </w:rPr>
              <w:t xml:space="preserve">accélération de la commercialisation </w:t>
            </w:r>
            <w:r w:rsidR="004A6D44" w:rsidRPr="00444A47">
              <w:rPr>
                <w:lang w:val="fr-CH"/>
              </w:rPr>
              <w:t xml:space="preserve">des IMT-2020 </w:t>
            </w:r>
            <w:r w:rsidR="00B47B52" w:rsidRPr="00444A47">
              <w:rPr>
                <w:lang w:val="fr-CH"/>
              </w:rPr>
              <w:t>à l</w:t>
            </w:r>
            <w:r w:rsidR="00B8289A" w:rsidRPr="00444A47">
              <w:rPr>
                <w:lang w:val="fr-CH"/>
              </w:rPr>
              <w:t>'</w:t>
            </w:r>
            <w:r w:rsidR="00B47B52" w:rsidRPr="00444A47">
              <w:rPr>
                <w:lang w:val="fr-CH"/>
              </w:rPr>
              <w:t>échelle mondiale entraînera une augmentation de la demande du marché pour les services et applications IMT</w:t>
            </w:r>
            <w:r w:rsidR="005D0569" w:rsidRPr="00444A47">
              <w:rPr>
                <w:lang w:val="fr-CH"/>
              </w:rPr>
              <w:t xml:space="preserve">, </w:t>
            </w:r>
            <w:r w:rsidR="00B47B52" w:rsidRPr="00444A47">
              <w:rPr>
                <w:lang w:val="fr-CH"/>
              </w:rPr>
              <w:t>et dans l</w:t>
            </w:r>
            <w:r w:rsidR="00B8289A" w:rsidRPr="00444A47">
              <w:rPr>
                <w:lang w:val="fr-CH"/>
              </w:rPr>
              <w:t>'</w:t>
            </w:r>
            <w:r w:rsidR="00B47B52" w:rsidRPr="00444A47">
              <w:rPr>
                <w:lang w:val="fr-CH"/>
              </w:rPr>
              <w:t xml:space="preserve">intervalle, il </w:t>
            </w:r>
            <w:r w:rsidR="004A6D44" w:rsidRPr="00444A47">
              <w:rPr>
                <w:lang w:val="fr-CH"/>
              </w:rPr>
              <w:t>est nécessaire de</w:t>
            </w:r>
            <w:r w:rsidR="00B47B52" w:rsidRPr="00444A47">
              <w:rPr>
                <w:lang w:val="fr-CH"/>
              </w:rPr>
              <w:t xml:space="preserve"> trouver des bandes de fréquences additionnelles pour faciliter les nouveaux scénarios d</w:t>
            </w:r>
            <w:r w:rsidR="00B8289A" w:rsidRPr="00444A47">
              <w:rPr>
                <w:lang w:val="fr-CH"/>
              </w:rPr>
              <w:t>'</w:t>
            </w:r>
            <w:r w:rsidR="00B47B52" w:rsidRPr="00444A47">
              <w:rPr>
                <w:lang w:val="fr-CH"/>
              </w:rPr>
              <w:t xml:space="preserve">application des </w:t>
            </w:r>
            <w:r w:rsidR="005D0569" w:rsidRPr="00444A47">
              <w:rPr>
                <w:lang w:val="fr-CH"/>
              </w:rPr>
              <w:t>IMT-2020</w:t>
            </w:r>
            <w:r w:rsidR="00B47B52" w:rsidRPr="00444A47">
              <w:rPr>
                <w:lang w:val="fr-CH"/>
              </w:rPr>
              <w:t xml:space="preserve">, afin de mettre à disposition, dans les années à venir, </w:t>
            </w:r>
            <w:r w:rsidR="004A6D44" w:rsidRPr="00444A47">
              <w:rPr>
                <w:lang w:val="fr-CH"/>
              </w:rPr>
              <w:t>des</w:t>
            </w:r>
            <w:r w:rsidR="00B47B52" w:rsidRPr="00444A47">
              <w:rPr>
                <w:lang w:val="fr-CH"/>
              </w:rPr>
              <w:t xml:space="preserve"> capacités de réseau toujours plus importantes. </w:t>
            </w:r>
          </w:p>
          <w:p w14:paraId="6583DE6D" w14:textId="38B9D168" w:rsidR="005D0569" w:rsidRPr="00444A47" w:rsidRDefault="00BF53B7" w:rsidP="004A6D44">
            <w:pPr>
              <w:rPr>
                <w:lang w:val="fr-CH"/>
              </w:rPr>
            </w:pPr>
            <w:r w:rsidRPr="00444A47">
              <w:rPr>
                <w:lang w:val="fr-CH"/>
              </w:rPr>
              <w:t xml:space="preserve">Les </w:t>
            </w:r>
            <w:r w:rsidR="004E605E" w:rsidRPr="00444A47">
              <w:rPr>
                <w:lang w:val="fr-CH"/>
              </w:rPr>
              <w:t>bandes</w:t>
            </w:r>
            <w:r w:rsidRPr="00444A47">
              <w:rPr>
                <w:lang w:val="fr-CH"/>
              </w:rPr>
              <w:t xml:space="preserve"> </w:t>
            </w:r>
            <w:r w:rsidR="004E605E" w:rsidRPr="00444A47">
              <w:rPr>
                <w:lang w:val="fr-CH"/>
              </w:rPr>
              <w:t>d</w:t>
            </w:r>
            <w:r w:rsidR="00B8289A" w:rsidRPr="00444A47">
              <w:rPr>
                <w:lang w:val="fr-CH"/>
              </w:rPr>
              <w:t>'</w:t>
            </w:r>
            <w:r w:rsidRPr="00444A47">
              <w:rPr>
                <w:lang w:val="fr-CH"/>
              </w:rPr>
              <w:t>ondes millimétriques et</w:t>
            </w:r>
            <w:r w:rsidRPr="00444A47">
              <w:rPr>
                <w:color w:val="000000"/>
                <w:lang w:val="fr-CH"/>
              </w:rPr>
              <w:t xml:space="preserve"> hectométriques ont un rôle essentiel à jouer pour répondre aux besoins de spectre des IMT.</w:t>
            </w:r>
            <w:r w:rsidRPr="00444A47">
              <w:rPr>
                <w:lang w:val="fr-CH"/>
              </w:rPr>
              <w:t xml:space="preserve"> </w:t>
            </w:r>
            <w:r w:rsidR="005D0569" w:rsidRPr="00444A47">
              <w:rPr>
                <w:lang w:val="fr-CH"/>
              </w:rPr>
              <w:t xml:space="preserve"> </w:t>
            </w:r>
            <w:r w:rsidR="004E605E" w:rsidRPr="00444A47">
              <w:rPr>
                <w:lang w:val="fr-CH"/>
              </w:rPr>
              <w:t>Les bandes d</w:t>
            </w:r>
            <w:r w:rsidR="00B8289A" w:rsidRPr="00444A47">
              <w:rPr>
                <w:lang w:val="fr-CH"/>
              </w:rPr>
              <w:t>'</w:t>
            </w:r>
            <w:r w:rsidR="004E605E" w:rsidRPr="00444A47">
              <w:rPr>
                <w:lang w:val="fr-CH"/>
              </w:rPr>
              <w:t xml:space="preserve">ondes </w:t>
            </w:r>
            <w:r w:rsidRPr="00444A47">
              <w:rPr>
                <w:lang w:val="fr-CH"/>
              </w:rPr>
              <w:t xml:space="preserve">millimétriques </w:t>
            </w:r>
            <w:r w:rsidR="004E605E" w:rsidRPr="00444A47">
              <w:rPr>
                <w:lang w:val="fr-CH"/>
              </w:rPr>
              <w:t>se prêtent bien à la fourniture de communications de très grande capacité</w:t>
            </w:r>
            <w:r w:rsidR="004E605E" w:rsidRPr="00444A47">
              <w:rPr>
                <w:color w:val="000000"/>
                <w:lang w:val="fr-CH"/>
              </w:rPr>
              <w:t xml:space="preserve"> au niveau des points </w:t>
            </w:r>
            <w:r w:rsidR="007876A2" w:rsidRPr="00444A47">
              <w:rPr>
                <w:color w:val="000000"/>
                <w:lang w:val="fr-CH"/>
              </w:rPr>
              <w:t>d'accès dans</w:t>
            </w:r>
            <w:r w:rsidR="004E605E" w:rsidRPr="00444A47">
              <w:rPr>
                <w:color w:val="000000"/>
                <w:lang w:val="fr-CH"/>
              </w:rPr>
              <w:t xml:space="preserve"> les zones urbaines et très peuplées, tandis que </w:t>
            </w:r>
            <w:r w:rsidR="004E605E" w:rsidRPr="00444A47">
              <w:rPr>
                <w:lang w:val="fr-CH"/>
              </w:rPr>
              <w:t>les bandes d</w:t>
            </w:r>
            <w:r w:rsidR="00B8289A" w:rsidRPr="00444A47">
              <w:rPr>
                <w:lang w:val="fr-CH"/>
              </w:rPr>
              <w:t>'</w:t>
            </w:r>
            <w:r w:rsidR="004E605E" w:rsidRPr="00444A47">
              <w:rPr>
                <w:lang w:val="fr-CH"/>
              </w:rPr>
              <w:t xml:space="preserve">ondes </w:t>
            </w:r>
            <w:r w:rsidR="004E605E" w:rsidRPr="00444A47">
              <w:rPr>
                <w:color w:val="000000"/>
                <w:lang w:val="fr-CH"/>
              </w:rPr>
              <w:t xml:space="preserve">hectométriques sont nécessaires pour permettre </w:t>
            </w:r>
            <w:r w:rsidR="004A6D44" w:rsidRPr="00444A47">
              <w:rPr>
                <w:color w:val="000000"/>
                <w:lang w:val="fr-CH"/>
              </w:rPr>
              <w:t>de</w:t>
            </w:r>
            <w:r w:rsidR="004E605E" w:rsidRPr="00444A47">
              <w:rPr>
                <w:color w:val="000000"/>
                <w:lang w:val="fr-CH"/>
              </w:rPr>
              <w:t xml:space="preserve"> nouvelles applications des</w:t>
            </w:r>
            <w:r w:rsidR="005D0569" w:rsidRPr="00444A47">
              <w:rPr>
                <w:lang w:val="fr-CH"/>
              </w:rPr>
              <w:t xml:space="preserve"> IMT-2020</w:t>
            </w:r>
            <w:r w:rsidR="004E605E" w:rsidRPr="00444A47">
              <w:rPr>
                <w:lang w:val="fr-CH"/>
              </w:rPr>
              <w:t>, ce qui permettrait de concilier comme il se doit les besoins de couverture et de capacité. Sur le plan mondial, les bandes d</w:t>
            </w:r>
            <w:r w:rsidR="00B8289A" w:rsidRPr="00444A47">
              <w:rPr>
                <w:lang w:val="fr-CH"/>
              </w:rPr>
              <w:t>'</w:t>
            </w:r>
            <w:r w:rsidR="004E605E" w:rsidRPr="00444A47">
              <w:rPr>
                <w:lang w:val="fr-CH"/>
              </w:rPr>
              <w:t xml:space="preserve">ondes </w:t>
            </w:r>
            <w:r w:rsidR="004E605E" w:rsidRPr="00444A47">
              <w:rPr>
                <w:color w:val="000000"/>
                <w:lang w:val="fr-CH"/>
              </w:rPr>
              <w:t>hectométriques contiennent les bandes de fréquences les plus importantes pour la première série de développement à grande échelle des</w:t>
            </w:r>
            <w:r w:rsidR="004E605E" w:rsidRPr="00444A47">
              <w:rPr>
                <w:lang w:val="fr-CH"/>
              </w:rPr>
              <w:t xml:space="preserve"> IMT-2020 </w:t>
            </w:r>
            <w:r w:rsidR="004E605E" w:rsidRPr="00444A47">
              <w:rPr>
                <w:color w:val="000000"/>
                <w:lang w:val="fr-CH"/>
              </w:rPr>
              <w:t>partout dans le monde.</w:t>
            </w:r>
          </w:p>
          <w:p w14:paraId="0EF8E89F" w14:textId="4360661E" w:rsidR="005D0569" w:rsidRPr="00444A47" w:rsidRDefault="004E605E" w:rsidP="004A6D44">
            <w:pPr>
              <w:pStyle w:val="NormalLinespacingDouble"/>
              <w:spacing w:line="240" w:lineRule="auto"/>
              <w:rPr>
                <w:lang w:val="fr-CH"/>
              </w:rPr>
            </w:pPr>
            <w:r w:rsidRPr="00444A47">
              <w:rPr>
                <w:lang w:val="fr-CH"/>
              </w:rPr>
              <w:t xml:space="preserve">La gamme de fréquences des 7 GHz permet de satisfaire </w:t>
            </w:r>
            <w:r w:rsidR="004A6D44" w:rsidRPr="00444A47">
              <w:rPr>
                <w:lang w:val="fr-CH"/>
              </w:rPr>
              <w:t>une</w:t>
            </w:r>
            <w:r w:rsidRPr="00444A47">
              <w:rPr>
                <w:lang w:val="fr-CH"/>
              </w:rPr>
              <w:t xml:space="preserve"> partie </w:t>
            </w:r>
            <w:r w:rsidR="004A6D44" w:rsidRPr="00444A47">
              <w:rPr>
                <w:lang w:val="fr-CH"/>
              </w:rPr>
              <w:t>d</w:t>
            </w:r>
            <w:r w:rsidRPr="00444A47">
              <w:rPr>
                <w:lang w:val="fr-CH"/>
              </w:rPr>
              <w:t xml:space="preserve">es besoins futurs de spectre </w:t>
            </w:r>
            <w:r w:rsidR="004A6D44" w:rsidRPr="00444A47">
              <w:rPr>
                <w:lang w:val="fr-CH"/>
              </w:rPr>
              <w:t xml:space="preserve">pour les </w:t>
            </w:r>
            <w:r w:rsidRPr="00444A47">
              <w:rPr>
                <w:lang w:val="fr-CH"/>
              </w:rPr>
              <w:t>IMT dans la bande d</w:t>
            </w:r>
            <w:r w:rsidR="00B8289A" w:rsidRPr="00444A47">
              <w:rPr>
                <w:lang w:val="fr-CH"/>
              </w:rPr>
              <w:t>'</w:t>
            </w:r>
            <w:r w:rsidRPr="00444A47">
              <w:rPr>
                <w:lang w:val="fr-CH"/>
              </w:rPr>
              <w:t xml:space="preserve">ondes hectométriques. </w:t>
            </w:r>
            <w:r w:rsidR="00BE1BB6" w:rsidRPr="00444A47">
              <w:rPr>
                <w:lang w:val="fr-CH"/>
              </w:rPr>
              <w:t xml:space="preserve">La compatibilité entre les IMT </w:t>
            </w:r>
            <w:r w:rsidR="00D95D89" w:rsidRPr="00444A47">
              <w:rPr>
                <w:lang w:val="fr-CH"/>
              </w:rPr>
              <w:t xml:space="preserve">et </w:t>
            </w:r>
            <w:r w:rsidR="00BE1BB6" w:rsidRPr="00444A47">
              <w:rPr>
                <w:lang w:val="fr-CH"/>
              </w:rPr>
              <w:t xml:space="preserve">les services existants dans les mêmes bandes de fréquences ou dans les bandes de fréquences adjacentes sera améliorée grâce à la mise en œuvre des nouvelles caractéristiques radioélectriques </w:t>
            </w:r>
            <w:r w:rsidR="00BE1BB6" w:rsidRPr="00444A47">
              <w:rPr>
                <w:color w:val="000000"/>
                <w:lang w:val="fr-CH"/>
              </w:rPr>
              <w:t>des</w:t>
            </w:r>
            <w:r w:rsidR="00BE1BB6" w:rsidRPr="00444A47">
              <w:rPr>
                <w:lang w:val="fr-CH"/>
              </w:rPr>
              <w:t xml:space="preserve"> IMT, qui réduisent les risques de brouillages pour d</w:t>
            </w:r>
            <w:r w:rsidR="00B8289A" w:rsidRPr="00444A47">
              <w:rPr>
                <w:lang w:val="fr-CH"/>
              </w:rPr>
              <w:t>'</w:t>
            </w:r>
            <w:r w:rsidR="00BE1BB6" w:rsidRPr="00444A47">
              <w:rPr>
                <w:lang w:val="fr-CH"/>
              </w:rPr>
              <w:t>autres services.</w:t>
            </w:r>
            <w:r w:rsidR="005D0569" w:rsidRPr="00444A47">
              <w:rPr>
                <w:lang w:val="fr-CH"/>
              </w:rPr>
              <w:t xml:space="preserve"> </w:t>
            </w:r>
            <w:r w:rsidR="00BE1BB6" w:rsidRPr="00444A47">
              <w:rPr>
                <w:lang w:val="fr-CH"/>
              </w:rPr>
              <w:t xml:space="preserve">Dans ce contexte, </w:t>
            </w:r>
            <w:r w:rsidR="007876A2" w:rsidRPr="00444A47">
              <w:rPr>
                <w:lang w:val="fr-CH"/>
              </w:rPr>
              <w:t>l'APT</w:t>
            </w:r>
            <w:r w:rsidR="00BE1BB6" w:rsidRPr="00444A47">
              <w:rPr>
                <w:lang w:val="fr-CH"/>
              </w:rPr>
              <w:t xml:space="preserve"> propose</w:t>
            </w:r>
            <w:r w:rsidR="005D0569" w:rsidRPr="00444A47">
              <w:rPr>
                <w:lang w:val="fr-CH"/>
              </w:rPr>
              <w:t xml:space="preserve"> </w:t>
            </w:r>
            <w:r w:rsidR="00BE1BB6" w:rsidRPr="00444A47">
              <w:rPr>
                <w:lang w:val="fr-CH"/>
              </w:rPr>
              <w:t>d</w:t>
            </w:r>
            <w:r w:rsidR="00B8289A" w:rsidRPr="00444A47">
              <w:rPr>
                <w:lang w:val="fr-CH"/>
              </w:rPr>
              <w:t>'</w:t>
            </w:r>
            <w:r w:rsidR="00BE1BB6" w:rsidRPr="00444A47">
              <w:rPr>
                <w:lang w:val="fr-CH"/>
              </w:rPr>
              <w:t>inscrire à l</w:t>
            </w:r>
            <w:r w:rsidR="00B8289A" w:rsidRPr="00444A47">
              <w:rPr>
                <w:lang w:val="fr-CH"/>
              </w:rPr>
              <w:t>'</w:t>
            </w:r>
            <w:r w:rsidR="00BE1BB6" w:rsidRPr="00444A47">
              <w:rPr>
                <w:lang w:val="fr-CH"/>
              </w:rPr>
              <w:t xml:space="preserve">ordre du jour de la </w:t>
            </w:r>
            <w:r w:rsidR="00B21B83" w:rsidRPr="00444A47">
              <w:rPr>
                <w:lang w:val="fr-CH"/>
              </w:rPr>
              <w:t>CMR</w:t>
            </w:r>
            <w:r w:rsidR="005D0569" w:rsidRPr="00444A47">
              <w:rPr>
                <w:lang w:val="fr-CH"/>
              </w:rPr>
              <w:t>-23</w:t>
            </w:r>
            <w:r w:rsidR="00BE1BB6" w:rsidRPr="00444A47">
              <w:rPr>
                <w:lang w:val="fr-CH"/>
              </w:rPr>
              <w:t xml:space="preserve"> un point sur les études relatives au spectre, pour identifier des fréquences pour les IMT dans la gamme de fréquences</w:t>
            </w:r>
            <w:r w:rsidR="005D0569" w:rsidRPr="00444A47">
              <w:rPr>
                <w:lang w:val="fr-CH"/>
              </w:rPr>
              <w:t xml:space="preserve"> 7 025-7 125 MHz</w:t>
            </w:r>
            <w:r w:rsidR="00BE1BB6" w:rsidRPr="00444A47">
              <w:rPr>
                <w:lang w:val="fr-CH"/>
              </w:rPr>
              <w:t>.</w:t>
            </w:r>
          </w:p>
        </w:tc>
      </w:tr>
      <w:tr w:rsidR="005D0569" w:rsidRPr="00444A47" w14:paraId="493F4979" w14:textId="77777777" w:rsidTr="00091C46">
        <w:tc>
          <w:tcPr>
            <w:tcW w:w="9317" w:type="dxa"/>
            <w:gridSpan w:val="2"/>
          </w:tcPr>
          <w:p w14:paraId="01C1B5D3" w14:textId="4554D7A0" w:rsidR="005D0569" w:rsidRPr="00444A47" w:rsidRDefault="003E0D29" w:rsidP="004A6D44">
            <w:pPr>
              <w:pStyle w:val="NormalBold"/>
              <w:spacing w:line="240" w:lineRule="auto"/>
              <w:rPr>
                <w:lang w:val="fr-CH"/>
              </w:rPr>
            </w:pPr>
            <w:r w:rsidRPr="00444A47">
              <w:rPr>
                <w:color w:val="000000"/>
                <w:lang w:val="fr-CH"/>
              </w:rPr>
              <w:t>Services de radiocommunication concernés:</w:t>
            </w:r>
          </w:p>
          <w:p w14:paraId="7F691AC4" w14:textId="3788E6DF" w:rsidR="005D0569" w:rsidRPr="00444A47" w:rsidRDefault="005D0569" w:rsidP="004A6D44">
            <w:pPr>
              <w:rPr>
                <w:lang w:val="fr-CH"/>
              </w:rPr>
            </w:pPr>
            <w:r w:rsidRPr="00444A47">
              <w:rPr>
                <w:lang w:val="fr-CH"/>
              </w:rPr>
              <w:t xml:space="preserve">7 025-7 125 MHz: </w:t>
            </w:r>
            <w:r w:rsidR="007876A2" w:rsidRPr="00444A47">
              <w:rPr>
                <w:lang w:val="fr-CH"/>
              </w:rPr>
              <w:t>service fixe,</w:t>
            </w:r>
            <w:r w:rsidR="00BE1BB6" w:rsidRPr="00444A47">
              <w:rPr>
                <w:lang w:val="fr-CH"/>
              </w:rPr>
              <w:t xml:space="preserve"> service mobile</w:t>
            </w:r>
          </w:p>
          <w:p w14:paraId="7E34DD78" w14:textId="70E03D90" w:rsidR="005D0569" w:rsidRPr="00444A47" w:rsidRDefault="005D0569" w:rsidP="004A6D44">
            <w:pPr>
              <w:rPr>
                <w:lang w:val="fr-CH"/>
              </w:rPr>
            </w:pPr>
            <w:r w:rsidRPr="00444A47">
              <w:rPr>
                <w:lang w:val="fr-CH"/>
              </w:rPr>
              <w:t xml:space="preserve">6 700-7 075 MHz </w:t>
            </w:r>
            <w:r w:rsidR="00BE1BB6" w:rsidRPr="00444A47">
              <w:rPr>
                <w:lang w:val="fr-CH"/>
              </w:rPr>
              <w:t xml:space="preserve">: </w:t>
            </w:r>
            <w:r w:rsidR="007876A2" w:rsidRPr="00444A47">
              <w:rPr>
                <w:lang w:val="fr-CH"/>
              </w:rPr>
              <w:t>service fixe,</w:t>
            </w:r>
            <w:r w:rsidR="00BE1BB6" w:rsidRPr="00444A47">
              <w:rPr>
                <w:lang w:val="fr-CH"/>
              </w:rPr>
              <w:t xml:space="preserve"> service fixe par satellite (Terre vers espace), service fixe par satellite (espace vers Terre), service mobile</w:t>
            </w:r>
          </w:p>
          <w:p w14:paraId="4D2136B6" w14:textId="77777777" w:rsidR="005D0569" w:rsidRPr="00444A47" w:rsidRDefault="005D0569" w:rsidP="004A6D44">
            <w:pPr>
              <w:rPr>
                <w:lang w:val="fr-CH"/>
              </w:rPr>
            </w:pPr>
            <w:r w:rsidRPr="00444A47">
              <w:rPr>
                <w:lang w:val="fr-CH"/>
              </w:rPr>
              <w:t xml:space="preserve">7 075- 7145 MHz </w:t>
            </w:r>
          </w:p>
          <w:p w14:paraId="0E3CB02C" w14:textId="4559D909" w:rsidR="005D0569" w:rsidRPr="00444A47" w:rsidRDefault="005D0569" w:rsidP="004A6D44">
            <w:pPr>
              <w:rPr>
                <w:lang w:val="fr-CH"/>
              </w:rPr>
            </w:pPr>
            <w:r w:rsidRPr="00444A47">
              <w:rPr>
                <w:lang w:val="fr-CH"/>
              </w:rPr>
              <w:t>(</w:t>
            </w:r>
            <w:r w:rsidR="00BE1BB6" w:rsidRPr="00444A47">
              <w:rPr>
                <w:lang w:val="fr-CH"/>
              </w:rPr>
              <w:t>services exploités dans les bandes adjacentes: à déterminer</w:t>
            </w:r>
            <w:r w:rsidRPr="00444A47">
              <w:rPr>
                <w:lang w:val="fr-CH"/>
              </w:rPr>
              <w:t>:)</w:t>
            </w:r>
          </w:p>
        </w:tc>
      </w:tr>
      <w:tr w:rsidR="005D0569" w:rsidRPr="00444A47" w14:paraId="1DDE2AD3" w14:textId="77777777" w:rsidTr="00091C46">
        <w:trPr>
          <w:trHeight w:val="941"/>
        </w:trPr>
        <w:tc>
          <w:tcPr>
            <w:tcW w:w="9317" w:type="dxa"/>
            <w:gridSpan w:val="2"/>
          </w:tcPr>
          <w:p w14:paraId="1BF2775C" w14:textId="3677E070" w:rsidR="005D0569" w:rsidRPr="00444A47" w:rsidRDefault="003E0D29" w:rsidP="004A6D44">
            <w:pPr>
              <w:pStyle w:val="NormalBold"/>
              <w:spacing w:line="240" w:lineRule="auto"/>
              <w:rPr>
                <w:lang w:val="fr-CH"/>
              </w:rPr>
            </w:pPr>
            <w:r w:rsidRPr="00444A47">
              <w:rPr>
                <w:color w:val="000000"/>
                <w:lang w:val="fr-CH"/>
              </w:rPr>
              <w:t>Indication des difficultés éventuelles:</w:t>
            </w:r>
          </w:p>
          <w:p w14:paraId="3FD9B414" w14:textId="3D12AEBF" w:rsidR="005D0569" w:rsidRPr="00444A47" w:rsidRDefault="00BE1BB6" w:rsidP="004A6D44">
            <w:pPr>
              <w:rPr>
                <w:bCs/>
                <w:i/>
                <w:iCs/>
                <w:lang w:val="fr-CH"/>
              </w:rPr>
            </w:pPr>
            <w:r w:rsidRPr="00444A47">
              <w:rPr>
                <w:lang w:val="fr-CH"/>
              </w:rPr>
              <w:t xml:space="preserve">Les bandes proposées sont largement utilisées </w:t>
            </w:r>
            <w:r w:rsidR="004A6D44" w:rsidRPr="00444A47">
              <w:rPr>
                <w:lang w:val="fr-CH"/>
              </w:rPr>
              <w:t>par</w:t>
            </w:r>
            <w:r w:rsidRPr="00444A47">
              <w:rPr>
                <w:lang w:val="fr-CH"/>
              </w:rPr>
              <w:t xml:space="preserve"> les services de Terre et les services spatiaux à titre primaire avec égalité des droits. Il faut examiner la coexistence entre les IMT et les services existants.</w:t>
            </w:r>
          </w:p>
        </w:tc>
      </w:tr>
      <w:tr w:rsidR="005D0569" w:rsidRPr="00444A47" w14:paraId="54EFA893" w14:textId="77777777" w:rsidTr="00091C46">
        <w:tc>
          <w:tcPr>
            <w:tcW w:w="9317" w:type="dxa"/>
            <w:gridSpan w:val="2"/>
          </w:tcPr>
          <w:p w14:paraId="6F1DA609" w14:textId="5508D4E0" w:rsidR="005D0569" w:rsidRPr="00444A47" w:rsidRDefault="003E0D29" w:rsidP="004A6D44">
            <w:pPr>
              <w:pStyle w:val="NormalBold"/>
              <w:spacing w:line="240" w:lineRule="auto"/>
              <w:rPr>
                <w:lang w:val="fr-CH"/>
              </w:rPr>
            </w:pPr>
            <w:r w:rsidRPr="00444A47">
              <w:rPr>
                <w:color w:val="000000"/>
                <w:lang w:val="fr-CH"/>
              </w:rPr>
              <w:t>Études précédentes ou en cours sur la question:</w:t>
            </w:r>
          </w:p>
          <w:p w14:paraId="5F7788C0" w14:textId="29E44601" w:rsidR="005D0569" w:rsidRPr="00444A47" w:rsidRDefault="00BE1BB6" w:rsidP="004A6D44">
            <w:pPr>
              <w:rPr>
                <w:lang w:val="fr-CH"/>
              </w:rPr>
            </w:pPr>
            <w:r w:rsidRPr="00444A47">
              <w:rPr>
                <w:lang w:val="fr-CH"/>
              </w:rPr>
              <w:t>Durant la période d</w:t>
            </w:r>
            <w:r w:rsidR="00B8289A" w:rsidRPr="00444A47">
              <w:rPr>
                <w:lang w:val="fr-CH"/>
              </w:rPr>
              <w:t>'</w:t>
            </w:r>
            <w:r w:rsidRPr="00444A47">
              <w:rPr>
                <w:lang w:val="fr-CH"/>
              </w:rPr>
              <w:t>étude</w:t>
            </w:r>
            <w:r w:rsidR="004A6D44" w:rsidRPr="00444A47">
              <w:rPr>
                <w:lang w:val="fr-CH"/>
              </w:rPr>
              <w:t>s</w:t>
            </w:r>
            <w:r w:rsidRPr="00444A47">
              <w:rPr>
                <w:lang w:val="fr-CH"/>
              </w:rPr>
              <w:t xml:space="preserve"> </w:t>
            </w:r>
            <w:r w:rsidR="005D0569" w:rsidRPr="00444A47">
              <w:rPr>
                <w:lang w:val="fr-CH"/>
              </w:rPr>
              <w:t>2012-2015</w:t>
            </w:r>
            <w:r w:rsidRPr="00444A47">
              <w:rPr>
                <w:lang w:val="fr-CH"/>
              </w:rPr>
              <w:t xml:space="preserve">, et dans le cadre des travaux préparatoires pour la </w:t>
            </w:r>
            <w:r w:rsidR="00B21B83" w:rsidRPr="00444A47">
              <w:rPr>
                <w:lang w:val="fr-CH"/>
              </w:rPr>
              <w:t>CMR</w:t>
            </w:r>
            <w:r w:rsidR="007876A2" w:rsidRPr="00444A47">
              <w:rPr>
                <w:lang w:val="fr-CH"/>
              </w:rPr>
              <w:noBreakHyphen/>
              <w:t>15, l'UIT</w:t>
            </w:r>
            <w:r w:rsidR="005D0569" w:rsidRPr="00444A47">
              <w:rPr>
                <w:lang w:val="fr-CH"/>
              </w:rPr>
              <w:t xml:space="preserve">-R </w:t>
            </w:r>
            <w:r w:rsidRPr="00444A47">
              <w:rPr>
                <w:lang w:val="fr-CH"/>
              </w:rPr>
              <w:t xml:space="preserve">a procédé à des études relatives au spectre pour les IMT, conformément à la Résolution </w:t>
            </w:r>
            <w:r w:rsidR="005D0569" w:rsidRPr="00444A47">
              <w:rPr>
                <w:b/>
                <w:bCs/>
                <w:lang w:val="fr-CH"/>
              </w:rPr>
              <w:t>238 (</w:t>
            </w:r>
            <w:r w:rsidR="00B21B83" w:rsidRPr="00444A47">
              <w:rPr>
                <w:b/>
                <w:bCs/>
                <w:lang w:val="fr-CH"/>
              </w:rPr>
              <w:t>CMR</w:t>
            </w:r>
            <w:r w:rsidR="005D0569" w:rsidRPr="00444A47">
              <w:rPr>
                <w:b/>
                <w:bCs/>
                <w:lang w:val="fr-CH"/>
              </w:rPr>
              <w:t>-15)</w:t>
            </w:r>
            <w:r w:rsidR="005D0569" w:rsidRPr="00444A47">
              <w:rPr>
                <w:lang w:val="fr-CH"/>
              </w:rPr>
              <w:t>.</w:t>
            </w:r>
          </w:p>
          <w:p w14:paraId="07C613BB" w14:textId="31A659C3" w:rsidR="005D0569" w:rsidRPr="00444A47" w:rsidRDefault="00BE1BB6" w:rsidP="004A6D44">
            <w:pPr>
              <w:rPr>
                <w:lang w:val="fr-CH"/>
              </w:rPr>
            </w:pPr>
            <w:r w:rsidRPr="00444A47">
              <w:rPr>
                <w:lang w:val="fr-CH"/>
              </w:rPr>
              <w:t xml:space="preserve">En ce qui concerne la bande de fréquences </w:t>
            </w:r>
            <w:r w:rsidR="005D0569" w:rsidRPr="00444A47">
              <w:rPr>
                <w:lang w:val="fr-CH"/>
              </w:rPr>
              <w:t>5</w:t>
            </w:r>
            <w:r w:rsidR="00D95D89" w:rsidRPr="00444A47">
              <w:rPr>
                <w:lang w:val="fr-CH"/>
              </w:rPr>
              <w:t> </w:t>
            </w:r>
            <w:r w:rsidR="005D0569" w:rsidRPr="00444A47">
              <w:rPr>
                <w:lang w:val="fr-CH"/>
              </w:rPr>
              <w:t>925-6</w:t>
            </w:r>
            <w:r w:rsidR="00D95D89" w:rsidRPr="00444A47">
              <w:rPr>
                <w:lang w:val="fr-CH"/>
              </w:rPr>
              <w:t> </w:t>
            </w:r>
            <w:r w:rsidR="005D0569" w:rsidRPr="00444A47">
              <w:rPr>
                <w:lang w:val="fr-CH"/>
              </w:rPr>
              <w:t xml:space="preserve">425 MHz, </w:t>
            </w:r>
            <w:r w:rsidRPr="00444A47">
              <w:rPr>
                <w:lang w:val="fr-CH"/>
              </w:rPr>
              <w:t>les résultats des études de partage et de compatibilité entre les IMT et d</w:t>
            </w:r>
            <w:r w:rsidR="00B8289A" w:rsidRPr="00444A47">
              <w:rPr>
                <w:lang w:val="fr-CH"/>
              </w:rPr>
              <w:t>'</w:t>
            </w:r>
            <w:r w:rsidRPr="00444A47">
              <w:rPr>
                <w:lang w:val="fr-CH"/>
              </w:rPr>
              <w:t xml:space="preserve">autres services sont présentés dans le rapport </w:t>
            </w:r>
            <w:r w:rsidR="00B21B83" w:rsidRPr="00444A47">
              <w:rPr>
                <w:lang w:val="fr-CH"/>
              </w:rPr>
              <w:t>UIT</w:t>
            </w:r>
            <w:r w:rsidR="005D0569" w:rsidRPr="00444A47">
              <w:rPr>
                <w:lang w:val="fr-CH"/>
              </w:rPr>
              <w:t>-R F.2326-0 (</w:t>
            </w:r>
            <w:r w:rsidRPr="00444A47">
              <w:rPr>
                <w:lang w:val="fr-CH"/>
              </w:rPr>
              <w:t xml:space="preserve">études de partage avec le service fixe) et le rapport </w:t>
            </w:r>
            <w:r w:rsidR="00B21B83" w:rsidRPr="00444A47">
              <w:rPr>
                <w:lang w:val="fr-CH"/>
              </w:rPr>
              <w:t>UIT</w:t>
            </w:r>
            <w:r w:rsidR="005D0569" w:rsidRPr="00444A47">
              <w:rPr>
                <w:lang w:val="fr-CH"/>
              </w:rPr>
              <w:t>-R S.2367 (</w:t>
            </w:r>
            <w:r w:rsidRPr="00444A47">
              <w:rPr>
                <w:lang w:val="fr-CH"/>
              </w:rPr>
              <w:t>études de partage avec le service fixe par satellite en liaison montante).</w:t>
            </w:r>
          </w:p>
        </w:tc>
      </w:tr>
      <w:tr w:rsidR="005D0569" w:rsidRPr="00444A47" w14:paraId="7CE90F03" w14:textId="77777777" w:rsidTr="00091C46">
        <w:tc>
          <w:tcPr>
            <w:tcW w:w="4205" w:type="dxa"/>
          </w:tcPr>
          <w:p w14:paraId="0922FFB9" w14:textId="5EF2FC18" w:rsidR="005D0569" w:rsidRPr="00444A47" w:rsidRDefault="003E0D29" w:rsidP="004A6D44">
            <w:pPr>
              <w:pStyle w:val="NormalBold"/>
              <w:spacing w:line="240" w:lineRule="auto"/>
              <w:rPr>
                <w:lang w:val="fr-CH"/>
              </w:rPr>
            </w:pPr>
            <w:r w:rsidRPr="00444A47">
              <w:rPr>
                <w:color w:val="000000"/>
                <w:lang w:val="fr-CH"/>
              </w:rPr>
              <w:t>Études devant être réalisées par:</w:t>
            </w:r>
          </w:p>
          <w:p w14:paraId="1EB91A66" w14:textId="2158EC00" w:rsidR="005D0569" w:rsidRPr="00444A47" w:rsidRDefault="003E0D29" w:rsidP="004A6D44">
            <w:pPr>
              <w:pStyle w:val="NormalBold"/>
              <w:spacing w:line="240" w:lineRule="auto"/>
              <w:rPr>
                <w:b w:val="0"/>
                <w:bCs w:val="0"/>
                <w:i w:val="0"/>
                <w:iCs w:val="0"/>
                <w:lang w:val="fr-CH"/>
              </w:rPr>
            </w:pPr>
            <w:r w:rsidRPr="00444A47">
              <w:rPr>
                <w:b w:val="0"/>
                <w:bCs w:val="0"/>
                <w:i w:val="0"/>
                <w:iCs w:val="0"/>
                <w:lang w:val="fr-CH"/>
              </w:rPr>
              <w:t>CE</w:t>
            </w:r>
            <w:r w:rsidR="005D0569" w:rsidRPr="00444A47">
              <w:rPr>
                <w:b w:val="0"/>
                <w:bCs w:val="0"/>
                <w:i w:val="0"/>
                <w:iCs w:val="0"/>
                <w:lang w:val="fr-CH"/>
              </w:rPr>
              <w:t>5</w:t>
            </w:r>
            <w:r w:rsidR="008178EB" w:rsidRPr="00444A47">
              <w:rPr>
                <w:b w:val="0"/>
                <w:bCs w:val="0"/>
                <w:i w:val="0"/>
                <w:iCs w:val="0"/>
                <w:lang w:val="fr-CH"/>
              </w:rPr>
              <w:t xml:space="preserve"> de l</w:t>
            </w:r>
            <w:r w:rsidR="00B8289A" w:rsidRPr="00444A47">
              <w:rPr>
                <w:b w:val="0"/>
                <w:bCs w:val="0"/>
                <w:i w:val="0"/>
                <w:iCs w:val="0"/>
                <w:lang w:val="fr-CH"/>
              </w:rPr>
              <w:t>'</w:t>
            </w:r>
            <w:r w:rsidR="008178EB" w:rsidRPr="00444A47">
              <w:rPr>
                <w:b w:val="0"/>
                <w:bCs w:val="0"/>
                <w:i w:val="0"/>
                <w:iCs w:val="0"/>
                <w:lang w:val="fr-CH"/>
              </w:rPr>
              <w:t>UIT-R</w:t>
            </w:r>
          </w:p>
        </w:tc>
        <w:tc>
          <w:tcPr>
            <w:tcW w:w="5112" w:type="dxa"/>
          </w:tcPr>
          <w:p w14:paraId="3E368BC1" w14:textId="67FF6BD1" w:rsidR="005D0569" w:rsidRPr="00444A47" w:rsidRDefault="00D95D89" w:rsidP="004A6D44">
            <w:pPr>
              <w:pStyle w:val="NormalBold"/>
              <w:spacing w:line="240" w:lineRule="auto"/>
              <w:rPr>
                <w:lang w:val="fr-CH"/>
              </w:rPr>
            </w:pPr>
            <w:r w:rsidRPr="00444A47">
              <w:rPr>
                <w:color w:val="000000"/>
                <w:lang w:val="fr-CH"/>
              </w:rPr>
              <w:t>a</w:t>
            </w:r>
            <w:r w:rsidR="003E0D29" w:rsidRPr="00444A47">
              <w:rPr>
                <w:color w:val="000000"/>
                <w:lang w:val="fr-CH"/>
              </w:rPr>
              <w:t>vec la participation de:</w:t>
            </w:r>
            <w:bookmarkStart w:id="10" w:name="_GoBack"/>
            <w:bookmarkEnd w:id="10"/>
          </w:p>
          <w:p w14:paraId="4D9C36A4" w14:textId="3D6F098F" w:rsidR="005D0569" w:rsidRPr="00444A47" w:rsidRDefault="005D0569" w:rsidP="004A6D44">
            <w:pPr>
              <w:pStyle w:val="NormalBold"/>
              <w:spacing w:line="240" w:lineRule="auto"/>
              <w:rPr>
                <w:b w:val="0"/>
                <w:bCs w:val="0"/>
                <w:i w:val="0"/>
                <w:iCs w:val="0"/>
                <w:lang w:val="fr-CH"/>
              </w:rPr>
            </w:pPr>
            <w:r w:rsidRPr="00444A47">
              <w:rPr>
                <w:b w:val="0"/>
                <w:bCs w:val="0"/>
                <w:i w:val="0"/>
                <w:iCs w:val="0"/>
                <w:lang w:val="fr-CH"/>
              </w:rPr>
              <w:t xml:space="preserve">Administrations </w:t>
            </w:r>
            <w:r w:rsidR="008178EB" w:rsidRPr="00444A47">
              <w:rPr>
                <w:b w:val="0"/>
                <w:bCs w:val="0"/>
                <w:i w:val="0"/>
                <w:iCs w:val="0"/>
                <w:lang w:val="fr-CH"/>
              </w:rPr>
              <w:t>et Membres du Secteur de l</w:t>
            </w:r>
            <w:r w:rsidR="00B8289A" w:rsidRPr="00444A47">
              <w:rPr>
                <w:b w:val="0"/>
                <w:bCs w:val="0"/>
                <w:i w:val="0"/>
                <w:iCs w:val="0"/>
                <w:lang w:val="fr-CH"/>
              </w:rPr>
              <w:t>'</w:t>
            </w:r>
            <w:r w:rsidR="008178EB" w:rsidRPr="00444A47">
              <w:rPr>
                <w:b w:val="0"/>
                <w:bCs w:val="0"/>
                <w:i w:val="0"/>
                <w:iCs w:val="0"/>
                <w:lang w:val="fr-CH"/>
              </w:rPr>
              <w:t>UIT</w:t>
            </w:r>
            <w:r w:rsidR="009173D2" w:rsidRPr="00444A47">
              <w:rPr>
                <w:b w:val="0"/>
                <w:bCs w:val="0"/>
                <w:i w:val="0"/>
                <w:iCs w:val="0"/>
                <w:lang w:val="fr-CH"/>
              </w:rPr>
              <w:noBreakHyphen/>
            </w:r>
            <w:r w:rsidR="008178EB" w:rsidRPr="00444A47">
              <w:rPr>
                <w:b w:val="0"/>
                <w:bCs w:val="0"/>
                <w:i w:val="0"/>
                <w:iCs w:val="0"/>
                <w:lang w:val="fr-CH"/>
              </w:rPr>
              <w:t>R</w:t>
            </w:r>
          </w:p>
        </w:tc>
      </w:tr>
      <w:tr w:rsidR="005D0569" w:rsidRPr="00444A47" w14:paraId="632BD62A" w14:textId="77777777" w:rsidTr="00091C46">
        <w:tc>
          <w:tcPr>
            <w:tcW w:w="9317" w:type="dxa"/>
            <w:gridSpan w:val="2"/>
          </w:tcPr>
          <w:p w14:paraId="13F1D357" w14:textId="4DBA5D64" w:rsidR="005D0569" w:rsidRPr="00444A47" w:rsidRDefault="003E0D29" w:rsidP="004A6D44">
            <w:pPr>
              <w:pStyle w:val="NormalBold"/>
              <w:spacing w:line="240" w:lineRule="auto"/>
              <w:rPr>
                <w:lang w:val="fr-CH"/>
              </w:rPr>
            </w:pPr>
            <w:r w:rsidRPr="00444A47">
              <w:rPr>
                <w:color w:val="000000"/>
                <w:lang w:val="fr-CH"/>
              </w:rPr>
              <w:t>Commissions d</w:t>
            </w:r>
            <w:r w:rsidR="00B8289A" w:rsidRPr="00444A47">
              <w:rPr>
                <w:color w:val="000000"/>
                <w:lang w:val="fr-CH"/>
              </w:rPr>
              <w:t>'</w:t>
            </w:r>
            <w:r w:rsidRPr="00444A47">
              <w:rPr>
                <w:color w:val="000000"/>
                <w:lang w:val="fr-CH"/>
              </w:rPr>
              <w:t>études de l</w:t>
            </w:r>
            <w:r w:rsidR="00B8289A" w:rsidRPr="00444A47">
              <w:rPr>
                <w:color w:val="000000"/>
                <w:lang w:val="fr-CH"/>
              </w:rPr>
              <w:t>'</w:t>
            </w:r>
            <w:r w:rsidRPr="00444A47">
              <w:rPr>
                <w:color w:val="000000"/>
                <w:lang w:val="fr-CH"/>
              </w:rPr>
              <w:t>UIT-R concernées:</w:t>
            </w:r>
          </w:p>
          <w:p w14:paraId="3F455DCA" w14:textId="26E8D07D" w:rsidR="005D0569" w:rsidRPr="00444A47" w:rsidRDefault="003E0D29" w:rsidP="004A6D44">
            <w:pPr>
              <w:pStyle w:val="NormalBold"/>
              <w:spacing w:line="240" w:lineRule="auto"/>
              <w:rPr>
                <w:b w:val="0"/>
                <w:bCs w:val="0"/>
                <w:i w:val="0"/>
                <w:iCs w:val="0"/>
                <w:lang w:val="fr-CH"/>
              </w:rPr>
            </w:pPr>
            <w:r w:rsidRPr="00444A47">
              <w:rPr>
                <w:b w:val="0"/>
                <w:bCs w:val="0"/>
                <w:i w:val="0"/>
                <w:iCs w:val="0"/>
                <w:lang w:val="fr-CH"/>
              </w:rPr>
              <w:t>CE</w:t>
            </w:r>
            <w:r w:rsidR="005D0569" w:rsidRPr="00444A47">
              <w:rPr>
                <w:b w:val="0"/>
                <w:bCs w:val="0"/>
                <w:i w:val="0"/>
                <w:iCs w:val="0"/>
                <w:lang w:val="fr-CH"/>
              </w:rPr>
              <w:t xml:space="preserve">5, </w:t>
            </w:r>
            <w:r w:rsidRPr="00444A47">
              <w:rPr>
                <w:b w:val="0"/>
                <w:bCs w:val="0"/>
                <w:i w:val="0"/>
                <w:iCs w:val="0"/>
                <w:lang w:val="fr-CH"/>
              </w:rPr>
              <w:t>CE</w:t>
            </w:r>
            <w:r w:rsidR="005D0569" w:rsidRPr="00444A47">
              <w:rPr>
                <w:b w:val="0"/>
                <w:bCs w:val="0"/>
                <w:i w:val="0"/>
                <w:iCs w:val="0"/>
                <w:lang w:val="fr-CH"/>
              </w:rPr>
              <w:t xml:space="preserve">4 </w:t>
            </w:r>
            <w:r w:rsidR="008178EB" w:rsidRPr="00444A47">
              <w:rPr>
                <w:b w:val="0"/>
                <w:bCs w:val="0"/>
                <w:i w:val="0"/>
                <w:iCs w:val="0"/>
                <w:lang w:val="fr-CH"/>
              </w:rPr>
              <w:t>et autres groupes</w:t>
            </w:r>
          </w:p>
        </w:tc>
      </w:tr>
      <w:tr w:rsidR="005D0569" w:rsidRPr="00444A47" w14:paraId="0B98CBDA" w14:textId="77777777" w:rsidTr="00091C46">
        <w:trPr>
          <w:trHeight w:val="1087"/>
        </w:trPr>
        <w:tc>
          <w:tcPr>
            <w:tcW w:w="9317" w:type="dxa"/>
            <w:gridSpan w:val="2"/>
          </w:tcPr>
          <w:p w14:paraId="23C3E38C" w14:textId="1577773D" w:rsidR="005D0569" w:rsidRPr="00444A47" w:rsidRDefault="003E0D29" w:rsidP="004A6D44">
            <w:pPr>
              <w:pStyle w:val="NormalBold"/>
              <w:spacing w:line="240" w:lineRule="auto"/>
              <w:rPr>
                <w:lang w:val="fr-CH"/>
              </w:rPr>
            </w:pPr>
            <w:r w:rsidRPr="00444A47">
              <w:rPr>
                <w:color w:val="000000"/>
                <w:lang w:val="fr-CH"/>
              </w:rPr>
              <w:t>Répercussions au niveau des ressources de l</w:t>
            </w:r>
            <w:r w:rsidR="00B8289A" w:rsidRPr="00444A47">
              <w:rPr>
                <w:color w:val="000000"/>
                <w:lang w:val="fr-CH"/>
              </w:rPr>
              <w:t>'</w:t>
            </w:r>
            <w:r w:rsidRPr="00444A47">
              <w:rPr>
                <w:color w:val="000000"/>
                <w:lang w:val="fr-CH"/>
              </w:rPr>
              <w:t>UIT, y compris incidences financières (voir le numéro 126 de la Convention):</w:t>
            </w:r>
          </w:p>
          <w:p w14:paraId="2CFD46FB" w14:textId="06FEF062" w:rsidR="005D0569" w:rsidRPr="00444A47" w:rsidRDefault="008178EB" w:rsidP="004A6D44">
            <w:pPr>
              <w:pStyle w:val="NormalBold"/>
              <w:spacing w:line="240" w:lineRule="auto"/>
              <w:rPr>
                <w:b w:val="0"/>
                <w:bCs w:val="0"/>
                <w:i w:val="0"/>
                <w:iCs w:val="0"/>
                <w:lang w:val="fr-CH"/>
              </w:rPr>
            </w:pPr>
            <w:r w:rsidRPr="00444A47">
              <w:rPr>
                <w:b w:val="0"/>
                <w:bCs w:val="0"/>
                <w:i w:val="0"/>
                <w:iCs w:val="0"/>
                <w:lang w:val="fr-CH"/>
              </w:rPr>
              <w:t>Si l</w:t>
            </w:r>
            <w:r w:rsidR="00B8289A" w:rsidRPr="00444A47">
              <w:rPr>
                <w:b w:val="0"/>
                <w:bCs w:val="0"/>
                <w:i w:val="0"/>
                <w:iCs w:val="0"/>
                <w:lang w:val="fr-CH"/>
              </w:rPr>
              <w:t>'</w:t>
            </w:r>
            <w:r w:rsidRPr="00444A47">
              <w:rPr>
                <w:b w:val="0"/>
                <w:bCs w:val="0"/>
                <w:i w:val="0"/>
                <w:iCs w:val="0"/>
                <w:lang w:val="fr-CH"/>
              </w:rPr>
              <w:t>on est amené à créer un groupe spécial pour procéder à des études, il faudra prévoir un budget correspondant.</w:t>
            </w:r>
          </w:p>
        </w:tc>
      </w:tr>
      <w:tr w:rsidR="005D0569" w:rsidRPr="00444A47" w14:paraId="7A3AFCE2" w14:textId="77777777" w:rsidTr="00091C46">
        <w:trPr>
          <w:trHeight w:val="612"/>
        </w:trPr>
        <w:tc>
          <w:tcPr>
            <w:tcW w:w="4205" w:type="dxa"/>
          </w:tcPr>
          <w:p w14:paraId="7FD1144D" w14:textId="3E983E0D" w:rsidR="005D0569" w:rsidRPr="00444A47" w:rsidRDefault="003E0D29" w:rsidP="004A6D44">
            <w:pPr>
              <w:pStyle w:val="NormalBold"/>
              <w:spacing w:line="240" w:lineRule="auto"/>
              <w:rPr>
                <w:lang w:val="fr-CH"/>
              </w:rPr>
            </w:pPr>
            <w:r w:rsidRPr="00444A47">
              <w:rPr>
                <w:color w:val="000000"/>
                <w:lang w:val="fr-CH"/>
              </w:rPr>
              <w:t>Proposition régionale commune:</w:t>
            </w:r>
          </w:p>
          <w:p w14:paraId="1304D153" w14:textId="1B24B4CB" w:rsidR="005D0569" w:rsidRPr="00444A47" w:rsidRDefault="003E0D29" w:rsidP="004A6D44">
            <w:pPr>
              <w:rPr>
                <w:lang w:val="fr-CH"/>
              </w:rPr>
            </w:pPr>
            <w:r w:rsidRPr="00444A47">
              <w:rPr>
                <w:color w:val="000000"/>
                <w:lang w:val="fr-CH"/>
              </w:rPr>
              <w:t>Oui</w:t>
            </w:r>
          </w:p>
        </w:tc>
        <w:tc>
          <w:tcPr>
            <w:tcW w:w="5112" w:type="dxa"/>
          </w:tcPr>
          <w:p w14:paraId="3ADF20AA" w14:textId="76C694D1" w:rsidR="005D0569" w:rsidRPr="00444A47" w:rsidRDefault="003E0D29" w:rsidP="004A6D44">
            <w:pPr>
              <w:pStyle w:val="NormalBold"/>
              <w:spacing w:line="240" w:lineRule="auto"/>
              <w:rPr>
                <w:lang w:val="fr-CH"/>
              </w:rPr>
            </w:pPr>
            <w:r w:rsidRPr="00444A47">
              <w:rPr>
                <w:color w:val="000000"/>
                <w:lang w:val="fr-CH"/>
              </w:rPr>
              <w:t>Proposition soumise par plusieurs pays:</w:t>
            </w:r>
            <w:r w:rsidRPr="00444A47">
              <w:rPr>
                <w:lang w:val="fr-CH"/>
              </w:rPr>
              <w:t xml:space="preserve"> </w:t>
            </w:r>
            <w:r w:rsidR="005D0569" w:rsidRPr="00444A47">
              <w:rPr>
                <w:b w:val="0"/>
                <w:bCs w:val="0"/>
                <w:i w:val="0"/>
                <w:iCs w:val="0"/>
                <w:lang w:val="fr-CH"/>
              </w:rPr>
              <w:t>No</w:t>
            </w:r>
            <w:r w:rsidRPr="00444A47">
              <w:rPr>
                <w:b w:val="0"/>
                <w:bCs w:val="0"/>
                <w:i w:val="0"/>
                <w:iCs w:val="0"/>
                <w:lang w:val="fr-CH"/>
              </w:rPr>
              <w:t>n</w:t>
            </w:r>
          </w:p>
          <w:p w14:paraId="1CF4E67D" w14:textId="173C9A4B" w:rsidR="005D0569" w:rsidRPr="00444A47" w:rsidRDefault="003E0D29" w:rsidP="004A6D44">
            <w:pPr>
              <w:pStyle w:val="NormalBold"/>
              <w:spacing w:line="240" w:lineRule="auto"/>
              <w:rPr>
                <w:lang w:val="fr-CH"/>
              </w:rPr>
            </w:pPr>
            <w:r w:rsidRPr="00444A47">
              <w:rPr>
                <w:color w:val="000000"/>
                <w:lang w:val="fr-CH"/>
              </w:rPr>
              <w:t>Nombre de pays:</w:t>
            </w:r>
          </w:p>
        </w:tc>
      </w:tr>
      <w:tr w:rsidR="005D0569" w:rsidRPr="00444A47" w14:paraId="7735B240" w14:textId="77777777" w:rsidTr="00091C46">
        <w:trPr>
          <w:trHeight w:val="70"/>
        </w:trPr>
        <w:tc>
          <w:tcPr>
            <w:tcW w:w="9317" w:type="dxa"/>
            <w:gridSpan w:val="2"/>
          </w:tcPr>
          <w:p w14:paraId="44046223" w14:textId="544CC6C7" w:rsidR="005D0569" w:rsidRPr="00444A47" w:rsidRDefault="003E0D29" w:rsidP="004A6D44">
            <w:pPr>
              <w:pStyle w:val="NormalBold"/>
              <w:spacing w:line="240" w:lineRule="auto"/>
              <w:rPr>
                <w:lang w:val="fr-CH"/>
              </w:rPr>
            </w:pPr>
            <w:r w:rsidRPr="00444A47">
              <w:rPr>
                <w:color w:val="000000"/>
                <w:lang w:val="fr-CH"/>
              </w:rPr>
              <w:t>Observations</w:t>
            </w:r>
          </w:p>
        </w:tc>
      </w:tr>
    </w:tbl>
    <w:p w14:paraId="79C9D63E" w14:textId="77777777" w:rsidR="001C0A79" w:rsidRPr="00444A47" w:rsidRDefault="001C0A79" w:rsidP="004A6D44">
      <w:pPr>
        <w:rPr>
          <w:lang w:val="fr-CH"/>
        </w:rPr>
      </w:pPr>
    </w:p>
    <w:p w14:paraId="4F2D0F76" w14:textId="77777777" w:rsidR="001C0A79" w:rsidRPr="00444A47" w:rsidRDefault="001C0A79" w:rsidP="004A6D44">
      <w:pPr>
        <w:jc w:val="center"/>
        <w:rPr>
          <w:lang w:val="fr-CH"/>
        </w:rPr>
      </w:pPr>
      <w:r w:rsidRPr="00444A47">
        <w:rPr>
          <w:lang w:val="fr-CH"/>
        </w:rPr>
        <w:t>______________</w:t>
      </w:r>
    </w:p>
    <w:sectPr w:rsidR="001C0A79" w:rsidRPr="00444A47">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9632A" w14:textId="77777777" w:rsidR="0070076C" w:rsidRDefault="0070076C">
      <w:r>
        <w:separator/>
      </w:r>
    </w:p>
  </w:endnote>
  <w:endnote w:type="continuationSeparator" w:id="0">
    <w:p w14:paraId="278564C2"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E1992" w14:textId="6B78C703" w:rsidR="00936D25" w:rsidRDefault="00936D25">
    <w:pPr>
      <w:rPr>
        <w:lang w:val="en-US"/>
      </w:rPr>
    </w:pPr>
    <w:r>
      <w:fldChar w:fldCharType="begin"/>
    </w:r>
    <w:r>
      <w:rPr>
        <w:lang w:val="en-US"/>
      </w:rPr>
      <w:instrText xml:space="preserve"> FILENAME \p  \* MERGEFORMAT </w:instrText>
    </w:r>
    <w:r>
      <w:fldChar w:fldCharType="separate"/>
    </w:r>
    <w:r w:rsidR="001D37A9">
      <w:rPr>
        <w:noProof/>
        <w:lang w:val="en-US"/>
      </w:rPr>
      <w:t>P:\FRA\ITU-R\CONF-R\CMR19\000\024ADD24ADD03F.docx</w:t>
    </w:r>
    <w:r>
      <w:fldChar w:fldCharType="end"/>
    </w:r>
    <w:r>
      <w:rPr>
        <w:lang w:val="en-US"/>
      </w:rPr>
      <w:tab/>
    </w:r>
    <w:r>
      <w:fldChar w:fldCharType="begin"/>
    </w:r>
    <w:r>
      <w:instrText xml:space="preserve"> SAVEDATE \@ DD.MM.YY </w:instrText>
    </w:r>
    <w:r>
      <w:fldChar w:fldCharType="separate"/>
    </w:r>
    <w:r w:rsidR="001D37A9">
      <w:rPr>
        <w:noProof/>
      </w:rPr>
      <w:t>14.10.19</w:t>
    </w:r>
    <w:r>
      <w:fldChar w:fldCharType="end"/>
    </w:r>
    <w:r>
      <w:rPr>
        <w:lang w:val="en-US"/>
      </w:rPr>
      <w:tab/>
    </w:r>
    <w:r>
      <w:fldChar w:fldCharType="begin"/>
    </w:r>
    <w:r>
      <w:instrText xml:space="preserve"> PRINTDATE \@ DD.MM.YY </w:instrText>
    </w:r>
    <w:r>
      <w:fldChar w:fldCharType="separate"/>
    </w:r>
    <w:r w:rsidR="001D37A9">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1369C" w14:textId="721448DA" w:rsidR="00936D25" w:rsidRDefault="000C06A5" w:rsidP="00F815E0">
    <w:pPr>
      <w:pStyle w:val="Footer"/>
      <w:rPr>
        <w:lang w:val="en-US"/>
      </w:rPr>
    </w:pPr>
    <w:r>
      <w:fldChar w:fldCharType="begin"/>
    </w:r>
    <w:r w:rsidRPr="003B4832">
      <w:rPr>
        <w:lang w:val="en-US"/>
      </w:rPr>
      <w:instrText xml:space="preserve"> FILENAME \p  \* MERGEFORMAT </w:instrText>
    </w:r>
    <w:r>
      <w:fldChar w:fldCharType="separate"/>
    </w:r>
    <w:r w:rsidR="001D37A9">
      <w:rPr>
        <w:lang w:val="en-US"/>
      </w:rPr>
      <w:t>P:\FRA\ITU-R\CONF-R\CMR19\000\024ADD24ADD03F.docx</w:t>
    </w:r>
    <w:r>
      <w:fldChar w:fldCharType="end"/>
    </w:r>
    <w:r w:rsidR="00F815E0" w:rsidRPr="003B4832">
      <w:rPr>
        <w:lang w:val="en-US"/>
      </w:rPr>
      <w:t xml:space="preserve"> (461092)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C900D" w14:textId="03F06FFA" w:rsidR="00936D25" w:rsidRDefault="006060FC" w:rsidP="001A11F6">
    <w:pPr>
      <w:pStyle w:val="Footer"/>
      <w:rPr>
        <w:lang w:val="en-US"/>
      </w:rPr>
    </w:pPr>
    <w:r>
      <w:fldChar w:fldCharType="begin"/>
    </w:r>
    <w:r w:rsidRPr="003B4832">
      <w:rPr>
        <w:lang w:val="en-US"/>
      </w:rPr>
      <w:instrText xml:space="preserve"> FILENAME \p  \* MERGEFORMAT </w:instrText>
    </w:r>
    <w:r>
      <w:fldChar w:fldCharType="separate"/>
    </w:r>
    <w:r w:rsidR="001D37A9">
      <w:rPr>
        <w:lang w:val="en-US"/>
      </w:rPr>
      <w:t>P:\FRA\ITU-R\CONF-R\CMR19\000\024ADD24ADD03F.docx</w:t>
    </w:r>
    <w:r>
      <w:fldChar w:fldCharType="end"/>
    </w:r>
    <w:r w:rsidRPr="003B4832">
      <w:rPr>
        <w:lang w:val="en-US"/>
      </w:rPr>
      <w:t xml:space="preserve"> (461092)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271E5" w14:textId="77777777" w:rsidR="0070076C" w:rsidRDefault="0070076C">
      <w:r>
        <w:rPr>
          <w:b/>
        </w:rPr>
        <w:t>_______________</w:t>
      </w:r>
    </w:p>
  </w:footnote>
  <w:footnote w:type="continuationSeparator" w:id="0">
    <w:p w14:paraId="7C387B9D"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5F7E3"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0A6394E3" w14:textId="77777777" w:rsidR="004F1F8E" w:rsidRDefault="004F1F8E" w:rsidP="00FD7AA3">
    <w:pPr>
      <w:pStyle w:val="Header"/>
    </w:pPr>
    <w:r>
      <w:t>CMR1</w:t>
    </w:r>
    <w:r w:rsidR="00FD7AA3">
      <w:t>9</w:t>
    </w:r>
    <w:r>
      <w:t>/</w:t>
    </w:r>
    <w:r w:rsidR="006A4B45">
      <w:t>24(Add.24)(Add.3)-</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E0DC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3890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D4C0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C227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AEF7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08B93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7247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1886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BC80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92F8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7162A75-FB15-441D-B322-DFB4AF286E7C}"/>
    <w:docVar w:name="dgnword-eventsink" w:val="2849059755360"/>
  </w:docVars>
  <w:rsids>
    <w:rsidRoot w:val="00BB1D82"/>
    <w:rsid w:val="00007EC7"/>
    <w:rsid w:val="00010B43"/>
    <w:rsid w:val="00016648"/>
    <w:rsid w:val="0003522F"/>
    <w:rsid w:val="00063A1F"/>
    <w:rsid w:val="00080E2C"/>
    <w:rsid w:val="00081366"/>
    <w:rsid w:val="000863B3"/>
    <w:rsid w:val="000A36DB"/>
    <w:rsid w:val="000A4755"/>
    <w:rsid w:val="000A55AE"/>
    <w:rsid w:val="000B2E0C"/>
    <w:rsid w:val="000B3D0C"/>
    <w:rsid w:val="000C06A5"/>
    <w:rsid w:val="0010418A"/>
    <w:rsid w:val="0011218C"/>
    <w:rsid w:val="001167B9"/>
    <w:rsid w:val="001267A0"/>
    <w:rsid w:val="0015203F"/>
    <w:rsid w:val="00160C64"/>
    <w:rsid w:val="0018169B"/>
    <w:rsid w:val="0019352B"/>
    <w:rsid w:val="001960D0"/>
    <w:rsid w:val="001A11F6"/>
    <w:rsid w:val="001C0A79"/>
    <w:rsid w:val="001D37A9"/>
    <w:rsid w:val="001F17E8"/>
    <w:rsid w:val="00204306"/>
    <w:rsid w:val="00232FD2"/>
    <w:rsid w:val="0026554E"/>
    <w:rsid w:val="002A4622"/>
    <w:rsid w:val="002A6F8F"/>
    <w:rsid w:val="002B17E5"/>
    <w:rsid w:val="002C0EBF"/>
    <w:rsid w:val="002C28A4"/>
    <w:rsid w:val="002D7E0A"/>
    <w:rsid w:val="00315AFE"/>
    <w:rsid w:val="003606A6"/>
    <w:rsid w:val="0036650C"/>
    <w:rsid w:val="00393ACD"/>
    <w:rsid w:val="003A583E"/>
    <w:rsid w:val="003B4832"/>
    <w:rsid w:val="003C243C"/>
    <w:rsid w:val="003E0D29"/>
    <w:rsid w:val="003E112B"/>
    <w:rsid w:val="003E1D1C"/>
    <w:rsid w:val="003E7B05"/>
    <w:rsid w:val="003F3719"/>
    <w:rsid w:val="003F3D38"/>
    <w:rsid w:val="003F6F2D"/>
    <w:rsid w:val="004071C9"/>
    <w:rsid w:val="00444A47"/>
    <w:rsid w:val="00466211"/>
    <w:rsid w:val="00483196"/>
    <w:rsid w:val="004834A9"/>
    <w:rsid w:val="004A6D44"/>
    <w:rsid w:val="004D01FC"/>
    <w:rsid w:val="004E28C3"/>
    <w:rsid w:val="004E605E"/>
    <w:rsid w:val="004F1F8E"/>
    <w:rsid w:val="004F71E2"/>
    <w:rsid w:val="00512A32"/>
    <w:rsid w:val="005343DA"/>
    <w:rsid w:val="00560874"/>
    <w:rsid w:val="00574A8B"/>
    <w:rsid w:val="00586CF2"/>
    <w:rsid w:val="005A0B8C"/>
    <w:rsid w:val="005A7C75"/>
    <w:rsid w:val="005C3768"/>
    <w:rsid w:val="005C6C3F"/>
    <w:rsid w:val="005D0569"/>
    <w:rsid w:val="005E36C7"/>
    <w:rsid w:val="006060FC"/>
    <w:rsid w:val="00613635"/>
    <w:rsid w:val="0062093D"/>
    <w:rsid w:val="00633692"/>
    <w:rsid w:val="00637ECF"/>
    <w:rsid w:val="00647B59"/>
    <w:rsid w:val="00690C7B"/>
    <w:rsid w:val="006A4B45"/>
    <w:rsid w:val="006D4724"/>
    <w:rsid w:val="006F5FA2"/>
    <w:rsid w:val="0070076C"/>
    <w:rsid w:val="00701BAE"/>
    <w:rsid w:val="00721F04"/>
    <w:rsid w:val="0072474F"/>
    <w:rsid w:val="00730E95"/>
    <w:rsid w:val="007426B9"/>
    <w:rsid w:val="00764342"/>
    <w:rsid w:val="00774362"/>
    <w:rsid w:val="00786598"/>
    <w:rsid w:val="007876A2"/>
    <w:rsid w:val="00790C74"/>
    <w:rsid w:val="007A04E8"/>
    <w:rsid w:val="007B23AB"/>
    <w:rsid w:val="007B2C34"/>
    <w:rsid w:val="007B4A1B"/>
    <w:rsid w:val="007D4E3F"/>
    <w:rsid w:val="008178EB"/>
    <w:rsid w:val="00827B19"/>
    <w:rsid w:val="00830086"/>
    <w:rsid w:val="00840158"/>
    <w:rsid w:val="00844CA1"/>
    <w:rsid w:val="00851625"/>
    <w:rsid w:val="00863C0A"/>
    <w:rsid w:val="00881D98"/>
    <w:rsid w:val="008A3120"/>
    <w:rsid w:val="008A3F4A"/>
    <w:rsid w:val="008A4B97"/>
    <w:rsid w:val="008C5B8E"/>
    <w:rsid w:val="008C5DD5"/>
    <w:rsid w:val="008D41BE"/>
    <w:rsid w:val="008D58D3"/>
    <w:rsid w:val="008E3BC9"/>
    <w:rsid w:val="009173D2"/>
    <w:rsid w:val="00922D8A"/>
    <w:rsid w:val="00923064"/>
    <w:rsid w:val="00930FFD"/>
    <w:rsid w:val="00936D25"/>
    <w:rsid w:val="00941EA5"/>
    <w:rsid w:val="00964700"/>
    <w:rsid w:val="00966C16"/>
    <w:rsid w:val="0098732F"/>
    <w:rsid w:val="00995DD8"/>
    <w:rsid w:val="009A045F"/>
    <w:rsid w:val="009A6A2B"/>
    <w:rsid w:val="009A6D3C"/>
    <w:rsid w:val="009C7E7C"/>
    <w:rsid w:val="00A00473"/>
    <w:rsid w:val="00A03C9B"/>
    <w:rsid w:val="00A21B73"/>
    <w:rsid w:val="00A37105"/>
    <w:rsid w:val="00A606C3"/>
    <w:rsid w:val="00A83B09"/>
    <w:rsid w:val="00A84541"/>
    <w:rsid w:val="00AD5286"/>
    <w:rsid w:val="00AE36A0"/>
    <w:rsid w:val="00AE7A1B"/>
    <w:rsid w:val="00B00294"/>
    <w:rsid w:val="00B21B83"/>
    <w:rsid w:val="00B34075"/>
    <w:rsid w:val="00B3749C"/>
    <w:rsid w:val="00B47B52"/>
    <w:rsid w:val="00B64FD0"/>
    <w:rsid w:val="00B8289A"/>
    <w:rsid w:val="00BA5BD0"/>
    <w:rsid w:val="00BB1D82"/>
    <w:rsid w:val="00BD51C5"/>
    <w:rsid w:val="00BE1BB6"/>
    <w:rsid w:val="00BF26E7"/>
    <w:rsid w:val="00BF53B7"/>
    <w:rsid w:val="00C53FCA"/>
    <w:rsid w:val="00C67C47"/>
    <w:rsid w:val="00C76BAF"/>
    <w:rsid w:val="00C814B9"/>
    <w:rsid w:val="00CD516F"/>
    <w:rsid w:val="00D119A7"/>
    <w:rsid w:val="00D25FBA"/>
    <w:rsid w:val="00D32B28"/>
    <w:rsid w:val="00D42954"/>
    <w:rsid w:val="00D537BE"/>
    <w:rsid w:val="00D66EAC"/>
    <w:rsid w:val="00D730DF"/>
    <w:rsid w:val="00D772F0"/>
    <w:rsid w:val="00D77BDC"/>
    <w:rsid w:val="00D95D89"/>
    <w:rsid w:val="00DC402B"/>
    <w:rsid w:val="00DE0932"/>
    <w:rsid w:val="00E03A27"/>
    <w:rsid w:val="00E049F1"/>
    <w:rsid w:val="00E16290"/>
    <w:rsid w:val="00E37A25"/>
    <w:rsid w:val="00E4507A"/>
    <w:rsid w:val="00E537FF"/>
    <w:rsid w:val="00E6539B"/>
    <w:rsid w:val="00E70A31"/>
    <w:rsid w:val="00E723A7"/>
    <w:rsid w:val="00EA3F38"/>
    <w:rsid w:val="00EA5AB6"/>
    <w:rsid w:val="00EB46FC"/>
    <w:rsid w:val="00EB7BCB"/>
    <w:rsid w:val="00EC7615"/>
    <w:rsid w:val="00ED16AA"/>
    <w:rsid w:val="00ED6B8D"/>
    <w:rsid w:val="00EE3D7B"/>
    <w:rsid w:val="00EF121E"/>
    <w:rsid w:val="00EF662E"/>
    <w:rsid w:val="00F10064"/>
    <w:rsid w:val="00F148F1"/>
    <w:rsid w:val="00F711A7"/>
    <w:rsid w:val="00F815E0"/>
    <w:rsid w:val="00FA3BBF"/>
    <w:rsid w:val="00FC41F8"/>
    <w:rsid w:val="00FD7AA3"/>
    <w:rsid w:val="00FE449E"/>
    <w:rsid w:val="00FF1C40"/>
    <w:rsid w:val="00FF5F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F6B3EF2"/>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styleId="Hyperlink">
    <w:name w:val="Hyperlink"/>
    <w:basedOn w:val="DefaultParagraphFont"/>
    <w:uiPriority w:val="99"/>
    <w:semiHidden/>
    <w:unhideWhenUsed/>
    <w:rPr>
      <w:color w:val="0000FF" w:themeColor="hyperlink"/>
      <w:u w:val="single"/>
    </w:rPr>
  </w:style>
  <w:style w:type="paragraph" w:customStyle="1" w:styleId="NormalBold">
    <w:name w:val="Normal + Bold"/>
    <w:aliases w:val="Italic,Line spacing:  Double"/>
    <w:basedOn w:val="Reasons"/>
    <w:rsid w:val="00922D8A"/>
    <w:pPr>
      <w:spacing w:line="480" w:lineRule="auto"/>
    </w:pPr>
    <w:rPr>
      <w:b/>
      <w:bCs/>
      <w:i/>
      <w:iCs/>
      <w:lang w:val="en-GB"/>
    </w:rPr>
  </w:style>
  <w:style w:type="paragraph" w:customStyle="1" w:styleId="NormalLinespacingDouble">
    <w:name w:val="Normal + Line spacing:  Double"/>
    <w:basedOn w:val="Reasons"/>
    <w:rsid w:val="00844CA1"/>
    <w:pPr>
      <w:spacing w:line="48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R16-WRC19-C-0024!A24-A3!MSW-F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3D342-7B32-47ED-BB48-9D96E97F63C7}">
  <ds:schemaRefs>
    <ds:schemaRef ds:uri="http://schemas.microsoft.com/office/2006/metadata/properties"/>
    <ds:schemaRef ds:uri="996b2e75-67fd-4955-a3b0-5ab9934cb50b"/>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 ds:uri="32a1a8c5-2265-4ebc-b7a0-2071e2c5c9bb"/>
    <ds:schemaRef ds:uri="http://www.w3.org/XML/1998/namespace"/>
    <ds:schemaRef ds:uri="http://purl.org/dc/elements/1.1/"/>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2CE90B73-74D6-4B3D-977B-14D9454BB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3EA183-FCE7-4A4E-BE03-20741825D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1544</Words>
  <Characters>8640</Characters>
  <Application>Microsoft Office Word</Application>
  <DocSecurity>0</DocSecurity>
  <Lines>175</Lines>
  <Paragraphs>81</Paragraphs>
  <ScaleCrop>false</ScaleCrop>
  <HeadingPairs>
    <vt:vector size="2" baseType="variant">
      <vt:variant>
        <vt:lpstr>Title</vt:lpstr>
      </vt:variant>
      <vt:variant>
        <vt:i4>1</vt:i4>
      </vt:variant>
    </vt:vector>
  </HeadingPairs>
  <TitlesOfParts>
    <vt:vector size="1" baseType="lpstr">
      <vt:lpstr>R16-WRC19-C-0024!A24-A3!MSW-F</vt:lpstr>
    </vt:vector>
  </TitlesOfParts>
  <Manager>Secrétariat général - Pool</Manager>
  <Company>Union internationale des télécommunications (UIT)</Company>
  <LinksUpToDate>false</LinksUpToDate>
  <CharactersWithSpaces>10122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R16-WRC19-C-0024!A24-A3!MSW-F</dc:title>
  <dc:subject>Conférence mondiale des radiocommunications - 2019</dc:subject>
  <dc:creator>Documents Proposals Manager (DPM)</dc:creator>
  <cp:keywords>DPM_v2019.9.25.1_prod</cp:keywords>
  <dc:description/>
  <cp:lastModifiedBy>French1</cp:lastModifiedBy>
  <cp:revision>13</cp:revision>
  <cp:lastPrinted>2019-10-14T06:36:00Z</cp:lastPrinted>
  <dcterms:created xsi:type="dcterms:W3CDTF">2019-10-01T05:46:00Z</dcterms:created>
  <dcterms:modified xsi:type="dcterms:W3CDTF">2019-10-14T06:36:00Z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