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D2385" w14:paraId="1356F5B1" w14:textId="77777777" w:rsidTr="0050008E">
        <w:trPr>
          <w:cantSplit/>
        </w:trPr>
        <w:tc>
          <w:tcPr>
            <w:tcW w:w="6911" w:type="dxa"/>
          </w:tcPr>
          <w:p w14:paraId="5E467ECF" w14:textId="77777777" w:rsidR="00BB1D82" w:rsidRPr="00BD2385" w:rsidRDefault="00851625" w:rsidP="008A10BB">
            <w:pPr>
              <w:spacing w:before="400" w:after="48"/>
              <w:rPr>
                <w:rFonts w:ascii="Verdana" w:hAnsi="Verdana"/>
                <w:b/>
                <w:bCs/>
                <w:sz w:val="20"/>
              </w:rPr>
            </w:pPr>
            <w:r w:rsidRPr="00BD2385">
              <w:rPr>
                <w:rFonts w:ascii="Verdana" w:hAnsi="Verdana"/>
                <w:b/>
                <w:bCs/>
                <w:sz w:val="20"/>
              </w:rPr>
              <w:t>Conférence mondiale des radiocommunications (CMR-1</w:t>
            </w:r>
            <w:r w:rsidR="00FD7AA3" w:rsidRPr="00BD2385">
              <w:rPr>
                <w:rFonts w:ascii="Verdana" w:hAnsi="Verdana"/>
                <w:b/>
                <w:bCs/>
                <w:sz w:val="20"/>
              </w:rPr>
              <w:t>9</w:t>
            </w:r>
            <w:r w:rsidRPr="00BD2385">
              <w:rPr>
                <w:rFonts w:ascii="Verdana" w:hAnsi="Verdana"/>
                <w:b/>
                <w:bCs/>
                <w:sz w:val="20"/>
              </w:rPr>
              <w:t>)</w:t>
            </w:r>
            <w:r w:rsidRPr="00BD2385">
              <w:rPr>
                <w:rFonts w:ascii="Verdana" w:hAnsi="Verdana"/>
                <w:b/>
                <w:bCs/>
                <w:sz w:val="20"/>
              </w:rPr>
              <w:br/>
            </w:r>
            <w:r w:rsidR="00063A1F" w:rsidRPr="00BD2385">
              <w:rPr>
                <w:rFonts w:ascii="Verdana" w:hAnsi="Verdana"/>
                <w:b/>
                <w:bCs/>
                <w:sz w:val="18"/>
                <w:szCs w:val="18"/>
              </w:rPr>
              <w:t xml:space="preserve">Charm el-Cheikh, </w:t>
            </w:r>
            <w:r w:rsidR="00081366" w:rsidRPr="00BD2385">
              <w:rPr>
                <w:rFonts w:ascii="Verdana" w:hAnsi="Verdana"/>
                <w:b/>
                <w:bCs/>
                <w:sz w:val="18"/>
                <w:szCs w:val="18"/>
              </w:rPr>
              <w:t>É</w:t>
            </w:r>
            <w:r w:rsidR="00063A1F" w:rsidRPr="00BD2385">
              <w:rPr>
                <w:rFonts w:ascii="Verdana" w:hAnsi="Verdana"/>
                <w:b/>
                <w:bCs/>
                <w:sz w:val="18"/>
                <w:szCs w:val="18"/>
              </w:rPr>
              <w:t>gypte</w:t>
            </w:r>
            <w:r w:rsidRPr="00BD2385">
              <w:rPr>
                <w:rFonts w:ascii="Verdana" w:hAnsi="Verdana"/>
                <w:b/>
                <w:bCs/>
                <w:sz w:val="18"/>
                <w:szCs w:val="18"/>
              </w:rPr>
              <w:t>,</w:t>
            </w:r>
            <w:r w:rsidR="00E537FF" w:rsidRPr="00BD2385">
              <w:rPr>
                <w:rFonts w:ascii="Verdana" w:hAnsi="Verdana"/>
                <w:b/>
                <w:bCs/>
                <w:sz w:val="18"/>
                <w:szCs w:val="18"/>
              </w:rPr>
              <w:t xml:space="preserve"> </w:t>
            </w:r>
            <w:r w:rsidRPr="00BD2385">
              <w:rPr>
                <w:rFonts w:ascii="Verdana" w:hAnsi="Verdana"/>
                <w:b/>
                <w:bCs/>
                <w:sz w:val="18"/>
                <w:szCs w:val="18"/>
              </w:rPr>
              <w:t>2</w:t>
            </w:r>
            <w:r w:rsidR="00FD7AA3" w:rsidRPr="00BD2385">
              <w:rPr>
                <w:rFonts w:ascii="Verdana" w:hAnsi="Verdana"/>
                <w:b/>
                <w:bCs/>
                <w:sz w:val="18"/>
                <w:szCs w:val="18"/>
              </w:rPr>
              <w:t xml:space="preserve">8 octobre </w:t>
            </w:r>
            <w:r w:rsidR="00F10064" w:rsidRPr="00BD2385">
              <w:rPr>
                <w:rFonts w:ascii="Verdana" w:hAnsi="Verdana"/>
                <w:b/>
                <w:bCs/>
                <w:sz w:val="18"/>
                <w:szCs w:val="18"/>
              </w:rPr>
              <w:t>–</w:t>
            </w:r>
            <w:r w:rsidR="00FD7AA3" w:rsidRPr="00BD2385">
              <w:rPr>
                <w:rFonts w:ascii="Verdana" w:hAnsi="Verdana"/>
                <w:b/>
                <w:bCs/>
                <w:sz w:val="18"/>
                <w:szCs w:val="18"/>
              </w:rPr>
              <w:t xml:space="preserve"> </w:t>
            </w:r>
            <w:r w:rsidRPr="00BD2385">
              <w:rPr>
                <w:rFonts w:ascii="Verdana" w:hAnsi="Verdana"/>
                <w:b/>
                <w:bCs/>
                <w:sz w:val="18"/>
                <w:szCs w:val="18"/>
              </w:rPr>
              <w:t>2</w:t>
            </w:r>
            <w:r w:rsidR="00FD7AA3" w:rsidRPr="00BD2385">
              <w:rPr>
                <w:rFonts w:ascii="Verdana" w:hAnsi="Verdana"/>
                <w:b/>
                <w:bCs/>
                <w:sz w:val="18"/>
                <w:szCs w:val="18"/>
              </w:rPr>
              <w:t>2</w:t>
            </w:r>
            <w:r w:rsidRPr="00BD2385">
              <w:rPr>
                <w:rFonts w:ascii="Verdana" w:hAnsi="Verdana"/>
                <w:b/>
                <w:bCs/>
                <w:sz w:val="18"/>
                <w:szCs w:val="18"/>
              </w:rPr>
              <w:t xml:space="preserve"> novembre 201</w:t>
            </w:r>
            <w:r w:rsidR="00FD7AA3" w:rsidRPr="00BD2385">
              <w:rPr>
                <w:rFonts w:ascii="Verdana" w:hAnsi="Verdana"/>
                <w:b/>
                <w:bCs/>
                <w:sz w:val="18"/>
                <w:szCs w:val="18"/>
              </w:rPr>
              <w:t>9</w:t>
            </w:r>
          </w:p>
        </w:tc>
        <w:tc>
          <w:tcPr>
            <w:tcW w:w="3120" w:type="dxa"/>
          </w:tcPr>
          <w:p w14:paraId="517BBEE3" w14:textId="77777777" w:rsidR="00BB1D82" w:rsidRPr="00BD2385" w:rsidRDefault="000A55AE" w:rsidP="008A10BB">
            <w:pPr>
              <w:spacing w:before="0"/>
              <w:jc w:val="right"/>
            </w:pPr>
            <w:r w:rsidRPr="00BD2385">
              <w:rPr>
                <w:rFonts w:ascii="Verdana" w:hAnsi="Verdana"/>
                <w:b/>
                <w:bCs/>
                <w:noProof/>
                <w:lang w:eastAsia="zh-CN"/>
              </w:rPr>
              <w:drawing>
                <wp:inline distT="0" distB="0" distL="0" distR="0" wp14:anchorId="04C102F3" wp14:editId="7B9AE38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BD2385" w14:paraId="6AAF502A" w14:textId="77777777" w:rsidTr="0050008E">
        <w:trPr>
          <w:cantSplit/>
        </w:trPr>
        <w:tc>
          <w:tcPr>
            <w:tcW w:w="6911" w:type="dxa"/>
            <w:tcBorders>
              <w:bottom w:val="single" w:sz="12" w:space="0" w:color="auto"/>
            </w:tcBorders>
          </w:tcPr>
          <w:p w14:paraId="0A1C3802" w14:textId="77777777" w:rsidR="00BB1D82" w:rsidRPr="00BD2385" w:rsidRDefault="00BB1D82" w:rsidP="008A10BB">
            <w:pPr>
              <w:spacing w:before="0" w:after="48"/>
              <w:rPr>
                <w:b/>
                <w:smallCaps/>
                <w:szCs w:val="24"/>
              </w:rPr>
            </w:pPr>
            <w:bookmarkStart w:id="0" w:name="dhead"/>
          </w:p>
        </w:tc>
        <w:tc>
          <w:tcPr>
            <w:tcW w:w="3120" w:type="dxa"/>
            <w:tcBorders>
              <w:bottom w:val="single" w:sz="12" w:space="0" w:color="auto"/>
            </w:tcBorders>
          </w:tcPr>
          <w:p w14:paraId="779D5ABF" w14:textId="77777777" w:rsidR="00BB1D82" w:rsidRPr="00BD2385" w:rsidRDefault="00BB1D82" w:rsidP="008A10BB">
            <w:pPr>
              <w:spacing w:before="0"/>
              <w:rPr>
                <w:rFonts w:ascii="Verdana" w:hAnsi="Verdana"/>
                <w:szCs w:val="24"/>
              </w:rPr>
            </w:pPr>
          </w:p>
        </w:tc>
      </w:tr>
      <w:tr w:rsidR="00BB1D82" w:rsidRPr="00BD2385" w14:paraId="7822D7B2" w14:textId="77777777" w:rsidTr="00BB1D82">
        <w:trPr>
          <w:cantSplit/>
        </w:trPr>
        <w:tc>
          <w:tcPr>
            <w:tcW w:w="6911" w:type="dxa"/>
            <w:tcBorders>
              <w:top w:val="single" w:sz="12" w:space="0" w:color="auto"/>
            </w:tcBorders>
          </w:tcPr>
          <w:p w14:paraId="62A341FC" w14:textId="77777777" w:rsidR="00BB1D82" w:rsidRPr="00BD2385" w:rsidRDefault="00BB1D82" w:rsidP="008A10BB">
            <w:pPr>
              <w:spacing w:before="0" w:after="48"/>
              <w:rPr>
                <w:rFonts w:ascii="Verdana" w:hAnsi="Verdana"/>
                <w:b/>
                <w:smallCaps/>
                <w:sz w:val="20"/>
              </w:rPr>
            </w:pPr>
          </w:p>
        </w:tc>
        <w:tc>
          <w:tcPr>
            <w:tcW w:w="3120" w:type="dxa"/>
            <w:tcBorders>
              <w:top w:val="single" w:sz="12" w:space="0" w:color="auto"/>
            </w:tcBorders>
          </w:tcPr>
          <w:p w14:paraId="2C273B83" w14:textId="77777777" w:rsidR="00BB1D82" w:rsidRPr="00BD2385" w:rsidRDefault="00BB1D82" w:rsidP="008A10BB">
            <w:pPr>
              <w:spacing w:before="0"/>
              <w:rPr>
                <w:rFonts w:ascii="Verdana" w:hAnsi="Verdana"/>
                <w:sz w:val="20"/>
              </w:rPr>
            </w:pPr>
          </w:p>
        </w:tc>
      </w:tr>
      <w:tr w:rsidR="00BB1D82" w:rsidRPr="00BD2385" w14:paraId="1E256D22" w14:textId="77777777" w:rsidTr="00BB1D82">
        <w:trPr>
          <w:cantSplit/>
        </w:trPr>
        <w:tc>
          <w:tcPr>
            <w:tcW w:w="6911" w:type="dxa"/>
          </w:tcPr>
          <w:p w14:paraId="6BB9AFF6" w14:textId="77777777" w:rsidR="00BB1D82" w:rsidRPr="00BD2385" w:rsidRDefault="006D4724" w:rsidP="008A10BB">
            <w:pPr>
              <w:spacing w:before="0"/>
              <w:rPr>
                <w:rFonts w:ascii="Verdana" w:hAnsi="Verdana"/>
                <w:b/>
                <w:sz w:val="20"/>
              </w:rPr>
            </w:pPr>
            <w:r w:rsidRPr="00BD2385">
              <w:rPr>
                <w:rFonts w:ascii="Verdana" w:hAnsi="Verdana"/>
                <w:b/>
                <w:sz w:val="20"/>
              </w:rPr>
              <w:t>SÉANCE PLÉNIÈRE</w:t>
            </w:r>
          </w:p>
        </w:tc>
        <w:tc>
          <w:tcPr>
            <w:tcW w:w="3120" w:type="dxa"/>
          </w:tcPr>
          <w:p w14:paraId="4DA06A93" w14:textId="77777777" w:rsidR="00BB1D82" w:rsidRPr="00BD2385" w:rsidRDefault="006D4724" w:rsidP="008A10BB">
            <w:pPr>
              <w:spacing w:before="0"/>
              <w:rPr>
                <w:rFonts w:ascii="Verdana" w:hAnsi="Verdana"/>
                <w:sz w:val="20"/>
              </w:rPr>
            </w:pPr>
            <w:r w:rsidRPr="00BD2385">
              <w:rPr>
                <w:rFonts w:ascii="Verdana" w:hAnsi="Verdana"/>
                <w:b/>
                <w:sz w:val="20"/>
              </w:rPr>
              <w:t>Addendum 2 au</w:t>
            </w:r>
            <w:r w:rsidRPr="00BD2385">
              <w:rPr>
                <w:rFonts w:ascii="Verdana" w:hAnsi="Verdana"/>
                <w:b/>
                <w:sz w:val="20"/>
              </w:rPr>
              <w:br/>
              <w:t>Document 24(Add.24)</w:t>
            </w:r>
            <w:r w:rsidR="00BB1D82" w:rsidRPr="00BD2385">
              <w:rPr>
                <w:rFonts w:ascii="Verdana" w:hAnsi="Verdana"/>
                <w:b/>
                <w:sz w:val="20"/>
              </w:rPr>
              <w:t>-</w:t>
            </w:r>
            <w:r w:rsidRPr="00BD2385">
              <w:rPr>
                <w:rFonts w:ascii="Verdana" w:hAnsi="Verdana"/>
                <w:b/>
                <w:sz w:val="20"/>
              </w:rPr>
              <w:t>F</w:t>
            </w:r>
          </w:p>
        </w:tc>
      </w:tr>
      <w:bookmarkEnd w:id="0"/>
      <w:tr w:rsidR="00690C7B" w:rsidRPr="00BD2385" w14:paraId="09E3F694" w14:textId="77777777" w:rsidTr="00BB1D82">
        <w:trPr>
          <w:cantSplit/>
        </w:trPr>
        <w:tc>
          <w:tcPr>
            <w:tcW w:w="6911" w:type="dxa"/>
          </w:tcPr>
          <w:p w14:paraId="1CD88220" w14:textId="77777777" w:rsidR="00690C7B" w:rsidRPr="00BD2385" w:rsidRDefault="00690C7B" w:rsidP="008A10BB">
            <w:pPr>
              <w:spacing w:before="0"/>
              <w:rPr>
                <w:rFonts w:ascii="Verdana" w:hAnsi="Verdana"/>
                <w:b/>
                <w:sz w:val="20"/>
              </w:rPr>
            </w:pPr>
          </w:p>
        </w:tc>
        <w:tc>
          <w:tcPr>
            <w:tcW w:w="3120" w:type="dxa"/>
          </w:tcPr>
          <w:p w14:paraId="3904D81F" w14:textId="77777777" w:rsidR="00690C7B" w:rsidRPr="00BD2385" w:rsidRDefault="00690C7B" w:rsidP="008A10BB">
            <w:pPr>
              <w:spacing w:before="0"/>
              <w:rPr>
                <w:rFonts w:ascii="Verdana" w:hAnsi="Verdana"/>
                <w:b/>
                <w:sz w:val="20"/>
              </w:rPr>
            </w:pPr>
            <w:r w:rsidRPr="00BD2385">
              <w:rPr>
                <w:rFonts w:ascii="Verdana" w:hAnsi="Verdana"/>
                <w:b/>
                <w:sz w:val="20"/>
              </w:rPr>
              <w:t>20 septembre 2019</w:t>
            </w:r>
          </w:p>
        </w:tc>
      </w:tr>
      <w:tr w:rsidR="00690C7B" w:rsidRPr="00BD2385" w14:paraId="6C052DB0" w14:textId="77777777" w:rsidTr="00BB1D82">
        <w:trPr>
          <w:cantSplit/>
        </w:trPr>
        <w:tc>
          <w:tcPr>
            <w:tcW w:w="6911" w:type="dxa"/>
          </w:tcPr>
          <w:p w14:paraId="09775307" w14:textId="77777777" w:rsidR="00690C7B" w:rsidRPr="00BD2385" w:rsidRDefault="00690C7B" w:rsidP="008A10BB">
            <w:pPr>
              <w:spacing w:before="0" w:after="48"/>
              <w:rPr>
                <w:rFonts w:ascii="Verdana" w:hAnsi="Verdana"/>
                <w:b/>
                <w:smallCaps/>
                <w:sz w:val="20"/>
              </w:rPr>
            </w:pPr>
          </w:p>
        </w:tc>
        <w:tc>
          <w:tcPr>
            <w:tcW w:w="3120" w:type="dxa"/>
          </w:tcPr>
          <w:p w14:paraId="41B8DD0E" w14:textId="77777777" w:rsidR="00690C7B" w:rsidRPr="00BD2385" w:rsidRDefault="00690C7B" w:rsidP="008A10BB">
            <w:pPr>
              <w:spacing w:before="0"/>
              <w:rPr>
                <w:rFonts w:ascii="Verdana" w:hAnsi="Verdana"/>
                <w:b/>
                <w:sz w:val="20"/>
              </w:rPr>
            </w:pPr>
            <w:r w:rsidRPr="00BD2385">
              <w:rPr>
                <w:rFonts w:ascii="Verdana" w:hAnsi="Verdana"/>
                <w:b/>
                <w:sz w:val="20"/>
              </w:rPr>
              <w:t>Original: anglais</w:t>
            </w:r>
          </w:p>
        </w:tc>
      </w:tr>
      <w:tr w:rsidR="00690C7B" w:rsidRPr="00BD2385" w14:paraId="01BEFBBC" w14:textId="77777777" w:rsidTr="00C11970">
        <w:trPr>
          <w:cantSplit/>
        </w:trPr>
        <w:tc>
          <w:tcPr>
            <w:tcW w:w="10031" w:type="dxa"/>
            <w:gridSpan w:val="2"/>
          </w:tcPr>
          <w:p w14:paraId="1DB69D58" w14:textId="77777777" w:rsidR="00690C7B" w:rsidRPr="00BD2385" w:rsidRDefault="00690C7B" w:rsidP="008A10BB">
            <w:pPr>
              <w:spacing w:before="0"/>
              <w:rPr>
                <w:rFonts w:ascii="Verdana" w:hAnsi="Verdana"/>
                <w:b/>
                <w:sz w:val="20"/>
              </w:rPr>
            </w:pPr>
          </w:p>
        </w:tc>
      </w:tr>
      <w:tr w:rsidR="00690C7B" w:rsidRPr="00BD2385" w14:paraId="2C76BE15" w14:textId="77777777" w:rsidTr="0050008E">
        <w:trPr>
          <w:cantSplit/>
        </w:trPr>
        <w:tc>
          <w:tcPr>
            <w:tcW w:w="10031" w:type="dxa"/>
            <w:gridSpan w:val="2"/>
          </w:tcPr>
          <w:p w14:paraId="16CC08B5" w14:textId="77777777" w:rsidR="00690C7B" w:rsidRPr="00BD2385" w:rsidRDefault="00690C7B" w:rsidP="008A10BB">
            <w:pPr>
              <w:pStyle w:val="Source"/>
            </w:pPr>
            <w:bookmarkStart w:id="1" w:name="dsource" w:colFirst="0" w:colLast="0"/>
            <w:r w:rsidRPr="00BD2385">
              <w:t>Propositions communes de la Télécommunauté Asie-Pacifique</w:t>
            </w:r>
          </w:p>
        </w:tc>
      </w:tr>
      <w:tr w:rsidR="00690C7B" w:rsidRPr="00BD2385" w14:paraId="21334D58" w14:textId="77777777" w:rsidTr="0050008E">
        <w:trPr>
          <w:cantSplit/>
        </w:trPr>
        <w:tc>
          <w:tcPr>
            <w:tcW w:w="10031" w:type="dxa"/>
            <w:gridSpan w:val="2"/>
          </w:tcPr>
          <w:p w14:paraId="6266EA31" w14:textId="509EE866" w:rsidR="00690C7B" w:rsidRPr="00BD2385" w:rsidRDefault="00823894" w:rsidP="008A10BB">
            <w:pPr>
              <w:pStyle w:val="Title1"/>
            </w:pPr>
            <w:bookmarkStart w:id="2" w:name="dtitle1" w:colFirst="0" w:colLast="0"/>
            <w:bookmarkEnd w:id="1"/>
            <w:r w:rsidRPr="00BD2385">
              <w:t>PROPOSITIONS POUR LES TRAVAUX DE LA CONFÉRENCE</w:t>
            </w:r>
          </w:p>
        </w:tc>
      </w:tr>
      <w:tr w:rsidR="00690C7B" w:rsidRPr="00BD2385" w14:paraId="2FDC0D23" w14:textId="77777777" w:rsidTr="0050008E">
        <w:trPr>
          <w:cantSplit/>
        </w:trPr>
        <w:tc>
          <w:tcPr>
            <w:tcW w:w="10031" w:type="dxa"/>
            <w:gridSpan w:val="2"/>
          </w:tcPr>
          <w:p w14:paraId="482ADFE4" w14:textId="77777777" w:rsidR="00690C7B" w:rsidRPr="00BD2385" w:rsidRDefault="00690C7B" w:rsidP="008A10BB">
            <w:pPr>
              <w:pStyle w:val="Title2"/>
            </w:pPr>
            <w:bookmarkStart w:id="3" w:name="dtitle2" w:colFirst="0" w:colLast="0"/>
            <w:bookmarkEnd w:id="2"/>
          </w:p>
        </w:tc>
      </w:tr>
      <w:tr w:rsidR="00690C7B" w:rsidRPr="00BD2385" w14:paraId="5CE90327" w14:textId="77777777" w:rsidTr="0050008E">
        <w:trPr>
          <w:cantSplit/>
        </w:trPr>
        <w:tc>
          <w:tcPr>
            <w:tcW w:w="10031" w:type="dxa"/>
            <w:gridSpan w:val="2"/>
          </w:tcPr>
          <w:p w14:paraId="27F0D35B" w14:textId="77777777" w:rsidR="00690C7B" w:rsidRPr="00BD2385" w:rsidRDefault="00690C7B" w:rsidP="008A10BB">
            <w:pPr>
              <w:pStyle w:val="Agendaitem"/>
              <w:rPr>
                <w:lang w:val="fr-FR"/>
              </w:rPr>
            </w:pPr>
            <w:bookmarkStart w:id="4" w:name="dtitle3" w:colFirst="0" w:colLast="0"/>
            <w:bookmarkEnd w:id="3"/>
            <w:r w:rsidRPr="00BD2385">
              <w:rPr>
                <w:lang w:val="fr-FR"/>
              </w:rPr>
              <w:t>Point 10 de l'ordre du jour</w:t>
            </w:r>
          </w:p>
        </w:tc>
      </w:tr>
    </w:tbl>
    <w:bookmarkEnd w:id="4"/>
    <w:p w14:paraId="722AD8BD" w14:textId="00250763" w:rsidR="001C0E40" w:rsidRPr="00BD2385" w:rsidRDefault="00FA0671" w:rsidP="008A10BB">
      <w:r w:rsidRPr="00BD2385">
        <w:t>10</w:t>
      </w:r>
      <w:r w:rsidRPr="00BD2385">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45E210FB" w14:textId="77777777" w:rsidR="00823894" w:rsidRPr="00BD2385" w:rsidRDefault="00823894" w:rsidP="008A10BB">
      <w:pPr>
        <w:pStyle w:val="Headingb"/>
      </w:pPr>
      <w:r w:rsidRPr="00BD2385">
        <w:t>Introduction</w:t>
      </w:r>
    </w:p>
    <w:p w14:paraId="0CB239D7" w14:textId="44D88CF9" w:rsidR="00823894" w:rsidRPr="00BD2385" w:rsidRDefault="00681AB1" w:rsidP="008A10BB">
      <w:r w:rsidRPr="00BD2385">
        <w:t>L</w:t>
      </w:r>
      <w:r w:rsidR="00B34240" w:rsidRPr="00BD2385">
        <w:t>'</w:t>
      </w:r>
      <w:r w:rsidR="00823894" w:rsidRPr="00BD2385">
        <w:t>APT propose</w:t>
      </w:r>
      <w:r w:rsidRPr="00BD2385">
        <w:t xml:space="preserve"> d</w:t>
      </w:r>
      <w:r w:rsidR="00B34240" w:rsidRPr="00BD2385">
        <w:t>'</w:t>
      </w:r>
      <w:r w:rsidRPr="00BD2385">
        <w:t>inscrire un nouveau point à l</w:t>
      </w:r>
      <w:r w:rsidR="00B34240" w:rsidRPr="00BD2385">
        <w:t>'</w:t>
      </w:r>
      <w:r w:rsidRPr="00BD2385">
        <w:t>ordre du jour de la CMR</w:t>
      </w:r>
      <w:r w:rsidR="00823894" w:rsidRPr="00BD2385">
        <w:t>-23</w:t>
      </w:r>
      <w:r w:rsidRPr="00BD2385">
        <w:t>, afin d</w:t>
      </w:r>
      <w:r w:rsidR="00B34240" w:rsidRPr="00BD2385">
        <w:t>'</w:t>
      </w:r>
      <w:r w:rsidRPr="00BD2385">
        <w:t>inviter cette conférence à</w:t>
      </w:r>
      <w:r w:rsidR="00823894" w:rsidRPr="00BD2385">
        <w:t xml:space="preserve"> </w:t>
      </w:r>
      <w:r w:rsidRPr="00BD2385">
        <w:t>envisager les mesures r</w:t>
      </w:r>
      <w:r w:rsidR="00991B1F">
        <w:t>é</w:t>
      </w:r>
      <w:r w:rsidRPr="00BD2385">
        <w:t xml:space="preserve">glementaires qui pourraient être prises pour permettre la modernisation du </w:t>
      </w:r>
      <w:r w:rsidR="0099047D" w:rsidRPr="00BD2385">
        <w:t>S</w:t>
      </w:r>
      <w:r w:rsidRPr="00BD2385">
        <w:t>ystème mondial de détresse et de sécurité en mer (SMDSM) par l</w:t>
      </w:r>
      <w:r w:rsidR="00B34240" w:rsidRPr="00BD2385">
        <w:t>'</w:t>
      </w:r>
      <w:r w:rsidRPr="00BD2385">
        <w:t>OMI</w:t>
      </w:r>
      <w:r w:rsidR="00C36DDF" w:rsidRPr="00BD2385">
        <w:t>,</w:t>
      </w:r>
      <w:r w:rsidRPr="00BD2385">
        <w:t xml:space="preserve"> </w:t>
      </w:r>
      <w:r w:rsidR="00991B1F">
        <w:t xml:space="preserve">y compris </w:t>
      </w:r>
      <w:r w:rsidRPr="00BD2385">
        <w:t>l</w:t>
      </w:r>
      <w:r w:rsidR="00B34240" w:rsidRPr="00BD2385">
        <w:t>'</w:t>
      </w:r>
      <w:r w:rsidRPr="00BD2385">
        <w:t xml:space="preserve">intégration de systèmes à satellites </w:t>
      </w:r>
      <w:r w:rsidR="00C36DDF" w:rsidRPr="00BD2385">
        <w:t>additionnels</w:t>
      </w:r>
      <w:r w:rsidRPr="00BD2385">
        <w:t xml:space="preserve"> dans le SMDSM,</w:t>
      </w:r>
      <w:r w:rsidR="00666B2C" w:rsidRPr="00BD2385">
        <w:t xml:space="preserve"> ainsi que </w:t>
      </w:r>
      <w:r w:rsidRPr="00BD2385">
        <w:t>la mise en</w:t>
      </w:r>
      <w:r w:rsidR="00991B1F">
        <w:t> </w:t>
      </w:r>
      <w:r w:rsidRPr="00BD2385">
        <w:t>œuvre de la navigation électronique, compte tenu des activités menées par l</w:t>
      </w:r>
      <w:r w:rsidR="00B34240" w:rsidRPr="00BD2385">
        <w:t>'</w:t>
      </w:r>
      <w:r w:rsidRPr="00BD2385">
        <w:t>OMI.</w:t>
      </w:r>
    </w:p>
    <w:p w14:paraId="70C9C83D" w14:textId="0AB24BB1" w:rsidR="003D093A" w:rsidRPr="00BD2385" w:rsidRDefault="00823894" w:rsidP="008A10BB">
      <w:pPr>
        <w:pStyle w:val="Headingb"/>
      </w:pPr>
      <w:r w:rsidRPr="00BD2385">
        <w:t>Propos</w:t>
      </w:r>
      <w:r w:rsidR="00681AB1" w:rsidRPr="00BD2385">
        <w:t>itions</w:t>
      </w:r>
    </w:p>
    <w:p w14:paraId="774C834B" w14:textId="77777777" w:rsidR="003A583E" w:rsidRPr="00BD2385" w:rsidRDefault="003A583E" w:rsidP="008A10BB"/>
    <w:p w14:paraId="4D55C2B1" w14:textId="77777777" w:rsidR="0015203F" w:rsidRPr="00BD2385" w:rsidRDefault="0015203F" w:rsidP="008A10BB">
      <w:pPr>
        <w:tabs>
          <w:tab w:val="clear" w:pos="1134"/>
          <w:tab w:val="clear" w:pos="1871"/>
          <w:tab w:val="clear" w:pos="2268"/>
        </w:tabs>
        <w:overflowPunct/>
        <w:autoSpaceDE/>
        <w:autoSpaceDN/>
        <w:adjustRightInd/>
        <w:spacing w:before="0"/>
        <w:textAlignment w:val="auto"/>
      </w:pPr>
      <w:r w:rsidRPr="00BD2385">
        <w:br w:type="page"/>
      </w:r>
    </w:p>
    <w:p w14:paraId="6E1AD03F" w14:textId="77777777" w:rsidR="00097F5B" w:rsidRPr="00BD2385" w:rsidRDefault="00FA0671" w:rsidP="008A10BB">
      <w:pPr>
        <w:pStyle w:val="Proposal"/>
      </w:pPr>
      <w:r w:rsidRPr="00BD2385">
        <w:lastRenderedPageBreak/>
        <w:t>MOD</w:t>
      </w:r>
      <w:r w:rsidRPr="00BD2385">
        <w:tab/>
        <w:t>ACP/24A24A2/1</w:t>
      </w:r>
    </w:p>
    <w:p w14:paraId="15B3F9D3" w14:textId="34E9D11D" w:rsidR="004A4B52" w:rsidRPr="00BD2385" w:rsidRDefault="00681AB1" w:rsidP="008A10BB">
      <w:pPr>
        <w:pStyle w:val="ResNo"/>
      </w:pPr>
      <w:ins w:id="5" w:author="Deturche-Nazer, Anne-Marie" w:date="2019-09-30T16:51:00Z">
        <w:r w:rsidRPr="00BD2385">
          <w:t xml:space="preserve">PROJET DE NOUVELLE </w:t>
        </w:r>
      </w:ins>
      <w:r w:rsidR="00FA0671" w:rsidRPr="00BD2385">
        <w:t xml:space="preserve">RÉSOLUTION </w:t>
      </w:r>
      <w:del w:id="6" w:author="Rakotobe, Ginette" w:date="2019-09-27T08:58:00Z">
        <w:r w:rsidR="00FA0671" w:rsidRPr="00BD2385" w:rsidDel="00823894">
          <w:rPr>
            <w:rStyle w:val="href"/>
          </w:rPr>
          <w:delText>810</w:delText>
        </w:r>
      </w:del>
      <w:ins w:id="7" w:author="Rakotobe, Ginette" w:date="2019-09-27T08:58:00Z">
        <w:r w:rsidR="00823894" w:rsidRPr="00BD2385">
          <w:t xml:space="preserve">[acp-a10-wrc23] </w:t>
        </w:r>
      </w:ins>
      <w:r w:rsidR="00FA0671" w:rsidRPr="00BD2385">
        <w:t>(CMR-</w:t>
      </w:r>
      <w:del w:id="8" w:author="Rakotobe, Ginette" w:date="2019-09-27T08:58:00Z">
        <w:r w:rsidR="00FA0671" w:rsidRPr="00BD2385" w:rsidDel="00823894">
          <w:delText>15</w:delText>
        </w:r>
      </w:del>
      <w:ins w:id="9" w:author="Rakotobe, Ginette" w:date="2019-09-27T08:58:00Z">
        <w:r w:rsidR="00823894" w:rsidRPr="00BD2385">
          <w:t>19</w:t>
        </w:r>
      </w:ins>
      <w:r w:rsidR="00FA0671" w:rsidRPr="00BD2385">
        <w:t>)</w:t>
      </w:r>
    </w:p>
    <w:p w14:paraId="3483CDB9" w14:textId="0F43908A" w:rsidR="004A4B52" w:rsidRPr="00BD2385" w:rsidRDefault="00FA0671" w:rsidP="008A10BB">
      <w:pPr>
        <w:pStyle w:val="Restitle"/>
      </w:pPr>
      <w:bookmarkStart w:id="10" w:name="_Toc450208829"/>
      <w:r w:rsidRPr="00BD2385">
        <w:t xml:space="preserve">Ordre du jour </w:t>
      </w:r>
      <w:del w:id="11" w:author="Rakotobe, Ginette" w:date="2019-09-27T08:59:00Z">
        <w:r w:rsidRPr="00BD2385" w:rsidDel="00823894">
          <w:delText xml:space="preserve">préliminaire </w:delText>
        </w:r>
      </w:del>
      <w:r w:rsidRPr="00BD2385">
        <w:t>de la Conférence mondiale</w:t>
      </w:r>
      <w:r w:rsidRPr="00BD2385">
        <w:br/>
        <w:t>des radiocommunications de 2023</w:t>
      </w:r>
      <w:bookmarkEnd w:id="10"/>
    </w:p>
    <w:p w14:paraId="3F780348" w14:textId="5BA06FB1" w:rsidR="004A4B52" w:rsidRPr="00BD2385" w:rsidRDefault="00FA0671" w:rsidP="008A10BB">
      <w:pPr>
        <w:pStyle w:val="Normalaftertitle"/>
        <w:rPr>
          <w:ins w:id="12" w:author="Rakotobe, Ginette" w:date="2019-09-27T09:01:00Z"/>
        </w:rPr>
      </w:pPr>
      <w:r w:rsidRPr="00BD2385">
        <w:t>La Conférence mondiale des radiocommunications (</w:t>
      </w:r>
      <w:del w:id="13" w:author="Rakotobe, Ginette" w:date="2019-09-27T09:00:00Z">
        <w:r w:rsidRPr="00BD2385" w:rsidDel="00823894">
          <w:delText>Genève, 2015</w:delText>
        </w:r>
      </w:del>
      <w:ins w:id="14" w:author="Rakotobe, Ginette" w:date="2019-09-27T09:00:00Z">
        <w:r w:rsidR="00823894" w:rsidRPr="00BD2385">
          <w:rPr>
            <w:rPrChange w:id="15" w:author="Rakotobe, Ginette" w:date="2019-09-27T09:00:00Z">
              <w:rPr>
                <w:lang w:val="en-GB"/>
              </w:rPr>
            </w:rPrChange>
          </w:rPr>
          <w:t>Charm el-</w:t>
        </w:r>
        <w:r w:rsidR="00823894" w:rsidRPr="00BD2385">
          <w:t>C</w:t>
        </w:r>
        <w:r w:rsidR="00823894" w:rsidRPr="00BD2385">
          <w:rPr>
            <w:rPrChange w:id="16" w:author="Rakotobe, Ginette" w:date="2019-09-27T09:00:00Z">
              <w:rPr>
                <w:lang w:val="en-GB"/>
              </w:rPr>
            </w:rPrChange>
          </w:rPr>
          <w:t>heikh, 2019</w:t>
        </w:r>
      </w:ins>
      <w:r w:rsidRPr="00BD2385">
        <w:t>),</w:t>
      </w:r>
    </w:p>
    <w:p w14:paraId="56BE0AEB" w14:textId="77777777" w:rsidR="00823894" w:rsidRPr="00BD2385" w:rsidRDefault="00823894" w:rsidP="008A10BB">
      <w:pPr>
        <w:rPr>
          <w:rPrChange w:id="17" w:author="Rakotobe, Ginette" w:date="2019-09-27T09:05:00Z">
            <w:rPr>
              <w:lang w:val="en-GB"/>
            </w:rPr>
          </w:rPrChange>
        </w:rPr>
      </w:pPr>
      <w:r w:rsidRPr="00BD2385">
        <w:rPr>
          <w:rPrChange w:id="18" w:author="Rakotobe, Ginette" w:date="2019-09-27T09:05:00Z">
            <w:rPr>
              <w:lang w:val="en-GB"/>
            </w:rPr>
          </w:rPrChange>
        </w:rPr>
        <w:t>…</w:t>
      </w:r>
    </w:p>
    <w:p w14:paraId="48F5C2C8" w14:textId="2CB9A913" w:rsidR="004A4B52" w:rsidRPr="00BD2385" w:rsidRDefault="00FA0671" w:rsidP="008A10BB">
      <w:del w:id="19" w:author="Rakotobe, Ginette" w:date="2019-09-27T09:05:00Z">
        <w:r w:rsidRPr="00BD2385" w:rsidDel="007C3B7E">
          <w:delText>2.1</w:delText>
        </w:r>
      </w:del>
      <w:ins w:id="20" w:author="Rakotobe, Ginette" w:date="2019-09-27T09:05:00Z">
        <w:r w:rsidR="007C3B7E" w:rsidRPr="00BD2385">
          <w:t>1.x</w:t>
        </w:r>
      </w:ins>
      <w:r w:rsidRPr="00BD2385">
        <w:tab/>
        <w:t xml:space="preserve">examiner </w:t>
      </w:r>
      <w:del w:id="21" w:author="Deturche-Nazer, Anne-Marie" w:date="2019-09-30T16:51:00Z">
        <w:r w:rsidRPr="00BD2385" w:rsidDel="00681AB1">
          <w:delText xml:space="preserve">les éventuels besoins de spectre </w:delText>
        </w:r>
      </w:del>
      <w:del w:id="22" w:author="French1" w:date="2019-10-14T10:29:00Z">
        <w:r w:rsidRPr="00BD2385" w:rsidDel="00991B1F">
          <w:delText xml:space="preserve">et </w:delText>
        </w:r>
      </w:del>
      <w:r w:rsidRPr="00BD2385">
        <w:t xml:space="preserve">les mesures réglementaires qui pourraient être prises, en vue de permettre la modernisation du </w:t>
      </w:r>
      <w:r w:rsidR="00991B1F">
        <w:t>S</w:t>
      </w:r>
      <w:r w:rsidRPr="00BD2385">
        <w:t xml:space="preserve">ystème mondial de détresse et de sécurité en mer (SMDSM) et la mise en </w:t>
      </w:r>
      <w:r w:rsidR="00E3121F" w:rsidRPr="00BD2385">
        <w:t>œuvre</w:t>
      </w:r>
      <w:r w:rsidRPr="00BD2385">
        <w:t xml:space="preserve"> de la navigation électronique, conformément à la Résolution</w:t>
      </w:r>
      <w:r w:rsidR="00CD5687">
        <w:t> </w:t>
      </w:r>
      <w:r w:rsidRPr="00BD2385">
        <w:rPr>
          <w:b/>
          <w:bCs/>
        </w:rPr>
        <w:t>361 (</w:t>
      </w:r>
      <w:ins w:id="23" w:author="Deturche-Nazer, Anne-Marie" w:date="2019-09-30T16:52:00Z">
        <w:r w:rsidR="00681AB1" w:rsidRPr="00BD2385">
          <w:rPr>
            <w:b/>
            <w:bCs/>
          </w:rPr>
          <w:t>Rév.</w:t>
        </w:r>
      </w:ins>
      <w:r w:rsidRPr="00BD2385">
        <w:rPr>
          <w:b/>
          <w:bCs/>
        </w:rPr>
        <w:t>CMR-</w:t>
      </w:r>
      <w:del w:id="24" w:author="Deturche-Nazer, Anne-Marie" w:date="2019-09-30T16:52:00Z">
        <w:r w:rsidRPr="00BD2385" w:rsidDel="00681AB1">
          <w:rPr>
            <w:b/>
            <w:bCs/>
          </w:rPr>
          <w:delText>15</w:delText>
        </w:r>
      </w:del>
      <w:ins w:id="25" w:author="Deturche-Nazer, Anne-Marie" w:date="2019-09-30T16:52:00Z">
        <w:r w:rsidR="00681AB1" w:rsidRPr="00BD2385">
          <w:rPr>
            <w:b/>
            <w:bCs/>
          </w:rPr>
          <w:t>19</w:t>
        </w:r>
      </w:ins>
      <w:r w:rsidRPr="00BD2385">
        <w:rPr>
          <w:b/>
          <w:bCs/>
        </w:rPr>
        <w:t>)</w:t>
      </w:r>
      <w:r w:rsidRPr="00BD2385">
        <w:t>;</w:t>
      </w:r>
    </w:p>
    <w:p w14:paraId="4A4BDA1C" w14:textId="36E9A6C5" w:rsidR="004A4B52" w:rsidRPr="00BD2385" w:rsidRDefault="007C3B7E" w:rsidP="008A10BB">
      <w:r w:rsidRPr="00BD2385">
        <w:t>..</w:t>
      </w:r>
      <w:r w:rsidR="00FA0671" w:rsidRPr="00BD2385">
        <w:t>.</w:t>
      </w:r>
    </w:p>
    <w:p w14:paraId="5AFB5310" w14:textId="148ACBD5" w:rsidR="00097F5B" w:rsidRPr="00BD2385" w:rsidRDefault="00FA0671" w:rsidP="008A10BB">
      <w:pPr>
        <w:pStyle w:val="Reasons"/>
      </w:pPr>
      <w:r w:rsidRPr="00BD2385">
        <w:rPr>
          <w:b/>
        </w:rPr>
        <w:t>Motifs:</w:t>
      </w:r>
      <w:r w:rsidRPr="00BD2385">
        <w:tab/>
      </w:r>
      <w:r w:rsidR="00681AB1" w:rsidRPr="00BD2385">
        <w:t>L</w:t>
      </w:r>
      <w:r w:rsidR="00B34240" w:rsidRPr="00BD2385">
        <w:t>'</w:t>
      </w:r>
      <w:r w:rsidR="00681AB1" w:rsidRPr="00BD2385">
        <w:t>APT propose d</w:t>
      </w:r>
      <w:r w:rsidR="00B34240" w:rsidRPr="00BD2385">
        <w:t>'</w:t>
      </w:r>
      <w:r w:rsidR="00681AB1" w:rsidRPr="00BD2385">
        <w:t>inscrire un nouveau point à l</w:t>
      </w:r>
      <w:r w:rsidR="00B34240" w:rsidRPr="00BD2385">
        <w:t>'</w:t>
      </w:r>
      <w:r w:rsidR="00681AB1" w:rsidRPr="00BD2385">
        <w:t>ordre du jour de la CMR-23, afin d</w:t>
      </w:r>
      <w:r w:rsidR="00B34240" w:rsidRPr="00BD2385">
        <w:t>'</w:t>
      </w:r>
      <w:r w:rsidR="00681AB1" w:rsidRPr="00BD2385">
        <w:t>inviter cette conférence à envisager les mesures règlementaires qui pourraient être prises pour permettre la modernisation du SMDSM par l</w:t>
      </w:r>
      <w:r w:rsidR="00B34240" w:rsidRPr="00BD2385">
        <w:t>'</w:t>
      </w:r>
      <w:r w:rsidR="00681AB1" w:rsidRPr="00BD2385">
        <w:t>OMI</w:t>
      </w:r>
      <w:r w:rsidR="00C36DDF" w:rsidRPr="00BD2385">
        <w:t>, y compris</w:t>
      </w:r>
      <w:r w:rsidR="00681AB1" w:rsidRPr="00BD2385">
        <w:t xml:space="preserve"> l</w:t>
      </w:r>
      <w:r w:rsidR="00B34240" w:rsidRPr="00BD2385">
        <w:t>'</w:t>
      </w:r>
      <w:r w:rsidR="00681AB1" w:rsidRPr="00BD2385">
        <w:t xml:space="preserve">intégration de systèmes à satellites </w:t>
      </w:r>
      <w:r w:rsidR="00C36DDF" w:rsidRPr="00BD2385">
        <w:t>additionnel</w:t>
      </w:r>
      <w:r w:rsidR="00681AB1" w:rsidRPr="00BD2385">
        <w:t>s dans le SMDSM, ainsi que la mise en œuvre de la navigation électronique, compte tenu des activités menées par l</w:t>
      </w:r>
      <w:r w:rsidR="00B34240" w:rsidRPr="00BD2385">
        <w:t>'</w:t>
      </w:r>
      <w:r w:rsidR="00681AB1" w:rsidRPr="00BD2385">
        <w:t>OMI.</w:t>
      </w:r>
    </w:p>
    <w:p w14:paraId="76AE866B" w14:textId="77777777" w:rsidR="00097F5B" w:rsidRPr="00BD2385" w:rsidRDefault="00FA0671" w:rsidP="008A10BB">
      <w:pPr>
        <w:pStyle w:val="Proposal"/>
      </w:pPr>
      <w:r w:rsidRPr="00BD2385">
        <w:t>MOD</w:t>
      </w:r>
      <w:r w:rsidRPr="00BD2385">
        <w:tab/>
        <w:t>ACP/24A24A2/2</w:t>
      </w:r>
    </w:p>
    <w:p w14:paraId="2067AF82" w14:textId="2D28818E" w:rsidR="004A4B52" w:rsidRPr="00BD2385" w:rsidRDefault="00FA0671" w:rsidP="008A10BB">
      <w:pPr>
        <w:pStyle w:val="ResNo"/>
      </w:pPr>
      <w:r w:rsidRPr="00BD2385">
        <w:t xml:space="preserve">RÉSOLUTION </w:t>
      </w:r>
      <w:r w:rsidRPr="00BD2385">
        <w:rPr>
          <w:rStyle w:val="href"/>
        </w:rPr>
        <w:t xml:space="preserve">361 </w:t>
      </w:r>
      <w:r w:rsidRPr="00BD2385">
        <w:t>(</w:t>
      </w:r>
      <w:ins w:id="26" w:author="Forhadul Parvez" w:date="2019-09-13T08:20:00Z">
        <w:r w:rsidR="007C3B7E" w:rsidRPr="00BD2385">
          <w:t>REV.</w:t>
        </w:r>
      </w:ins>
      <w:r w:rsidRPr="00BD2385">
        <w:t>CMR-</w:t>
      </w:r>
      <w:del w:id="27" w:author="Rakotobe, Ginette" w:date="2019-09-27T09:09:00Z">
        <w:r w:rsidRPr="00BD2385" w:rsidDel="007C3B7E">
          <w:delText>15</w:delText>
        </w:r>
      </w:del>
      <w:ins w:id="28" w:author="Rakotobe, Ginette" w:date="2019-09-27T09:09:00Z">
        <w:r w:rsidR="007C3B7E" w:rsidRPr="00BD2385">
          <w:t>19</w:t>
        </w:r>
      </w:ins>
      <w:r w:rsidRPr="00BD2385">
        <w:t>)</w:t>
      </w:r>
    </w:p>
    <w:p w14:paraId="44C4D2C9" w14:textId="6BACC2B2" w:rsidR="004A4B52" w:rsidRPr="00BD2385" w:rsidRDefault="00FA0671" w:rsidP="008A10BB">
      <w:pPr>
        <w:pStyle w:val="Restitle"/>
        <w:rPr>
          <w:ins w:id="29" w:author="Rakotobe, Ginette" w:date="2019-09-27T09:11:00Z"/>
        </w:rPr>
      </w:pPr>
      <w:bookmarkStart w:id="30" w:name="_Toc450208691"/>
      <w:r w:rsidRPr="00BD2385">
        <w:t>Examen de</w:t>
      </w:r>
      <w:ins w:id="31" w:author="Deturche-Nazer, Anne-Marie" w:date="2019-09-30T16:56:00Z">
        <w:r w:rsidR="00681AB1" w:rsidRPr="00BD2385">
          <w:t>s</w:t>
        </w:r>
      </w:ins>
      <w:r w:rsidRPr="00BD2385">
        <w:t xml:space="preserve"> </w:t>
      </w:r>
      <w:del w:id="32" w:author="Deturche-Nazer, Anne-Marie" w:date="2019-09-30T16:56:00Z">
        <w:r w:rsidRPr="00BD2385" w:rsidDel="00681AB1">
          <w:delText xml:space="preserve">dispositions </w:delText>
        </w:r>
      </w:del>
      <w:ins w:id="33" w:author="Deturche-Nazer, Anne-Marie" w:date="2019-09-30T16:56:00Z">
        <w:r w:rsidR="00681AB1" w:rsidRPr="00BD2385">
          <w:t xml:space="preserve">mesures </w:t>
        </w:r>
      </w:ins>
      <w:r w:rsidRPr="00BD2385">
        <w:t xml:space="preserve">réglementaires </w:t>
      </w:r>
      <w:ins w:id="34" w:author="Deturche-Nazer, Anne-Marie" w:date="2019-09-30T16:56:00Z">
        <w:r w:rsidR="00681AB1" w:rsidRPr="00BD2385">
          <w:rPr>
            <w:color w:val="000000"/>
          </w:rPr>
          <w:t xml:space="preserve">qui pourraient être prises </w:t>
        </w:r>
      </w:ins>
      <w:del w:id="35" w:author="Deturche-Nazer, Anne-Marie" w:date="2019-09-30T16:56:00Z">
        <w:r w:rsidRPr="00BD2385" w:rsidDel="00681AB1">
          <w:delText xml:space="preserve">relatives à </w:delText>
        </w:r>
      </w:del>
      <w:ins w:id="36" w:author="Deturche-Nazer, Anne-Marie" w:date="2019-09-30T16:57:00Z">
        <w:r w:rsidR="00681AB1" w:rsidRPr="00BD2385">
          <w:rPr>
            <w:color w:val="000000"/>
          </w:rPr>
          <w:t xml:space="preserve">pour permettre </w:t>
        </w:r>
      </w:ins>
      <w:r w:rsidRPr="00BD2385">
        <w:t xml:space="preserve">la modernisation </w:t>
      </w:r>
      <w:r w:rsidRPr="00BD2385">
        <w:br/>
        <w:t xml:space="preserve">du Système mondial de détresse et de sécurité en mer </w:t>
      </w:r>
      <w:r w:rsidRPr="00BD2385">
        <w:br/>
        <w:t xml:space="preserve">et </w:t>
      </w:r>
      <w:del w:id="37" w:author="Deturche-Nazer, Anne-Marie" w:date="2019-09-30T16:57:00Z">
        <w:r w:rsidRPr="00BD2385" w:rsidDel="00681AB1">
          <w:delText>à</w:delText>
        </w:r>
      </w:del>
      <w:r w:rsidR="008A10BB" w:rsidRPr="00BD2385">
        <w:t xml:space="preserve"> </w:t>
      </w:r>
      <w:r w:rsidRPr="00BD2385">
        <w:t xml:space="preserve">la mise en </w:t>
      </w:r>
      <w:r w:rsidR="00E3121F" w:rsidRPr="00BD2385">
        <w:t>œuvre</w:t>
      </w:r>
      <w:r w:rsidRPr="00BD2385">
        <w:t xml:space="preserve"> de la navigation électronique</w:t>
      </w:r>
      <w:bookmarkEnd w:id="30"/>
    </w:p>
    <w:p w14:paraId="4DD74A93" w14:textId="6997FB0B" w:rsidR="004A4B52" w:rsidRPr="00BD2385" w:rsidRDefault="00FA0671" w:rsidP="008A10BB">
      <w:pPr>
        <w:pStyle w:val="Normalaftertitle"/>
      </w:pPr>
      <w:r w:rsidRPr="00BD2385">
        <w:t>La Conférence mondiale des radiocommunications (</w:t>
      </w:r>
      <w:del w:id="38" w:author="Rakotobe, Ginette" w:date="2019-09-27T09:00:00Z">
        <w:r w:rsidR="007C3B7E" w:rsidRPr="00BD2385" w:rsidDel="00823894">
          <w:delText>Genève, 2015</w:delText>
        </w:r>
      </w:del>
      <w:ins w:id="39" w:author="Rakotobe, Ginette" w:date="2019-09-27T09:00:00Z">
        <w:r w:rsidR="007C3B7E" w:rsidRPr="00BD2385">
          <w:rPr>
            <w:rPrChange w:id="40" w:author="Rakotobe, Ginette" w:date="2019-09-27T09:00:00Z">
              <w:rPr>
                <w:lang w:val="en-GB"/>
              </w:rPr>
            </w:rPrChange>
          </w:rPr>
          <w:t>Charm</w:t>
        </w:r>
        <w:bookmarkStart w:id="41" w:name="_GoBack"/>
        <w:bookmarkEnd w:id="41"/>
        <w:r w:rsidR="007C3B7E" w:rsidRPr="00BD2385">
          <w:rPr>
            <w:rPrChange w:id="42" w:author="Rakotobe, Ginette" w:date="2019-09-27T09:00:00Z">
              <w:rPr>
                <w:lang w:val="en-GB"/>
              </w:rPr>
            </w:rPrChange>
          </w:rPr>
          <w:t xml:space="preserve"> el-</w:t>
        </w:r>
        <w:r w:rsidR="007C3B7E" w:rsidRPr="00BD2385">
          <w:t>C</w:t>
        </w:r>
        <w:r w:rsidR="007C3B7E" w:rsidRPr="00BD2385">
          <w:rPr>
            <w:rPrChange w:id="43" w:author="Rakotobe, Ginette" w:date="2019-09-27T09:00:00Z">
              <w:rPr>
                <w:lang w:val="en-GB"/>
              </w:rPr>
            </w:rPrChange>
          </w:rPr>
          <w:t>heikh, 2019</w:t>
        </w:r>
      </w:ins>
      <w:r w:rsidRPr="00BD2385">
        <w:t>),</w:t>
      </w:r>
    </w:p>
    <w:p w14:paraId="5754D646" w14:textId="77777777" w:rsidR="004A4B52" w:rsidRPr="00BD2385" w:rsidRDefault="00FA0671" w:rsidP="008A10BB">
      <w:pPr>
        <w:pStyle w:val="Call"/>
      </w:pPr>
      <w:r w:rsidRPr="00BD2385">
        <w:t>considérant</w:t>
      </w:r>
    </w:p>
    <w:p w14:paraId="6CAD1258" w14:textId="77777777" w:rsidR="004A4B52" w:rsidRPr="00BD2385" w:rsidRDefault="00FA0671" w:rsidP="008A10BB">
      <w:pPr>
        <w:tabs>
          <w:tab w:val="left" w:pos="1080"/>
        </w:tabs>
      </w:pPr>
      <w:r w:rsidRPr="00BD2385">
        <w:rPr>
          <w:i/>
          <w:iCs/>
        </w:rPr>
        <w:t>a)</w:t>
      </w:r>
      <w:r w:rsidRPr="00BD2385">
        <w:tab/>
        <w:t>qu'il est toujours nécessaire, dans le Système mondial de détresse et de sécurité en mer (SMDSM), à l'échelle mondiale, d'améliorer les communications en vue de renforcer les capacités maritimes;</w:t>
      </w:r>
    </w:p>
    <w:p w14:paraId="46A5AEC8" w14:textId="77777777" w:rsidR="004A4B52" w:rsidRPr="00BD2385" w:rsidRDefault="00FA0671" w:rsidP="008A10BB">
      <w:pPr>
        <w:tabs>
          <w:tab w:val="left" w:pos="1080"/>
        </w:tabs>
      </w:pPr>
      <w:r w:rsidRPr="00BD2385">
        <w:rPr>
          <w:i/>
          <w:iCs/>
        </w:rPr>
        <w:t>b)</w:t>
      </w:r>
      <w:r w:rsidRPr="00BD2385">
        <w:tab/>
        <w:t>que l'Organisation maritime internationale (OMI) envisage de moderniser le SMDSM;</w:t>
      </w:r>
    </w:p>
    <w:p w14:paraId="5D2F0F63" w14:textId="77777777" w:rsidR="004A4B52" w:rsidRPr="00BD2385" w:rsidRDefault="00FA0671" w:rsidP="008A10BB">
      <w:pPr>
        <w:tabs>
          <w:tab w:val="left" w:pos="1080"/>
        </w:tabs>
      </w:pPr>
      <w:r w:rsidRPr="00BD2385">
        <w:rPr>
          <w:i/>
          <w:iCs/>
        </w:rPr>
        <w:t>c)</w:t>
      </w:r>
      <w:r w:rsidRPr="00BD2385">
        <w:tab/>
        <w:t>que des systèmes de données maritimes évolués en ondes hectométriques/décamétriques/métriques et des systèmes de communication par satellite peuvent être utilisés pour transmettre des informations sur la sécurité maritime (MSI) ainsi que d'autres communications du SMDSM;</w:t>
      </w:r>
    </w:p>
    <w:p w14:paraId="716E35E8" w14:textId="77777777" w:rsidR="004A4B52" w:rsidRPr="00BD2385" w:rsidRDefault="00FA0671" w:rsidP="008A10BB">
      <w:pPr>
        <w:tabs>
          <w:tab w:val="left" w:pos="1080"/>
        </w:tabs>
      </w:pPr>
      <w:r w:rsidRPr="00BD2385">
        <w:rPr>
          <w:i/>
          <w:iCs/>
        </w:rPr>
        <w:t>d)</w:t>
      </w:r>
      <w:r w:rsidRPr="00BD2385">
        <w:tab/>
        <w:t>que l'OMI envisage d'intégrer dans le SMDSM d'autres fournisseurs de services par satellite aux niveaux mondial et régional;</w:t>
      </w:r>
    </w:p>
    <w:p w14:paraId="2C170988" w14:textId="4819D0E9" w:rsidR="004A4B52" w:rsidRPr="00BD2385" w:rsidRDefault="00FA0671" w:rsidP="008A10BB">
      <w:pPr>
        <w:tabs>
          <w:tab w:val="left" w:pos="1080"/>
        </w:tabs>
      </w:pPr>
      <w:r w:rsidRPr="00BD2385">
        <w:rPr>
          <w:i/>
          <w:iCs/>
        </w:rPr>
        <w:t>e)</w:t>
      </w:r>
      <w:r w:rsidRPr="00BD2385">
        <w:tab/>
      </w:r>
      <w:ins w:id="44" w:author="Forhadul Parvez" w:date="2019-09-13T08:21:00Z">
        <w:r w:rsidR="005B74F8" w:rsidRPr="00BD2385">
          <w:t>[</w:t>
        </w:r>
      </w:ins>
      <w:r w:rsidRPr="00BD2385">
        <w:t>que la CMR-19</w:t>
      </w:r>
      <w:del w:id="45" w:author="Forhadul Parvez" w:date="2019-09-13T08:22:00Z">
        <w:r w:rsidR="00FE1B90" w:rsidRPr="00BD2385" w:rsidDel="000B347E">
          <w:delText xml:space="preserve"> </w:delText>
        </w:r>
      </w:del>
      <w:del w:id="46" w:author="Deturche-Nazer, Anne-Marie" w:date="2019-09-30T16:58:00Z">
        <w:r w:rsidRPr="00BD2385" w:rsidDel="00681AB1">
          <w:delText>aura</w:delText>
        </w:r>
      </w:del>
      <w:r w:rsidR="008A10BB" w:rsidRPr="00BD2385">
        <w:t xml:space="preserve"> </w:t>
      </w:r>
      <w:ins w:id="47" w:author="Deturche-Nazer, Anne-Marie" w:date="2019-09-30T16:58:00Z">
        <w:r w:rsidR="00681AB1" w:rsidRPr="00BD2385">
          <w:t xml:space="preserve">a </w:t>
        </w:r>
      </w:ins>
      <w:r w:rsidRPr="00BD2385">
        <w:t>commencé à prendre des mesures réglementaires en ce qui concerne la modernisation du SMDSM;</w:t>
      </w:r>
      <w:ins w:id="48" w:author="Forhadul Parvez" w:date="2019-09-13T08:22:00Z">
        <w:r w:rsidR="005B74F8" w:rsidRPr="00BD2385">
          <w:t>]</w:t>
        </w:r>
      </w:ins>
    </w:p>
    <w:p w14:paraId="45DC8F0F" w14:textId="432AEC91" w:rsidR="005B74F8" w:rsidRPr="00BD2385" w:rsidRDefault="00D46941" w:rsidP="008A10BB">
      <w:pPr>
        <w:tabs>
          <w:tab w:val="left" w:pos="1080"/>
        </w:tabs>
        <w:rPr>
          <w:rPrChange w:id="49" w:author="Deturche-Nazer, Anne-Marie" w:date="2019-09-30T16:58:00Z">
            <w:rPr>
              <w:lang w:val="en-GB"/>
            </w:rPr>
          </w:rPrChange>
        </w:rPr>
      </w:pPr>
      <w:ins w:id="50" w:author="Deturche-Nazer, Anne-Marie" w:date="2019-09-30T16:58:00Z">
        <w:r w:rsidRPr="00BD2385">
          <w:rPr>
            <w:i/>
            <w:iCs/>
            <w:rPrChange w:id="51" w:author="Deturche-Nazer, Anne-Marie" w:date="2019-09-30T16:58:00Z">
              <w:rPr>
                <w:i/>
                <w:iCs/>
                <w:lang w:val="en-GB"/>
              </w:rPr>
            </w:rPrChange>
          </w:rPr>
          <w:lastRenderedPageBreak/>
          <w:t xml:space="preserve">Note rédactionnelle: le point </w:t>
        </w:r>
        <w:r w:rsidRPr="00991B1F">
          <w:t>e)</w:t>
        </w:r>
        <w:r w:rsidRPr="00BD2385">
          <w:rPr>
            <w:i/>
            <w:iCs/>
          </w:rPr>
          <w:t xml:space="preserve"> </w:t>
        </w:r>
        <w:r w:rsidRPr="00BD2385">
          <w:rPr>
            <w:i/>
            <w:iCs/>
            <w:rPrChange w:id="52" w:author="Deturche-Nazer, Anne-Marie" w:date="2019-09-30T16:58:00Z">
              <w:rPr>
                <w:i/>
                <w:iCs/>
                <w:lang w:val="en-GB"/>
              </w:rPr>
            </w:rPrChange>
          </w:rPr>
          <w:t xml:space="preserve">du </w:t>
        </w:r>
        <w:r w:rsidRPr="00991B1F">
          <w:rPr>
            <w:rPrChange w:id="53" w:author="Deturche-Nazer, Anne-Marie" w:date="2019-09-30T16:58:00Z">
              <w:rPr>
                <w:i/>
                <w:iCs/>
                <w:lang w:val="en-GB"/>
              </w:rPr>
            </w:rPrChange>
          </w:rPr>
          <w:t>considérant</w:t>
        </w:r>
        <w:r w:rsidRPr="00BD2385">
          <w:rPr>
            <w:i/>
            <w:iCs/>
            <w:rPrChange w:id="54" w:author="Deturche-Nazer, Anne-Marie" w:date="2019-09-30T16:58:00Z">
              <w:rPr>
                <w:i/>
                <w:iCs/>
                <w:lang w:val="en-GB"/>
              </w:rPr>
            </w:rPrChange>
          </w:rPr>
          <w:t xml:space="preserve"> sera modifié en fonction de la décision de la </w:t>
        </w:r>
        <w:r w:rsidRPr="00BD2385">
          <w:rPr>
            <w:i/>
            <w:iCs/>
          </w:rPr>
          <w:t>CMR</w:t>
        </w:r>
      </w:ins>
      <w:ins w:id="55" w:author="French1" w:date="2019-10-14T10:30:00Z">
        <w:r w:rsidR="00991B1F">
          <w:rPr>
            <w:i/>
            <w:iCs/>
          </w:rPr>
          <w:noBreakHyphen/>
        </w:r>
      </w:ins>
      <w:ins w:id="56" w:author="Deturche-Nazer, Anne-Marie" w:date="2019-09-30T16:58:00Z">
        <w:r w:rsidRPr="00BD2385">
          <w:rPr>
            <w:i/>
            <w:iCs/>
          </w:rPr>
          <w:t>19.</w:t>
        </w:r>
      </w:ins>
    </w:p>
    <w:p w14:paraId="0AD570D0" w14:textId="6608CC9F" w:rsidR="004A4B52" w:rsidRPr="00BD2385" w:rsidRDefault="00FA0671" w:rsidP="008A10BB">
      <w:pPr>
        <w:tabs>
          <w:tab w:val="left" w:pos="1080"/>
        </w:tabs>
      </w:pPr>
      <w:r w:rsidRPr="00BD2385">
        <w:rPr>
          <w:i/>
          <w:iCs/>
        </w:rPr>
        <w:t>f)</w:t>
      </w:r>
      <w:r w:rsidRPr="00BD2385">
        <w:tab/>
        <w:t xml:space="preserve">que l'OMI est en train de mettre en </w:t>
      </w:r>
      <w:r w:rsidR="00C36DDF" w:rsidRPr="00BD2385">
        <w:t>œuvre</w:t>
      </w:r>
      <w:r w:rsidRPr="00BD2385">
        <w:t xml:space="preserve"> la navigation électronique, définie comme étant la collecte, l'intégration, l'échange, la présentation et l'analyse harmonisés de renseignements maritimes à bord et à terre par voie électronique, dans le but d'améliorer la navigation quai à quai et les services connexes à des fins de sécurité et de sûreté en mer et de protection du milieu marin;</w:t>
      </w:r>
    </w:p>
    <w:p w14:paraId="39559D33" w14:textId="2144974A" w:rsidR="004A4B52" w:rsidRPr="00BD2385" w:rsidRDefault="00FA0671" w:rsidP="008A10BB">
      <w:pPr>
        <w:tabs>
          <w:tab w:val="left" w:pos="1080"/>
        </w:tabs>
        <w:rPr>
          <w:ins w:id="57" w:author="Rakotobe, Ginette" w:date="2019-09-27T09:20:00Z"/>
        </w:rPr>
      </w:pPr>
      <w:r w:rsidRPr="00BD2385">
        <w:rPr>
          <w:i/>
          <w:iCs/>
        </w:rPr>
        <w:t>g)</w:t>
      </w:r>
      <w:r w:rsidRPr="00BD2385">
        <w:tab/>
        <w:t>que le développement de la navigation électronique peut avoir des incidences sur la modernisation du SMDSM</w:t>
      </w:r>
      <w:del w:id="58" w:author="Rakotobe, Ginette" w:date="2019-09-27T09:20:00Z">
        <w:r w:rsidRPr="00BD2385" w:rsidDel="005B74F8">
          <w:delText>,</w:delText>
        </w:r>
      </w:del>
      <w:ins w:id="59" w:author="Rakotobe, Ginette" w:date="2019-09-27T09:20:00Z">
        <w:r w:rsidR="005B74F8" w:rsidRPr="00BD2385">
          <w:t>;</w:t>
        </w:r>
      </w:ins>
    </w:p>
    <w:p w14:paraId="5F6CAD26" w14:textId="0A47CA30" w:rsidR="005B74F8" w:rsidRPr="00BD2385" w:rsidRDefault="005B74F8" w:rsidP="008A10BB">
      <w:pPr>
        <w:tabs>
          <w:tab w:val="left" w:pos="1080"/>
        </w:tabs>
      </w:pPr>
      <w:ins w:id="60" w:author="Rakotobe, Ginette" w:date="2019-09-27T09:20:00Z">
        <w:r w:rsidRPr="00BD2385">
          <w:rPr>
            <w:i/>
            <w:iCs/>
            <w:rPrChange w:id="61" w:author="Deturche-Nazer, Anne-Marie" w:date="2019-09-30T16:59:00Z">
              <w:rPr>
                <w:i/>
                <w:iCs/>
                <w:lang w:val="en-GB"/>
              </w:rPr>
            </w:rPrChange>
          </w:rPr>
          <w:t>h)</w:t>
        </w:r>
        <w:r w:rsidRPr="00BD2385">
          <w:rPr>
            <w:rPrChange w:id="62" w:author="Deturche-Nazer, Anne-Marie" w:date="2019-09-30T16:59:00Z">
              <w:rPr>
                <w:lang w:val="en-GB"/>
              </w:rPr>
            </w:rPrChange>
          </w:rPr>
          <w:tab/>
        </w:r>
      </w:ins>
      <w:ins w:id="63" w:author="Deturche-Nazer, Anne-Marie" w:date="2019-09-30T16:59:00Z">
        <w:r w:rsidR="00D44A5D" w:rsidRPr="00BD2385">
          <w:rPr>
            <w:rPrChange w:id="64" w:author="Deturche-Nazer, Anne-Marie" w:date="2019-09-30T16:59:00Z">
              <w:rPr>
                <w:lang w:val="en-GB"/>
              </w:rPr>
            </w:rPrChange>
          </w:rPr>
          <w:t xml:space="preserve">que la communauté maritime procède actuellement à des études sur le </w:t>
        </w:r>
      </w:ins>
      <w:ins w:id="65" w:author="Deturche-Nazer, Anne-Marie" w:date="2019-09-30T17:00:00Z">
        <w:r w:rsidR="00D44A5D" w:rsidRPr="00BD2385">
          <w:t>M</w:t>
        </w:r>
      </w:ins>
      <w:ins w:id="66" w:author="Deturche-Nazer, Anne-Marie" w:date="2019-09-30T16:59:00Z">
        <w:r w:rsidR="00D44A5D" w:rsidRPr="00BD2385">
          <w:rPr>
            <w:rPrChange w:id="67" w:author="Deturche-Nazer, Anne-Marie" w:date="2019-09-30T16:59:00Z">
              <w:rPr>
                <w:lang w:val="en-GB"/>
              </w:rPr>
            </w:rPrChange>
          </w:rPr>
          <w:t xml:space="preserve">ode de mesure de la distance </w:t>
        </w:r>
      </w:ins>
      <w:ins w:id="68" w:author="Deturche-Nazer, Anne-Marie" w:date="2019-09-30T17:00:00Z">
        <w:r w:rsidR="00D44A5D" w:rsidRPr="00BD2385">
          <w:t>(</w:t>
        </w:r>
      </w:ins>
      <w:ins w:id="69" w:author="Deturche-Nazer, Anne-Marie" w:date="2019-09-30T17:01:00Z">
        <w:r w:rsidR="00D44A5D" w:rsidRPr="00BD2385">
          <w:t>M</w:t>
        </w:r>
      </w:ins>
      <w:ins w:id="70" w:author="Deturche-Nazer, Anne-Marie" w:date="2019-09-30T17:00:00Z">
        <w:r w:rsidR="00D44A5D" w:rsidRPr="00BD2385">
          <w:t xml:space="preserve">ode R) </w:t>
        </w:r>
      </w:ins>
      <w:ins w:id="71" w:author="Deturche-Nazer, Anne-Marie" w:date="2019-09-30T16:59:00Z">
        <w:r w:rsidR="00D44A5D" w:rsidRPr="00BD2385">
          <w:t>du système d</w:t>
        </w:r>
      </w:ins>
      <w:ins w:id="72" w:author="Vilo, Kelly" w:date="2019-10-01T09:15:00Z">
        <w:r w:rsidR="00B34240" w:rsidRPr="00BD2385">
          <w:t>'</w:t>
        </w:r>
      </w:ins>
      <w:ins w:id="73" w:author="Deturche-Nazer, Anne-Marie" w:date="2019-09-30T16:59:00Z">
        <w:r w:rsidR="00D44A5D" w:rsidRPr="00BD2385">
          <w:t>échange de données en ondes métriques</w:t>
        </w:r>
      </w:ins>
      <w:ins w:id="74" w:author="Deturche-Nazer, Anne-Marie" w:date="2019-09-30T17:00:00Z">
        <w:r w:rsidR="00D44A5D" w:rsidRPr="00BD2385">
          <w:t xml:space="preserve"> </w:t>
        </w:r>
      </w:ins>
      <w:ins w:id="75" w:author="Deturche-Nazer, Anne-Marie" w:date="2019-09-30T16:59:00Z">
        <w:r w:rsidR="00D44A5D" w:rsidRPr="00BD2385">
          <w:t xml:space="preserve">(VDES) </w:t>
        </w:r>
      </w:ins>
      <w:ins w:id="76" w:author="Deturche-Nazer, Anne-Marie" w:date="2019-09-30T17:01:00Z">
        <w:r w:rsidR="00D44A5D" w:rsidRPr="00BD2385">
          <w:rPr>
            <w:color w:val="000000"/>
          </w:rPr>
          <w:t>pour appuyer la navigation électronique</w:t>
        </w:r>
      </w:ins>
      <w:ins w:id="77" w:author="Vilo, Kelly" w:date="2019-10-01T08:36:00Z">
        <w:r w:rsidR="00C36DDF" w:rsidRPr="00BD2385">
          <w:rPr>
            <w:color w:val="000000"/>
          </w:rPr>
          <w:t>,</w:t>
        </w:r>
      </w:ins>
      <w:ins w:id="78" w:author="Deturche-Nazer, Anne-Marie" w:date="2019-09-30T17:01:00Z">
        <w:r w:rsidR="00D44A5D" w:rsidRPr="00BD2385">
          <w:rPr>
            <w:color w:val="000000"/>
          </w:rPr>
          <w:t xml:space="preserve"> et qu</w:t>
        </w:r>
      </w:ins>
      <w:ins w:id="79" w:author="Vilo, Kelly" w:date="2019-10-01T09:16:00Z">
        <w:r w:rsidR="00B34240" w:rsidRPr="00BD2385">
          <w:rPr>
            <w:color w:val="000000"/>
          </w:rPr>
          <w:t>'</w:t>
        </w:r>
      </w:ins>
      <w:ins w:id="80" w:author="Deturche-Nazer, Anne-Marie" w:date="2019-09-30T17:01:00Z">
        <w:r w:rsidR="00D44A5D" w:rsidRPr="00BD2385">
          <w:rPr>
            <w:color w:val="000000"/>
          </w:rPr>
          <w:t>il se peut que certaines administrations maritimes mettent en œuvre des projets pilote</w:t>
        </w:r>
      </w:ins>
      <w:ins w:id="81" w:author="Deturche-Nazer, Anne-Marie" w:date="2019-09-30T17:02:00Z">
        <w:r w:rsidR="00D44A5D" w:rsidRPr="00BD2385">
          <w:rPr>
            <w:color w:val="000000"/>
          </w:rPr>
          <w:t>s fondés sur le Mode R du système</w:t>
        </w:r>
      </w:ins>
      <w:ins w:id="82" w:author="Deturche-Nazer, Anne-Marie" w:date="2019-09-30T17:03:00Z">
        <w:r w:rsidR="00D44A5D" w:rsidRPr="00BD2385">
          <w:t xml:space="preserve"> </w:t>
        </w:r>
        <w:r w:rsidR="00D44A5D" w:rsidRPr="00BD2385">
          <w:rPr>
            <w:rPrChange w:id="83" w:author="Deturche-Nazer, Anne-Marie" w:date="2019-09-30T16:59:00Z">
              <w:rPr>
                <w:lang w:val="en-GB"/>
              </w:rPr>
            </w:rPrChange>
          </w:rPr>
          <w:t>VDES</w:t>
        </w:r>
        <w:r w:rsidR="00D44A5D" w:rsidRPr="00BD2385">
          <w:t>,</w:t>
        </w:r>
      </w:ins>
    </w:p>
    <w:p w14:paraId="247C8BDD" w14:textId="77777777" w:rsidR="004A4B52" w:rsidRPr="00BD2385" w:rsidRDefault="00FA0671" w:rsidP="008A10BB">
      <w:pPr>
        <w:pStyle w:val="Call"/>
      </w:pPr>
      <w:r w:rsidRPr="00BD2385">
        <w:t>notant</w:t>
      </w:r>
    </w:p>
    <w:p w14:paraId="590E6B0F" w14:textId="0286996F" w:rsidR="004A4B52" w:rsidRPr="00BD2385" w:rsidRDefault="00FA0671" w:rsidP="008A10BB">
      <w:pPr>
        <w:tabs>
          <w:tab w:val="left" w:pos="1080"/>
        </w:tabs>
      </w:pPr>
      <w:r w:rsidRPr="00BD2385">
        <w:rPr>
          <w:i/>
          <w:iCs/>
        </w:rPr>
        <w:t>a)</w:t>
      </w:r>
      <w:r w:rsidRPr="00BD2385">
        <w:tab/>
        <w:t>que la CMR-12</w:t>
      </w:r>
      <w:r w:rsidR="00D44A5D" w:rsidRPr="00BD2385">
        <w:t xml:space="preserve"> </w:t>
      </w:r>
      <w:r w:rsidRPr="00BD2385">
        <w:t xml:space="preserve">a examiné les Appendices </w:t>
      </w:r>
      <w:r w:rsidRPr="00BD2385">
        <w:rPr>
          <w:b/>
          <w:bCs/>
        </w:rPr>
        <w:t>17</w:t>
      </w:r>
      <w:r w:rsidRPr="00BD2385">
        <w:t xml:space="preserve"> et </w:t>
      </w:r>
      <w:r w:rsidRPr="00BD2385">
        <w:rPr>
          <w:b/>
          <w:bCs/>
        </w:rPr>
        <w:t>18</w:t>
      </w:r>
      <w:r w:rsidRPr="00BD2385">
        <w:t>, afin d'améliorer l'efficacité et de mettre à disposition des bandes de fréquences pour les nouvelles techniques numériques;</w:t>
      </w:r>
    </w:p>
    <w:p w14:paraId="192E0D1F" w14:textId="77777777" w:rsidR="004A4B52" w:rsidRPr="00BD2385" w:rsidRDefault="00FA0671" w:rsidP="008A10BB">
      <w:pPr>
        <w:tabs>
          <w:tab w:val="left" w:pos="1080"/>
        </w:tabs>
      </w:pPr>
      <w:r w:rsidRPr="00BD2385">
        <w:rPr>
          <w:i/>
          <w:iCs/>
        </w:rPr>
        <w:t>b)</w:t>
      </w:r>
      <w:r w:rsidRPr="00BD2385">
        <w:tab/>
        <w:t>que la CMR-12 a examiné les dispositions réglementaires et les attributions de fréquences destinées à être utilisées par les systèmes de sécurité maritimes pour les navires et les ports,</w:t>
      </w:r>
    </w:p>
    <w:p w14:paraId="16BA1C9B" w14:textId="77777777" w:rsidR="004A4B52" w:rsidRPr="00BD2385" w:rsidRDefault="00FA0671" w:rsidP="008A10BB">
      <w:pPr>
        <w:pStyle w:val="Call"/>
      </w:pPr>
      <w:r w:rsidRPr="00BD2385">
        <w:t>notant en outre</w:t>
      </w:r>
    </w:p>
    <w:p w14:paraId="7CE81E94" w14:textId="723D5407" w:rsidR="004A4B52" w:rsidRPr="00BD2385" w:rsidRDefault="00FA0671" w:rsidP="008A10BB">
      <w:r w:rsidRPr="00BD2385">
        <w:t>que la CMR-12</w:t>
      </w:r>
      <w:ins w:id="84" w:author="Deturche-Nazer, Anne-Marie" w:date="2019-09-30T17:04:00Z">
        <w:r w:rsidR="00D44A5D" w:rsidRPr="00BD2385">
          <w:t xml:space="preserve">, la CMR-15 </w:t>
        </w:r>
      </w:ins>
      <w:r w:rsidRPr="00BD2385">
        <w:t xml:space="preserve">et la présente Conférence ont examiné l'Appendice </w:t>
      </w:r>
      <w:r w:rsidRPr="00BD2385">
        <w:rPr>
          <w:b/>
          <w:bCs/>
        </w:rPr>
        <w:t>18</w:t>
      </w:r>
      <w:r w:rsidRPr="00BD2385">
        <w:t>, afin d'améliorer l'efficacité et de mettre à disposition des bandes de fréquences pour les nouvelles techniques numériques,</w:t>
      </w:r>
    </w:p>
    <w:p w14:paraId="6FE9FD69" w14:textId="77777777" w:rsidR="004A4B52" w:rsidRPr="00BD2385" w:rsidRDefault="00FA0671" w:rsidP="008A10BB">
      <w:pPr>
        <w:pStyle w:val="Call"/>
      </w:pPr>
      <w:r w:rsidRPr="00BD2385">
        <w:t>reconnaissant</w:t>
      </w:r>
    </w:p>
    <w:p w14:paraId="7EABA9D7" w14:textId="2EB64A11" w:rsidR="004A4B52" w:rsidRPr="00BD2385" w:rsidRDefault="00FA0671" w:rsidP="008A10BB">
      <w:pPr>
        <w:tabs>
          <w:tab w:val="left" w:pos="1080"/>
        </w:tabs>
      </w:pPr>
      <w:r w:rsidRPr="00BD2385">
        <w:rPr>
          <w:i/>
          <w:iCs/>
        </w:rPr>
        <w:t>a)</w:t>
      </w:r>
      <w:r w:rsidRPr="00BD2385">
        <w:tab/>
        <w:t xml:space="preserve">que les systèmes de communication maritime évolués peuvent contribuer à la mise en </w:t>
      </w:r>
      <w:r w:rsidR="00E3121F" w:rsidRPr="00BD2385">
        <w:t>œuvre</w:t>
      </w:r>
      <w:r w:rsidRPr="00BD2385">
        <w:t xml:space="preserve"> de la modernisation du SMDSM et de la navigation électronique;</w:t>
      </w:r>
    </w:p>
    <w:p w14:paraId="1A9F9152" w14:textId="3088B341" w:rsidR="004A4B52" w:rsidRPr="00BD2385" w:rsidRDefault="00FA0671" w:rsidP="008A10BB">
      <w:pPr>
        <w:tabs>
          <w:tab w:val="left" w:pos="1080"/>
        </w:tabs>
      </w:pPr>
      <w:r w:rsidRPr="00BD2385">
        <w:rPr>
          <w:i/>
          <w:iCs/>
        </w:rPr>
        <w:t>b)</w:t>
      </w:r>
      <w:r w:rsidRPr="00BD2385">
        <w:tab/>
        <w:t xml:space="preserve">que les efforts déployés par l'OMI pour mettre en </w:t>
      </w:r>
      <w:r w:rsidR="00E3121F" w:rsidRPr="00BD2385">
        <w:t>œuvre</w:t>
      </w:r>
      <w:r w:rsidRPr="00BD2385">
        <w:t xml:space="preserve"> la modernisation du SMDSM et la navigation électronique nécessitent peut-être un réexamen du Règlement des radiocommunications, afin de tenir compte des systèmes de communication maritime évolués;</w:t>
      </w:r>
    </w:p>
    <w:p w14:paraId="7696C623" w14:textId="0176BEC1" w:rsidR="004A4B52" w:rsidRPr="00BD2385" w:rsidRDefault="00FA0671" w:rsidP="008A10BB">
      <w:pPr>
        <w:tabs>
          <w:tab w:val="left" w:pos="1080"/>
        </w:tabs>
      </w:pPr>
      <w:r w:rsidRPr="00BD2385">
        <w:rPr>
          <w:i/>
          <w:iCs/>
        </w:rPr>
        <w:t>c)</w:t>
      </w:r>
      <w:r w:rsidRPr="00BD2385">
        <w:tab/>
        <w:t>que les liaisons radioélectriques en question, compte tenu de leur importance pour garantir la sécurité des transports maritimes et du commerce ainsi que la sécurité en mer, doivent résister aux brouillages,</w:t>
      </w:r>
    </w:p>
    <w:p w14:paraId="4380B194" w14:textId="16E8A889" w:rsidR="005B74F8" w:rsidRPr="00BD2385" w:rsidRDefault="005B74F8" w:rsidP="008A10BB">
      <w:pPr>
        <w:tabs>
          <w:tab w:val="left" w:pos="1080"/>
        </w:tabs>
      </w:pPr>
      <w:r w:rsidRPr="00BD2385">
        <w:rPr>
          <w:i/>
          <w:iCs/>
        </w:rPr>
        <w:t>d)</w:t>
      </w:r>
      <w:r w:rsidRPr="00BD2385">
        <w:tab/>
      </w:r>
      <w:ins w:id="85" w:author="Deturche-Nazer, Anne-Marie" w:date="2019-09-30T17:05:00Z">
        <w:r w:rsidR="00D44A5D" w:rsidRPr="00BD2385">
          <w:t xml:space="preserve">que l'OMI a été saisie d'une demande de reconnaissance d'un système à satellites OSG existant </w:t>
        </w:r>
      </w:ins>
      <w:ins w:id="86" w:author="Deturche-Nazer, Anne-Marie" w:date="2019-09-30T17:08:00Z">
        <w:r w:rsidR="00D44A5D" w:rsidRPr="00BD2385">
          <w:t xml:space="preserve">en tant que nouveau fournisseur </w:t>
        </w:r>
        <w:r w:rsidR="00D44A5D" w:rsidRPr="00BD2385">
          <w:rPr>
            <w:color w:val="000000"/>
          </w:rPr>
          <w:t>de services par satellite du SMDSM</w:t>
        </w:r>
      </w:ins>
      <w:ins w:id="87" w:author="Deturche-Nazer, Anne-Marie" w:date="2019-09-30T17:05:00Z">
        <w:r w:rsidR="00D44A5D" w:rsidRPr="00BD2385">
          <w:t>, et qu'il faudra peut</w:t>
        </w:r>
        <w:del w:id="88" w:author="French1" w:date="2019-10-14T10:31:00Z">
          <w:r w:rsidR="00D44A5D" w:rsidRPr="00BD2385" w:rsidDel="00991B1F">
            <w:delText>-</w:delText>
          </w:r>
        </w:del>
      </w:ins>
      <w:ins w:id="89" w:author="French1" w:date="2019-10-14T10:31:00Z">
        <w:r w:rsidR="00991B1F">
          <w:noBreakHyphen/>
        </w:r>
      </w:ins>
      <w:ins w:id="90" w:author="Deturche-Nazer, Anne-Marie" w:date="2019-09-30T17:05:00Z">
        <w:r w:rsidR="00D44A5D" w:rsidRPr="00BD2385">
          <w:t>être envisager de prendre des mesures réglementaires en conséquence;</w:t>
        </w:r>
      </w:ins>
    </w:p>
    <w:p w14:paraId="72A43A6F" w14:textId="76965CA5" w:rsidR="00D91327" w:rsidRPr="00BD2385" w:rsidRDefault="00D91327" w:rsidP="008A10BB">
      <w:pPr>
        <w:tabs>
          <w:tab w:val="left" w:pos="1080"/>
        </w:tabs>
      </w:pPr>
      <w:ins w:id="91" w:author="Rakotobe, Ginette" w:date="2019-09-27T09:25:00Z">
        <w:r w:rsidRPr="00BD2385">
          <w:rPr>
            <w:i/>
            <w:iCs/>
            <w:rPrChange w:id="92" w:author="Deturche-Nazer, Anne-Marie" w:date="2019-09-30T17:09:00Z">
              <w:rPr>
                <w:i/>
                <w:iCs/>
                <w:lang w:val="en-GB"/>
              </w:rPr>
            </w:rPrChange>
          </w:rPr>
          <w:t>e)</w:t>
        </w:r>
        <w:r w:rsidRPr="00BD2385">
          <w:rPr>
            <w:rPrChange w:id="93" w:author="Deturche-Nazer, Anne-Marie" w:date="2019-09-30T17:09:00Z">
              <w:rPr>
                <w:lang w:val="en-GB"/>
              </w:rPr>
            </w:rPrChange>
          </w:rPr>
          <w:tab/>
          <w:t xml:space="preserve"> </w:t>
        </w:r>
      </w:ins>
      <w:ins w:id="94" w:author="Deturche-Nazer, Anne-Marie" w:date="2019-09-30T17:09:00Z">
        <w:r w:rsidR="004A1CF4" w:rsidRPr="00BD2385">
          <w:rPr>
            <w:rPrChange w:id="95" w:author="Deturche-Nazer, Anne-Marie" w:date="2019-09-30T17:09:00Z">
              <w:rPr>
                <w:lang w:val="en-GB"/>
              </w:rPr>
            </w:rPrChange>
          </w:rPr>
          <w:t xml:space="preserve">que la mise en œuvre du </w:t>
        </w:r>
        <w:r w:rsidR="004A1CF4" w:rsidRPr="00BD2385">
          <w:rPr>
            <w:color w:val="000000"/>
          </w:rPr>
          <w:t>Mode R du système</w:t>
        </w:r>
        <w:r w:rsidR="004A1CF4" w:rsidRPr="00BD2385">
          <w:t xml:space="preserve"> VDES pour appuyer la navigation électronique </w:t>
        </w:r>
      </w:ins>
      <w:ins w:id="96" w:author="Vilo, Kelly" w:date="2019-10-01T08:38:00Z">
        <w:r w:rsidR="00C9230B" w:rsidRPr="00BD2385">
          <w:t xml:space="preserve">appellera </w:t>
        </w:r>
      </w:ins>
      <w:ins w:id="97" w:author="Deturche-Nazer, Anne-Marie" w:date="2019-09-30T17:09:00Z">
        <w:r w:rsidR="004A1CF4" w:rsidRPr="00BD2385">
          <w:t>des mesures réglementaires,</w:t>
        </w:r>
      </w:ins>
      <w:r w:rsidR="004A1CF4" w:rsidRPr="00BD2385">
        <w:t xml:space="preserve"> </w:t>
      </w:r>
    </w:p>
    <w:p w14:paraId="113C1445" w14:textId="77777777" w:rsidR="004A4B52" w:rsidRPr="00BD2385" w:rsidRDefault="00FA0671" w:rsidP="008A10BB">
      <w:pPr>
        <w:pStyle w:val="Call"/>
        <w:tabs>
          <w:tab w:val="left" w:pos="6210"/>
        </w:tabs>
      </w:pPr>
      <w:r w:rsidRPr="00BD2385">
        <w:t>décide d'inviter la Conférence mondiale des radiocommunications de 2023</w:t>
      </w:r>
    </w:p>
    <w:p w14:paraId="48E24FBE" w14:textId="77777777" w:rsidR="004A4B52" w:rsidRPr="00BD2385" w:rsidRDefault="00FA0671" w:rsidP="008A10BB">
      <w:r w:rsidRPr="00BD2385">
        <w:t>1</w:t>
      </w:r>
      <w:r w:rsidRPr="00BD2385">
        <w:tab/>
        <w:t>à tenir compte des activités de l'OMI, ainsi que des informations et des exigences fournies par l'OMI, afin de déterminer les mesures réglementaires à prendre pour permettre la modernisation du SMDSM;</w:t>
      </w:r>
    </w:p>
    <w:p w14:paraId="2D19FA1A" w14:textId="1000B697" w:rsidR="004A4B52" w:rsidRPr="00BD2385" w:rsidRDefault="00FA0671" w:rsidP="008A10BB">
      <w:r w:rsidRPr="00BD2385">
        <w:t>2</w:t>
      </w:r>
      <w:r w:rsidRPr="00BD2385">
        <w:tab/>
        <w:t xml:space="preserve">à examiner d'éventuelles mesures réglementaires, y compris des attributions de fréquences sur la base des études du Secteur des radiocommunications de l'UIT (UIT-R), en ce qui </w:t>
      </w:r>
      <w:r w:rsidRPr="00BD2385">
        <w:lastRenderedPageBreak/>
        <w:t>concerne le service mobile maritime</w:t>
      </w:r>
      <w:r w:rsidR="00C9230B" w:rsidRPr="00BD2385">
        <w:t xml:space="preserve"> et le service de radionavigation aéronautique</w:t>
      </w:r>
      <w:r w:rsidRPr="00BD2385">
        <w:t>, à l'appui de la navigation électronique</w:t>
      </w:r>
      <w:del w:id="98" w:author="Vilo, Kelly" w:date="2019-10-01T08:46:00Z">
        <w:r w:rsidRPr="00BD2385" w:rsidDel="00C9230B">
          <w:delText>,</w:delText>
        </w:r>
      </w:del>
      <w:ins w:id="99" w:author="Vilo, Kelly" w:date="2019-10-01T08:46:00Z">
        <w:r w:rsidR="00C9230B" w:rsidRPr="00BD2385">
          <w:t>;</w:t>
        </w:r>
      </w:ins>
    </w:p>
    <w:p w14:paraId="35AFB8DA" w14:textId="660E5E66" w:rsidR="00D91327" w:rsidRPr="00BD2385" w:rsidRDefault="00D91327" w:rsidP="008A10BB">
      <w:pPr>
        <w:rPr>
          <w:rPrChange w:id="100" w:author="Deturche-Nazer, Anne-Marie" w:date="2019-09-30T17:12:00Z">
            <w:rPr>
              <w:lang w:val="en-GB"/>
            </w:rPr>
          </w:rPrChange>
        </w:rPr>
      </w:pPr>
      <w:ins w:id="101" w:author="Forhadul Parvez" w:date="2019-09-13T08:25:00Z">
        <w:r w:rsidRPr="00BD2385">
          <w:rPr>
            <w:rPrChange w:id="102" w:author="Deturche-Nazer, Anne-Marie" w:date="2019-09-30T17:12:00Z">
              <w:rPr>
                <w:lang w:val="en-US"/>
              </w:rPr>
            </w:rPrChange>
          </w:rPr>
          <w:t>3</w:t>
        </w:r>
        <w:r w:rsidRPr="00BD2385">
          <w:rPr>
            <w:rPrChange w:id="103" w:author="Deturche-Nazer, Anne-Marie" w:date="2019-09-30T17:12:00Z">
              <w:rPr>
                <w:lang w:val="en-US"/>
              </w:rPr>
            </w:rPrChange>
          </w:rPr>
          <w:tab/>
        </w:r>
      </w:ins>
      <w:ins w:id="104" w:author="Deturche-Nazer, Anne-Marie" w:date="2019-09-30T17:12:00Z">
        <w:r w:rsidR="00666B2C" w:rsidRPr="00BD2385">
          <w:rPr>
            <w:rPrChange w:id="105" w:author="Deturche-Nazer, Anne-Marie" w:date="2019-09-30T17:12:00Z">
              <w:rPr>
                <w:lang w:val="en-US"/>
              </w:rPr>
            </w:rPrChange>
          </w:rPr>
          <w:t>à examiner d</w:t>
        </w:r>
      </w:ins>
      <w:ins w:id="106" w:author="Vilo, Kelly" w:date="2019-10-01T09:16:00Z">
        <w:r w:rsidR="00B34240" w:rsidRPr="00BD2385">
          <w:t>'</w:t>
        </w:r>
      </w:ins>
      <w:ins w:id="107" w:author="Deturche-Nazer, Anne-Marie" w:date="2019-09-30T17:12:00Z">
        <w:r w:rsidR="00666B2C" w:rsidRPr="00BD2385">
          <w:rPr>
            <w:rPrChange w:id="108" w:author="Deturche-Nazer, Anne-Marie" w:date="2019-09-30T17:12:00Z">
              <w:rPr>
                <w:lang w:val="en-US"/>
              </w:rPr>
            </w:rPrChange>
          </w:rPr>
          <w:t>éventuelles dispositions réglementaires, compte tenu des résultats des études de l</w:t>
        </w:r>
      </w:ins>
      <w:ins w:id="109" w:author="Vilo, Kelly" w:date="2019-10-01T09:16:00Z">
        <w:r w:rsidR="00B34240" w:rsidRPr="00BD2385">
          <w:t>'</w:t>
        </w:r>
      </w:ins>
      <w:ins w:id="110" w:author="Deturche-Nazer, Anne-Marie" w:date="2019-09-30T17:12:00Z">
        <w:r w:rsidR="00666B2C" w:rsidRPr="00BD2385">
          <w:rPr>
            <w:rPrChange w:id="111" w:author="Deturche-Nazer, Anne-Marie" w:date="2019-09-30T17:12:00Z">
              <w:rPr>
                <w:lang w:val="en-US"/>
              </w:rPr>
            </w:rPrChange>
          </w:rPr>
          <w:t>UIT-R visé</w:t>
        </w:r>
      </w:ins>
      <w:ins w:id="112" w:author="Deturche-Nazer, Anne-Marie" w:date="2019-09-30T17:14:00Z">
        <w:r w:rsidR="002866D9" w:rsidRPr="00BD2385">
          <w:t>es</w:t>
        </w:r>
      </w:ins>
      <w:ins w:id="113" w:author="Deturche-Nazer, Anne-Marie" w:date="2019-09-30T17:12:00Z">
        <w:r w:rsidR="00666B2C" w:rsidRPr="00BD2385">
          <w:rPr>
            <w:rPrChange w:id="114" w:author="Deturche-Nazer, Anne-Marie" w:date="2019-09-30T17:12:00Z">
              <w:rPr>
                <w:lang w:val="en-US"/>
              </w:rPr>
            </w:rPrChange>
          </w:rPr>
          <w:t xml:space="preserve"> dans la partie </w:t>
        </w:r>
        <w:r w:rsidR="00666B2C" w:rsidRPr="00991B1F">
          <w:rPr>
            <w:i/>
            <w:iCs/>
            <w:rPrChange w:id="115" w:author="Deturche-Nazer, Anne-Marie" w:date="2019-09-30T17:12:00Z">
              <w:rPr>
                <w:lang w:val="en-US"/>
              </w:rPr>
            </w:rPrChange>
          </w:rPr>
          <w:t>invite l</w:t>
        </w:r>
      </w:ins>
      <w:ins w:id="116" w:author="Vilo, Kelly" w:date="2019-10-01T09:16:00Z">
        <w:r w:rsidR="00B34240" w:rsidRPr="00991B1F">
          <w:rPr>
            <w:i/>
            <w:iCs/>
          </w:rPr>
          <w:t>'</w:t>
        </w:r>
      </w:ins>
      <w:ins w:id="117" w:author="Deturche-Nazer, Anne-Marie" w:date="2019-09-30T17:12:00Z">
        <w:r w:rsidR="00666B2C" w:rsidRPr="00991B1F">
          <w:rPr>
            <w:i/>
            <w:iCs/>
            <w:rPrChange w:id="118" w:author="Deturche-Nazer, Anne-Marie" w:date="2019-09-30T17:12:00Z">
              <w:rPr>
                <w:lang w:val="en-US"/>
              </w:rPr>
            </w:rPrChange>
          </w:rPr>
          <w:t>UIT</w:t>
        </w:r>
      </w:ins>
      <w:ins w:id="119" w:author="French1" w:date="2019-10-14T10:32:00Z">
        <w:r w:rsidR="00991B1F" w:rsidRPr="00991B1F">
          <w:rPr>
            <w:i/>
            <w:iCs/>
          </w:rPr>
          <w:t>-</w:t>
        </w:r>
      </w:ins>
      <w:ins w:id="120" w:author="Deturche-Nazer, Anne-Marie" w:date="2019-09-30T17:12:00Z">
        <w:r w:rsidR="00666B2C" w:rsidRPr="00991B1F">
          <w:rPr>
            <w:i/>
            <w:iCs/>
            <w:rPrChange w:id="121" w:author="Deturche-Nazer, Anne-Marie" w:date="2019-09-30T17:12:00Z">
              <w:rPr>
                <w:lang w:val="en-US"/>
              </w:rPr>
            </w:rPrChange>
          </w:rPr>
          <w:t>R</w:t>
        </w:r>
        <w:r w:rsidR="00666B2C" w:rsidRPr="00BD2385">
          <w:rPr>
            <w:rPrChange w:id="122" w:author="Deturche-Nazer, Anne-Marie" w:date="2019-09-30T17:12:00Z">
              <w:rPr>
                <w:lang w:val="en-US"/>
              </w:rPr>
            </w:rPrChange>
          </w:rPr>
          <w:t xml:space="preserve"> ci-dessous, </w:t>
        </w:r>
        <w:r w:rsidR="00666B2C" w:rsidRPr="00BD2385">
          <w:t xml:space="preserve">pour </w:t>
        </w:r>
      </w:ins>
      <w:ins w:id="123" w:author="Deturche-Nazer, Anne-Marie" w:date="2019-09-30T17:14:00Z">
        <w:r w:rsidR="002866D9" w:rsidRPr="00BD2385">
          <w:t>perme</w:t>
        </w:r>
      </w:ins>
      <w:ins w:id="124" w:author="Deturche-Nazer, Anne-Marie" w:date="2019-09-30T17:15:00Z">
        <w:r w:rsidR="002866D9" w:rsidRPr="00BD2385">
          <w:t xml:space="preserve">ttre </w:t>
        </w:r>
      </w:ins>
      <w:ins w:id="125" w:author="Deturche-Nazer, Anne-Marie" w:date="2019-09-30T17:12:00Z">
        <w:r w:rsidR="00666B2C" w:rsidRPr="00BD2385">
          <w:t>l</w:t>
        </w:r>
      </w:ins>
      <w:ins w:id="126" w:author="Vilo, Kelly" w:date="2019-10-01T09:17:00Z">
        <w:r w:rsidR="00B34240" w:rsidRPr="00BD2385">
          <w:t>'</w:t>
        </w:r>
      </w:ins>
      <w:ins w:id="127" w:author="Deturche-Nazer, Anne-Marie" w:date="2019-09-30T17:12:00Z">
        <w:r w:rsidR="00666B2C" w:rsidRPr="00BD2385">
          <w:t>intégration de systèmes à satellites additionnels dans le SMDSM</w:t>
        </w:r>
      </w:ins>
      <w:ins w:id="128" w:author="Deturche-Nazer, Anne-Marie" w:date="2019-09-30T17:15:00Z">
        <w:r w:rsidR="002866D9" w:rsidRPr="00BD2385">
          <w:t>,</w:t>
        </w:r>
      </w:ins>
    </w:p>
    <w:p w14:paraId="589C7543" w14:textId="77777777" w:rsidR="004A4B52" w:rsidRPr="00BD2385" w:rsidRDefault="00FA0671" w:rsidP="008A10BB">
      <w:pPr>
        <w:pStyle w:val="Call"/>
      </w:pPr>
      <w:r w:rsidRPr="00BD2385">
        <w:t>invite l'UIT-R</w:t>
      </w:r>
    </w:p>
    <w:p w14:paraId="054B5F90" w14:textId="61C57379" w:rsidR="004A4B52" w:rsidRPr="00BD2385" w:rsidRDefault="00FA0671" w:rsidP="008A10BB">
      <w:r w:rsidRPr="00BD2385">
        <w:t xml:space="preserve">à procéder à des études, en tenant compte des activités de l'OMI, en vue de déterminer les besoins de fréquences et les mesures réglementaires à prendre pour permettre la modernisation du SMDSM et la mise en </w:t>
      </w:r>
      <w:r w:rsidR="00E3121F" w:rsidRPr="00BD2385">
        <w:t>œuvre</w:t>
      </w:r>
      <w:r w:rsidRPr="00BD2385">
        <w:t xml:space="preserve"> de la navigation électronique,</w:t>
      </w:r>
      <w:ins w:id="129" w:author="Deturche-Nazer, Anne-Marie" w:date="2019-09-30T17:15:00Z">
        <w:r w:rsidR="002866D9" w:rsidRPr="00BD2385">
          <w:t xml:space="preserve"> y compris l</w:t>
        </w:r>
      </w:ins>
      <w:ins w:id="130" w:author="Vilo, Kelly" w:date="2019-10-01T09:17:00Z">
        <w:r w:rsidR="00B34240" w:rsidRPr="00BD2385">
          <w:t>'</w:t>
        </w:r>
      </w:ins>
      <w:ins w:id="131" w:author="Deturche-Nazer, Anne-Marie" w:date="2019-09-30T17:15:00Z">
        <w:r w:rsidR="002866D9" w:rsidRPr="00BD2385">
          <w:t>intégration de systèmes à satellites additionnels dans le SMDSM</w:t>
        </w:r>
      </w:ins>
      <w:ins w:id="132" w:author="Vilo, Kelly" w:date="2019-10-01T08:47:00Z">
        <w:r w:rsidR="00EC1B4F" w:rsidRPr="00BD2385">
          <w:t>,</w:t>
        </w:r>
      </w:ins>
    </w:p>
    <w:p w14:paraId="379DD115" w14:textId="51F8A8A8" w:rsidR="004A4B52" w:rsidRPr="00BD2385" w:rsidDel="00D91327" w:rsidRDefault="00FA0671" w:rsidP="008A10BB">
      <w:pPr>
        <w:pStyle w:val="Call"/>
        <w:rPr>
          <w:del w:id="133" w:author="Rakotobe, Ginette" w:date="2019-09-27T09:26:00Z"/>
        </w:rPr>
      </w:pPr>
      <w:del w:id="134" w:author="Rakotobe, Ginette" w:date="2019-09-27T09:26:00Z">
        <w:r w:rsidRPr="00BD2385" w:rsidDel="00D91327">
          <w:delText xml:space="preserve">invite </w:delText>
        </w:r>
      </w:del>
    </w:p>
    <w:p w14:paraId="3C6AEE31" w14:textId="3A8291F1" w:rsidR="004A4B52" w:rsidRPr="00BD2385" w:rsidDel="00D91327" w:rsidRDefault="00FA0671" w:rsidP="008A10BB">
      <w:pPr>
        <w:rPr>
          <w:del w:id="135" w:author="Rakotobe, Ginette" w:date="2019-09-27T09:26:00Z"/>
        </w:rPr>
      </w:pPr>
      <w:del w:id="136" w:author="Rakotobe, Ginette" w:date="2019-09-27T09:26:00Z">
        <w:r w:rsidRPr="00BD2385" w:rsidDel="00D91327">
          <w:delText>1</w:delText>
        </w:r>
        <w:r w:rsidRPr="00BD2385" w:rsidDel="00D91327">
          <w:tab/>
          <w:delText>l'OMI à participer activement aux études, en fournissant les informations et les exigences qui devraient être prises en compte dans les études de l'UIT-R;</w:delText>
        </w:r>
      </w:del>
    </w:p>
    <w:p w14:paraId="6D40A64A" w14:textId="59CB9C79" w:rsidR="004A4B52" w:rsidRPr="00BD2385" w:rsidRDefault="00FA0671" w:rsidP="008A10BB">
      <w:del w:id="137" w:author="Rakotobe, Ginette" w:date="2019-09-27T09:26:00Z">
        <w:r w:rsidRPr="00BD2385" w:rsidDel="00D91327">
          <w:delText>2</w:delText>
        </w:r>
        <w:r w:rsidRPr="00BD2385" w:rsidDel="00D91327">
          <w:tab/>
          <w:delText>l'Association internationale de signalisation maritime (AISM), l'Organisation de l'aviation civile internationale (OACI), la Commission électrotechnique internationale (CEI), l'Organisation hydrographique internationale (OHI), l'Organisation internationale de normalisation (ISO) et l'Organisation météorologique mondiale (OMM) à contribuer à ces études,</w:delText>
        </w:r>
      </w:del>
    </w:p>
    <w:p w14:paraId="64385293" w14:textId="77777777" w:rsidR="004A4B52" w:rsidRPr="00BD2385" w:rsidRDefault="00FA0671" w:rsidP="008A10BB">
      <w:pPr>
        <w:pStyle w:val="Call"/>
      </w:pPr>
      <w:r w:rsidRPr="00BD2385">
        <w:t>charge le Secrétaire général</w:t>
      </w:r>
    </w:p>
    <w:p w14:paraId="5FC4CE9B" w14:textId="77777777" w:rsidR="004A4B52" w:rsidRPr="00BD2385" w:rsidRDefault="00FA0671" w:rsidP="008A10BB">
      <w:r w:rsidRPr="00BD2385">
        <w:t>de porter la présente Résolution à l'attention de l'OMI et des autres organisations internationales et régionales concernées.</w:t>
      </w:r>
    </w:p>
    <w:p w14:paraId="1C36FE28" w14:textId="530CFACC" w:rsidR="00D91327" w:rsidRPr="00BD2385" w:rsidRDefault="00FA0671" w:rsidP="008A10BB">
      <w:pPr>
        <w:pStyle w:val="Reasons"/>
      </w:pPr>
      <w:r w:rsidRPr="00BD2385">
        <w:rPr>
          <w:b/>
        </w:rPr>
        <w:t>Motifs:</w:t>
      </w:r>
      <w:r w:rsidRPr="00BD2385">
        <w:tab/>
      </w:r>
      <w:r w:rsidR="002866D9" w:rsidRPr="00BD2385">
        <w:t>Veuillez vous reporter au tableau ci-dessous</w:t>
      </w:r>
    </w:p>
    <w:p w14:paraId="1CB6D3EE" w14:textId="0A5EDCDB" w:rsidR="00D91327" w:rsidRPr="00BD2385" w:rsidRDefault="00D91327" w:rsidP="008A10BB">
      <w:pPr>
        <w:tabs>
          <w:tab w:val="clear" w:pos="1134"/>
          <w:tab w:val="clear" w:pos="1871"/>
          <w:tab w:val="clear" w:pos="2268"/>
        </w:tabs>
        <w:overflowPunct/>
        <w:autoSpaceDE/>
        <w:autoSpaceDN/>
        <w:adjustRightInd/>
        <w:spacing w:before="0"/>
        <w:textAlignment w:val="auto"/>
      </w:pPr>
      <w:r w:rsidRPr="00BD2385">
        <w:br w:type="page"/>
      </w:r>
    </w:p>
    <w:p w14:paraId="339D0136" w14:textId="77777777" w:rsidR="00991B1F" w:rsidRDefault="00C040DF" w:rsidP="008A10BB">
      <w:pPr>
        <w:rPr>
          <w:b/>
          <w:i/>
          <w:iCs/>
        </w:rPr>
      </w:pPr>
      <w:r w:rsidRPr="00BD2385">
        <w:rPr>
          <w:b/>
          <w:i/>
          <w:iCs/>
        </w:rPr>
        <w:lastRenderedPageBreak/>
        <w:t>Objet:</w:t>
      </w:r>
    </w:p>
    <w:p w14:paraId="44832FC5" w14:textId="0168FC20" w:rsidR="00C040DF" w:rsidRPr="00BD2385" w:rsidRDefault="00EC1B4F" w:rsidP="00991B1F">
      <w:pPr>
        <w:spacing w:after="120"/>
      </w:pPr>
      <w:r w:rsidRPr="00BD2385">
        <w:t>E</w:t>
      </w:r>
      <w:r w:rsidR="001601A3" w:rsidRPr="00BD2385">
        <w:t xml:space="preserve">xaminer les mesures réglementaires qui pourraient être prises, en vue de permettre la modernisation du </w:t>
      </w:r>
      <w:r w:rsidR="007638CE" w:rsidRPr="00BD2385">
        <w:t>S</w:t>
      </w:r>
      <w:r w:rsidR="001601A3" w:rsidRPr="00BD2385">
        <w:t xml:space="preserve">ystème mondial de détresse et de sécurité en mer (SMDSM) et la mise en </w:t>
      </w:r>
      <w:r w:rsidRPr="00BD2385">
        <w:t>œuvre</w:t>
      </w:r>
      <w:r w:rsidR="001601A3" w:rsidRPr="00BD2385">
        <w:t xml:space="preserve"> de la navigation électronique</w:t>
      </w:r>
      <w:r w:rsidR="007638CE" w:rsidRPr="00BD2385">
        <w:t>.</w:t>
      </w:r>
    </w:p>
    <w:p w14:paraId="77CC722D" w14:textId="6D630AD8" w:rsidR="00C040DF" w:rsidRPr="00BD2385" w:rsidRDefault="00C040DF" w:rsidP="00991B1F">
      <w:pPr>
        <w:spacing w:after="120"/>
      </w:pPr>
      <w:r w:rsidRPr="00BD2385">
        <w:rPr>
          <w:b/>
          <w:i/>
          <w:iCs/>
        </w:rPr>
        <w:t>Origine:</w:t>
      </w:r>
      <w:r w:rsidRPr="00BD2385">
        <w:t xml:space="preserve"> </w:t>
      </w:r>
      <w:r w:rsidR="007638CE" w:rsidRPr="00BD2385">
        <w:t xml:space="preserve">Télécommunauté Asie-Pacifique (APT) </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C040DF" w:rsidRPr="00BD2385" w14:paraId="6E95EAEE" w14:textId="77777777" w:rsidTr="00455AE5">
        <w:trPr>
          <w:cantSplit/>
        </w:trPr>
        <w:tc>
          <w:tcPr>
            <w:tcW w:w="9723" w:type="dxa"/>
            <w:gridSpan w:val="2"/>
            <w:tcBorders>
              <w:top w:val="single" w:sz="4" w:space="0" w:color="auto"/>
              <w:left w:val="nil"/>
              <w:bottom w:val="single" w:sz="4" w:space="0" w:color="auto"/>
              <w:right w:val="nil"/>
            </w:tcBorders>
          </w:tcPr>
          <w:p w14:paraId="35B8A47E" w14:textId="77777777" w:rsidR="00991B1F" w:rsidRDefault="00C040DF" w:rsidP="00991B1F">
            <w:pPr>
              <w:keepNext/>
              <w:keepLines/>
              <w:spacing w:before="80"/>
              <w:rPr>
                <w:b/>
                <w:i/>
              </w:rPr>
            </w:pPr>
            <w:r w:rsidRPr="00BD2385">
              <w:rPr>
                <w:b/>
                <w:i/>
                <w:iCs/>
              </w:rPr>
              <w:t>Proposition</w:t>
            </w:r>
            <w:r w:rsidRPr="00BD2385">
              <w:rPr>
                <w:b/>
                <w:i/>
              </w:rPr>
              <w:t>:</w:t>
            </w:r>
          </w:p>
          <w:p w14:paraId="794531D7" w14:textId="078B4666" w:rsidR="00C040DF" w:rsidRPr="00BD2385" w:rsidRDefault="00EC1B4F" w:rsidP="00991B1F">
            <w:pPr>
              <w:spacing w:after="80"/>
              <w:rPr>
                <w:i/>
              </w:rPr>
            </w:pPr>
            <w:r w:rsidRPr="00BD2385">
              <w:t>P</w:t>
            </w:r>
            <w:r w:rsidR="001601A3" w:rsidRPr="00BD2385">
              <w:t>rocéder à des études</w:t>
            </w:r>
            <w:r w:rsidR="007638CE" w:rsidRPr="00BD2385">
              <w:t xml:space="preserve"> et proposer d'éventuelles mesures réglementaires</w:t>
            </w:r>
            <w:r w:rsidR="001601A3" w:rsidRPr="00BD2385">
              <w:t xml:space="preserve">, en tenant compte des activités de l'Organisation maritime internationale (OMI), en vue de déterminer </w:t>
            </w:r>
            <w:r w:rsidR="007638CE" w:rsidRPr="00BD2385">
              <w:rPr>
                <w:color w:val="000000"/>
              </w:rPr>
              <w:t xml:space="preserve">les </w:t>
            </w:r>
            <w:r w:rsidRPr="00BD2385">
              <w:rPr>
                <w:color w:val="000000"/>
              </w:rPr>
              <w:t xml:space="preserve">besoins à prendre en compte ou les </w:t>
            </w:r>
            <w:r w:rsidR="007638CE" w:rsidRPr="00BD2385">
              <w:rPr>
                <w:color w:val="000000"/>
              </w:rPr>
              <w:t xml:space="preserve">mesures réglementaires à prendre pour permettre </w:t>
            </w:r>
            <w:r w:rsidR="001601A3" w:rsidRPr="00BD2385">
              <w:t>la modernisation du SMDSM</w:t>
            </w:r>
            <w:r w:rsidR="007638CE" w:rsidRPr="00BD2385">
              <w:t>, y compris l</w:t>
            </w:r>
            <w:r w:rsidR="00B34240" w:rsidRPr="00BD2385">
              <w:t>'</w:t>
            </w:r>
            <w:r w:rsidR="007638CE" w:rsidRPr="00BD2385">
              <w:t>intégration d</w:t>
            </w:r>
            <w:r w:rsidRPr="00BD2385">
              <w:t>'un</w:t>
            </w:r>
            <w:r w:rsidR="007638CE" w:rsidRPr="00BD2385">
              <w:t xml:space="preserve"> système à satellites additionnel dans le SMDSM </w:t>
            </w:r>
            <w:r w:rsidR="001601A3" w:rsidRPr="00BD2385">
              <w:t>et la mise en œuvre de la navigation électronique</w:t>
            </w:r>
            <w:r w:rsidR="00D478B6" w:rsidRPr="00BD2385">
              <w:t>.</w:t>
            </w:r>
          </w:p>
        </w:tc>
      </w:tr>
      <w:tr w:rsidR="00C040DF" w:rsidRPr="00BD2385" w14:paraId="4BAC5155" w14:textId="77777777" w:rsidTr="00455AE5">
        <w:trPr>
          <w:cantSplit/>
        </w:trPr>
        <w:tc>
          <w:tcPr>
            <w:tcW w:w="9723" w:type="dxa"/>
            <w:gridSpan w:val="2"/>
            <w:tcBorders>
              <w:top w:val="single" w:sz="4" w:space="0" w:color="auto"/>
              <w:left w:val="nil"/>
              <w:bottom w:val="single" w:sz="4" w:space="0" w:color="auto"/>
              <w:right w:val="nil"/>
            </w:tcBorders>
          </w:tcPr>
          <w:p w14:paraId="5DD83F37" w14:textId="0B2F6C62" w:rsidR="00C040DF" w:rsidRPr="00BD2385" w:rsidRDefault="00C040DF" w:rsidP="00991B1F">
            <w:pPr>
              <w:keepNext/>
              <w:keepLines/>
              <w:spacing w:before="80"/>
              <w:rPr>
                <w:iCs/>
              </w:rPr>
            </w:pPr>
            <w:r w:rsidRPr="00BD2385">
              <w:rPr>
                <w:b/>
                <w:i/>
              </w:rPr>
              <w:t>Contexte/motif</w:t>
            </w:r>
            <w:r w:rsidRPr="00BD2385">
              <w:rPr>
                <w:b/>
                <w:iCs/>
              </w:rPr>
              <w:t>:</w:t>
            </w:r>
          </w:p>
          <w:p w14:paraId="701A268A" w14:textId="05187B9E" w:rsidR="007638CE" w:rsidRPr="00BD2385" w:rsidRDefault="007638CE" w:rsidP="00991B1F">
            <w:r w:rsidRPr="00BD2385">
              <w:t xml:space="preserve">L'OMI projette de poursuivre le plan de modernisation du SMDSM et d'entreprendre des travaux complémentaires concernant la mise en </w:t>
            </w:r>
            <w:r w:rsidR="00FE50EA" w:rsidRPr="00BD2385">
              <w:t>œuvre</w:t>
            </w:r>
            <w:r w:rsidRPr="00BD2385">
              <w:t xml:space="preserve"> de la navigation électronique pendant la période </w:t>
            </w:r>
            <w:r w:rsidR="00FE50EA" w:rsidRPr="00BD2385">
              <w:t>2020-2023</w:t>
            </w:r>
            <w:r w:rsidRPr="00BD2385">
              <w:t>.</w:t>
            </w:r>
          </w:p>
          <w:p w14:paraId="5C517CEE" w14:textId="174B1798" w:rsidR="007638CE" w:rsidRPr="00BD2385" w:rsidRDefault="007638CE" w:rsidP="00991B1F">
            <w:r w:rsidRPr="00BD2385">
              <w:t>Parallèlement à la modernisation du SMDSM,</w:t>
            </w:r>
            <w:r w:rsidR="00542D44" w:rsidRPr="00BD2385">
              <w:t xml:space="preserve"> l'OMI a été saisie d'une demande de la Chine visant à mettre en œuvre un système mobile à satellites additionnel dans le SMDSM. Si ce système mobile à satellites est reconnu pour être utilisé dans le SMDSM, l</w:t>
            </w:r>
            <w:r w:rsidR="00851814" w:rsidRPr="00BD2385">
              <w:t>'</w:t>
            </w:r>
            <w:r w:rsidR="00542D44" w:rsidRPr="00BD2385">
              <w:t>UIT devra peut-être envisager des mesures réglementaires en conséquence</w:t>
            </w:r>
            <w:r w:rsidR="000A7B8D" w:rsidRPr="00BD2385">
              <w:t>.</w:t>
            </w:r>
          </w:p>
          <w:p w14:paraId="30D84A31" w14:textId="4BA0B213" w:rsidR="00C61129" w:rsidRPr="00BD2385" w:rsidRDefault="000A7B8D" w:rsidP="00991B1F">
            <w:r w:rsidRPr="00BD2385">
              <w:t>L</w:t>
            </w:r>
            <w:r w:rsidR="00851814" w:rsidRPr="00BD2385">
              <w:t>'</w:t>
            </w:r>
            <w:r w:rsidRPr="00BD2385">
              <w:t>APT propose d</w:t>
            </w:r>
            <w:r w:rsidR="00B34240" w:rsidRPr="00BD2385">
              <w:t>'</w:t>
            </w:r>
            <w:r w:rsidRPr="00BD2385">
              <w:t>inscrire un nouveau point à l</w:t>
            </w:r>
            <w:r w:rsidR="00B34240" w:rsidRPr="00BD2385">
              <w:t>'</w:t>
            </w:r>
            <w:r w:rsidRPr="00BD2385">
              <w:t>ordre du jour de la CMR-23, afin d</w:t>
            </w:r>
            <w:r w:rsidR="00851814" w:rsidRPr="00BD2385">
              <w:t>'</w:t>
            </w:r>
            <w:r w:rsidRPr="00BD2385">
              <w:t>inviter cette conférence à envisager les mesures règlementaires qui pourraient être prises pour permettre la modernisation du SMDSM par l</w:t>
            </w:r>
            <w:r w:rsidR="00851814" w:rsidRPr="00BD2385">
              <w:t>'</w:t>
            </w:r>
            <w:r w:rsidRPr="00BD2385">
              <w:t>OMI, y compris l'intégration de systèmes à satellites additionnel dans le SMDSM, ainsi que la mise en œuvre de la navigation électronique, compte tenu des activités menées par l</w:t>
            </w:r>
            <w:r w:rsidR="00851814" w:rsidRPr="00BD2385">
              <w:t>'</w:t>
            </w:r>
            <w:r w:rsidRPr="00BD2385">
              <w:t>OMI.</w:t>
            </w:r>
          </w:p>
          <w:p w14:paraId="0862A6F9" w14:textId="393E949E" w:rsidR="001601A3" w:rsidRPr="00BD2385" w:rsidRDefault="000A7B8D" w:rsidP="00991B1F">
            <w:pPr>
              <w:spacing w:after="80"/>
              <w:rPr>
                <w:iCs/>
              </w:rPr>
            </w:pPr>
            <w:r w:rsidRPr="00BD2385">
              <w:rPr>
                <w:iCs/>
              </w:rPr>
              <w:t xml:space="preserve">Certains pays et </w:t>
            </w:r>
            <w:r w:rsidRPr="00BD2385">
              <w:t>l'Association internationale de signalisation maritime (AISM) élaborent actuellement le Mode de mesure de la distance (Mode R), en vue de son utilisation dans les bandes d'ondes métriques attribuées aux services maritimes. Le Mode R est un système de radionavigation au sol destiné à fournir un système de secours en cas de perturbation temporaire du GNSS, à l'appui de la navigation électronique.</w:t>
            </w:r>
          </w:p>
        </w:tc>
      </w:tr>
      <w:tr w:rsidR="00C040DF" w:rsidRPr="00BD2385" w14:paraId="52BC0566" w14:textId="77777777" w:rsidTr="00455AE5">
        <w:trPr>
          <w:cantSplit/>
        </w:trPr>
        <w:tc>
          <w:tcPr>
            <w:tcW w:w="9723" w:type="dxa"/>
            <w:gridSpan w:val="2"/>
            <w:tcBorders>
              <w:top w:val="single" w:sz="4" w:space="0" w:color="auto"/>
              <w:left w:val="nil"/>
              <w:bottom w:val="single" w:sz="4" w:space="0" w:color="auto"/>
              <w:right w:val="nil"/>
            </w:tcBorders>
          </w:tcPr>
          <w:p w14:paraId="585FCFDC" w14:textId="77777777" w:rsidR="00991B1F" w:rsidRDefault="00C040DF" w:rsidP="00991B1F">
            <w:pPr>
              <w:keepNext/>
              <w:keepLines/>
              <w:spacing w:before="80"/>
              <w:rPr>
                <w:b/>
                <w:i/>
              </w:rPr>
            </w:pPr>
            <w:r w:rsidRPr="00BD2385">
              <w:rPr>
                <w:b/>
                <w:i/>
                <w:iCs/>
              </w:rPr>
              <w:t>Services de radiocommunication concernés</w:t>
            </w:r>
            <w:r w:rsidRPr="00BD2385">
              <w:rPr>
                <w:b/>
                <w:i/>
              </w:rPr>
              <w:t>:</w:t>
            </w:r>
          </w:p>
          <w:p w14:paraId="2CB91088" w14:textId="58E712BE" w:rsidR="00C040DF" w:rsidRPr="00BD2385" w:rsidRDefault="00991B1F" w:rsidP="00991B1F">
            <w:pPr>
              <w:spacing w:after="80"/>
              <w:rPr>
                <w:b/>
                <w:i/>
              </w:rPr>
            </w:pPr>
            <w:r>
              <w:rPr>
                <w:rFonts w:eastAsia="MS Mincho"/>
              </w:rPr>
              <w:t>S</w:t>
            </w:r>
            <w:r w:rsidR="000A7B8D" w:rsidRPr="00BD2385">
              <w:rPr>
                <w:rFonts w:eastAsia="MS Mincho"/>
              </w:rPr>
              <w:t>ervices mobile, fixe, de radioastronomie, de</w:t>
            </w:r>
            <w:r w:rsidR="000A7B8D" w:rsidRPr="00BD2385">
              <w:t xml:space="preserve"> radiorepérage</w:t>
            </w:r>
            <w:r w:rsidR="000A7B8D" w:rsidRPr="00BD2385">
              <w:rPr>
                <w:rFonts w:eastAsia="MS Mincho"/>
              </w:rPr>
              <w:t xml:space="preserve"> par satellite, mobile par satellite, de radionavigation aéronautique et autres services</w:t>
            </w:r>
          </w:p>
        </w:tc>
      </w:tr>
      <w:tr w:rsidR="00C040DF" w:rsidRPr="00BD2385" w14:paraId="2553A0DE" w14:textId="77777777" w:rsidTr="00455AE5">
        <w:trPr>
          <w:cantSplit/>
        </w:trPr>
        <w:tc>
          <w:tcPr>
            <w:tcW w:w="9723" w:type="dxa"/>
            <w:gridSpan w:val="2"/>
            <w:tcBorders>
              <w:top w:val="single" w:sz="4" w:space="0" w:color="auto"/>
              <w:left w:val="nil"/>
              <w:bottom w:val="single" w:sz="4" w:space="0" w:color="auto"/>
              <w:right w:val="nil"/>
            </w:tcBorders>
          </w:tcPr>
          <w:p w14:paraId="70500DBB" w14:textId="77777777" w:rsidR="00991B1F" w:rsidRDefault="00C040DF" w:rsidP="00991B1F">
            <w:pPr>
              <w:keepNext/>
              <w:keepLines/>
              <w:spacing w:before="80"/>
              <w:rPr>
                <w:b/>
                <w:i/>
                <w:iCs/>
              </w:rPr>
            </w:pPr>
            <w:r w:rsidRPr="00BD2385">
              <w:rPr>
                <w:b/>
                <w:i/>
                <w:iCs/>
              </w:rPr>
              <w:t>Indication des difficultés éventuelles:</w:t>
            </w:r>
          </w:p>
          <w:p w14:paraId="12280BA6" w14:textId="4A2B9F5E" w:rsidR="00C040DF" w:rsidRPr="00BD2385" w:rsidRDefault="00851814" w:rsidP="00991B1F">
            <w:pPr>
              <w:spacing w:after="80"/>
              <w:rPr>
                <w:b/>
                <w:i/>
              </w:rPr>
            </w:pPr>
            <w:r w:rsidRPr="00BD2385">
              <w:t>L</w:t>
            </w:r>
            <w:r w:rsidR="00DC0FEB" w:rsidRPr="00BD2385">
              <w:t>es bandes proposées sont largement utilisées par les services de Terre et les services spatiaux à titre primaire avec égalité des droits.</w:t>
            </w:r>
          </w:p>
        </w:tc>
      </w:tr>
      <w:tr w:rsidR="00C040DF" w:rsidRPr="00BD2385" w14:paraId="3EBE375A" w14:textId="77777777" w:rsidTr="00455AE5">
        <w:trPr>
          <w:cantSplit/>
        </w:trPr>
        <w:tc>
          <w:tcPr>
            <w:tcW w:w="9723" w:type="dxa"/>
            <w:gridSpan w:val="2"/>
            <w:tcBorders>
              <w:top w:val="single" w:sz="4" w:space="0" w:color="auto"/>
              <w:left w:val="nil"/>
              <w:bottom w:val="single" w:sz="4" w:space="0" w:color="auto"/>
              <w:right w:val="nil"/>
            </w:tcBorders>
          </w:tcPr>
          <w:p w14:paraId="1C15E334" w14:textId="77777777" w:rsidR="00991B1F" w:rsidRDefault="00C040DF" w:rsidP="00991B1F">
            <w:pPr>
              <w:keepNext/>
              <w:keepLines/>
              <w:spacing w:before="80"/>
              <w:rPr>
                <w:b/>
                <w:i/>
                <w:iCs/>
              </w:rPr>
            </w:pPr>
            <w:r w:rsidRPr="00BD2385">
              <w:rPr>
                <w:b/>
                <w:i/>
                <w:iCs/>
              </w:rPr>
              <w:t>Études précédentes ou en cours sur la question:</w:t>
            </w:r>
          </w:p>
          <w:p w14:paraId="144F3C05" w14:textId="03CAF496" w:rsidR="00C040DF" w:rsidRPr="00BD2385" w:rsidRDefault="00DC0FEB" w:rsidP="00991B1F">
            <w:pPr>
              <w:spacing w:after="80"/>
              <w:rPr>
                <w:i/>
              </w:rPr>
            </w:pPr>
            <w:r w:rsidRPr="00BD2385">
              <w:rPr>
                <w:rFonts w:eastAsia="SimSun"/>
                <w:lang w:eastAsia="zh-CN"/>
              </w:rPr>
              <w:t xml:space="preserve">La CMR-19 a commencé à </w:t>
            </w:r>
            <w:r w:rsidR="003B2ADE" w:rsidRPr="00BD2385">
              <w:rPr>
                <w:rFonts w:eastAsia="SimSun"/>
                <w:lang w:eastAsia="zh-CN"/>
              </w:rPr>
              <w:t>prendre</w:t>
            </w:r>
            <w:r w:rsidRPr="00BD2385">
              <w:rPr>
                <w:rFonts w:eastAsia="SimSun"/>
                <w:lang w:eastAsia="zh-CN"/>
              </w:rPr>
              <w:t xml:space="preserve"> des mesures réglementaires </w:t>
            </w:r>
            <w:r w:rsidR="003B2ADE" w:rsidRPr="00BD2385">
              <w:rPr>
                <w:rFonts w:eastAsia="SimSun"/>
                <w:lang w:eastAsia="zh-CN"/>
              </w:rPr>
              <w:t>en ce qui concerne</w:t>
            </w:r>
            <w:r w:rsidRPr="00BD2385">
              <w:rPr>
                <w:rFonts w:eastAsia="SimSun"/>
                <w:lang w:eastAsia="zh-CN"/>
              </w:rPr>
              <w:t xml:space="preserve"> la modernisation du SMDSM</w:t>
            </w:r>
            <w:r w:rsidR="00AC4516" w:rsidRPr="00BD2385">
              <w:rPr>
                <w:rFonts w:eastAsia="SimSun"/>
                <w:lang w:eastAsia="zh-CN"/>
              </w:rPr>
              <w:t>.</w:t>
            </w:r>
          </w:p>
        </w:tc>
      </w:tr>
      <w:tr w:rsidR="00C040DF" w:rsidRPr="00BD2385" w14:paraId="028EDA93" w14:textId="77777777" w:rsidTr="00455AE5">
        <w:trPr>
          <w:cantSplit/>
        </w:trPr>
        <w:tc>
          <w:tcPr>
            <w:tcW w:w="4897" w:type="dxa"/>
            <w:tcBorders>
              <w:top w:val="single" w:sz="4" w:space="0" w:color="auto"/>
              <w:left w:val="nil"/>
              <w:bottom w:val="single" w:sz="4" w:space="0" w:color="auto"/>
              <w:right w:val="single" w:sz="4" w:space="0" w:color="auto"/>
            </w:tcBorders>
          </w:tcPr>
          <w:p w14:paraId="6A9AD758" w14:textId="51442DB9" w:rsidR="006F6DF2" w:rsidRPr="00BD2385" w:rsidRDefault="00C040DF" w:rsidP="00991B1F">
            <w:pPr>
              <w:keepNext/>
              <w:keepLines/>
              <w:spacing w:before="80"/>
              <w:rPr>
                <w:iCs/>
              </w:rPr>
            </w:pPr>
            <w:r w:rsidRPr="00BD2385">
              <w:rPr>
                <w:b/>
                <w:i/>
                <w:iCs/>
              </w:rPr>
              <w:t>Études devant être réalisées par</w:t>
            </w:r>
            <w:r w:rsidRPr="00BD2385">
              <w:rPr>
                <w:b/>
                <w:iCs/>
              </w:rPr>
              <w:t>:</w:t>
            </w:r>
          </w:p>
          <w:p w14:paraId="225E3FA1" w14:textId="18AD81E0" w:rsidR="00C040DF" w:rsidRPr="00BD2385" w:rsidRDefault="00CB2FA8" w:rsidP="00991B1F">
            <w:pPr>
              <w:keepNext/>
              <w:keepLines/>
              <w:rPr>
                <w:i/>
              </w:rPr>
            </w:pPr>
            <w:r w:rsidRPr="00BD2385">
              <w:rPr>
                <w:bCs/>
                <w:iCs/>
              </w:rPr>
              <w:t>GT 5B et GT</w:t>
            </w:r>
            <w:r w:rsidR="00851814" w:rsidRPr="00BD2385">
              <w:rPr>
                <w:bCs/>
                <w:iCs/>
              </w:rPr>
              <w:t> </w:t>
            </w:r>
            <w:r w:rsidRPr="00BD2385">
              <w:rPr>
                <w:bCs/>
                <w:iCs/>
              </w:rPr>
              <w:t>4C de l</w:t>
            </w:r>
            <w:r w:rsidR="00B34240" w:rsidRPr="00BD2385">
              <w:rPr>
                <w:bCs/>
                <w:iCs/>
              </w:rPr>
              <w:t>'</w:t>
            </w:r>
            <w:r w:rsidRPr="00BD2385">
              <w:rPr>
                <w:bCs/>
                <w:iCs/>
              </w:rPr>
              <w:t>UIT-R</w:t>
            </w:r>
          </w:p>
        </w:tc>
        <w:tc>
          <w:tcPr>
            <w:tcW w:w="4826" w:type="dxa"/>
            <w:tcBorders>
              <w:top w:val="single" w:sz="4" w:space="0" w:color="auto"/>
              <w:left w:val="single" w:sz="4" w:space="0" w:color="auto"/>
              <w:bottom w:val="single" w:sz="4" w:space="0" w:color="auto"/>
              <w:right w:val="nil"/>
            </w:tcBorders>
          </w:tcPr>
          <w:p w14:paraId="37AE7F64" w14:textId="3C59F3C6" w:rsidR="006F6DF2" w:rsidRPr="00BD2385" w:rsidRDefault="00C040DF" w:rsidP="00991B1F">
            <w:pPr>
              <w:keepNext/>
              <w:keepLines/>
              <w:spacing w:before="80"/>
              <w:rPr>
                <w:iCs/>
              </w:rPr>
            </w:pPr>
            <w:r w:rsidRPr="00BD2385">
              <w:rPr>
                <w:b/>
                <w:i/>
                <w:iCs/>
              </w:rPr>
              <w:t>Avec la participation de:</w:t>
            </w:r>
          </w:p>
          <w:p w14:paraId="14BBC55A" w14:textId="69C74DCD" w:rsidR="00C040DF" w:rsidRPr="00BD2385" w:rsidRDefault="00CB2FA8" w:rsidP="00991B1F">
            <w:pPr>
              <w:spacing w:after="80"/>
              <w:rPr>
                <w:color w:val="000000"/>
              </w:rPr>
            </w:pPr>
            <w:r w:rsidRPr="00BD2385">
              <w:rPr>
                <w:rFonts w:eastAsia="MS Gothic"/>
                <w:kern w:val="2"/>
                <w:lang w:eastAsia="ja-JP"/>
              </w:rPr>
              <w:t>Administrations et Membres du Secteur de l</w:t>
            </w:r>
            <w:r w:rsidR="00851814" w:rsidRPr="00BD2385">
              <w:rPr>
                <w:rFonts w:eastAsia="MS Gothic"/>
                <w:kern w:val="2"/>
                <w:lang w:eastAsia="ja-JP"/>
              </w:rPr>
              <w:t>'</w:t>
            </w:r>
            <w:r w:rsidRPr="00BD2385">
              <w:rPr>
                <w:rFonts w:eastAsia="MS Gothic"/>
                <w:kern w:val="2"/>
                <w:lang w:eastAsia="ja-JP"/>
              </w:rPr>
              <w:t>UIT-R,</w:t>
            </w:r>
            <w:r w:rsidR="00E3121F">
              <w:rPr>
                <w:rFonts w:eastAsia="MS Gothic"/>
                <w:kern w:val="2"/>
                <w:lang w:eastAsia="ja-JP"/>
              </w:rPr>
              <w:t xml:space="preserve"> </w:t>
            </w:r>
            <w:r w:rsidRPr="00BD2385">
              <w:rPr>
                <w:rFonts w:eastAsia="MS Gothic"/>
                <w:kern w:val="2"/>
                <w:lang w:eastAsia="ja-JP"/>
              </w:rPr>
              <w:t>OMI,</w:t>
            </w:r>
            <w:r w:rsidRPr="00BD2385">
              <w:rPr>
                <w:color w:val="000000"/>
              </w:rPr>
              <w:t xml:space="preserve"> AISM,</w:t>
            </w:r>
            <w:r w:rsidR="00E3121F">
              <w:rPr>
                <w:color w:val="000000"/>
              </w:rPr>
              <w:t xml:space="preserve"> </w:t>
            </w:r>
            <w:r w:rsidRPr="00BD2385">
              <w:rPr>
                <w:color w:val="000000"/>
              </w:rPr>
              <w:t>IMSO</w:t>
            </w:r>
          </w:p>
        </w:tc>
      </w:tr>
      <w:tr w:rsidR="00C040DF" w:rsidRPr="00BD2385" w14:paraId="3F99ED5C" w14:textId="77777777" w:rsidTr="00455AE5">
        <w:trPr>
          <w:cantSplit/>
        </w:trPr>
        <w:tc>
          <w:tcPr>
            <w:tcW w:w="9723" w:type="dxa"/>
            <w:gridSpan w:val="2"/>
            <w:tcBorders>
              <w:top w:val="single" w:sz="4" w:space="0" w:color="auto"/>
              <w:left w:val="nil"/>
              <w:bottom w:val="single" w:sz="4" w:space="0" w:color="auto"/>
              <w:right w:val="nil"/>
            </w:tcBorders>
          </w:tcPr>
          <w:p w14:paraId="5FB52682" w14:textId="439322D7" w:rsidR="006F6DF2" w:rsidRPr="00BD2385" w:rsidRDefault="00C040DF" w:rsidP="00991B1F">
            <w:pPr>
              <w:keepNext/>
              <w:keepLines/>
              <w:rPr>
                <w:i/>
                <w:iCs/>
              </w:rPr>
            </w:pPr>
            <w:r w:rsidRPr="00BD2385">
              <w:rPr>
                <w:b/>
                <w:bCs/>
                <w:i/>
                <w:iCs/>
              </w:rPr>
              <w:lastRenderedPageBreak/>
              <w:t>Commissions d'études de l'UIT-R concernées</w:t>
            </w:r>
            <w:r w:rsidRPr="00BD2385">
              <w:rPr>
                <w:i/>
                <w:iCs/>
              </w:rPr>
              <w:t>:</w:t>
            </w:r>
          </w:p>
          <w:p w14:paraId="3D63FAD1" w14:textId="61E9C19A" w:rsidR="00C040DF" w:rsidRPr="00BD2385" w:rsidRDefault="00CB2FA8" w:rsidP="00991B1F">
            <w:pPr>
              <w:keepNext/>
              <w:keepLines/>
              <w:spacing w:after="120"/>
              <w:rPr>
                <w:iCs/>
              </w:rPr>
            </w:pPr>
            <w:r w:rsidRPr="00BD2385">
              <w:t>Commissions d'études 4 et 5 et autres groupes</w:t>
            </w:r>
          </w:p>
        </w:tc>
      </w:tr>
      <w:tr w:rsidR="00C040DF" w:rsidRPr="00BD2385" w14:paraId="4C886201" w14:textId="77777777" w:rsidTr="00455AE5">
        <w:trPr>
          <w:cantSplit/>
        </w:trPr>
        <w:tc>
          <w:tcPr>
            <w:tcW w:w="9723" w:type="dxa"/>
            <w:gridSpan w:val="2"/>
            <w:tcBorders>
              <w:top w:val="single" w:sz="4" w:space="0" w:color="auto"/>
              <w:left w:val="nil"/>
              <w:bottom w:val="single" w:sz="4" w:space="0" w:color="auto"/>
              <w:right w:val="nil"/>
            </w:tcBorders>
          </w:tcPr>
          <w:p w14:paraId="0F33AD34" w14:textId="24618D62" w:rsidR="00C040DF" w:rsidRPr="00BD2385" w:rsidRDefault="00C040DF" w:rsidP="00991B1F">
            <w:pPr>
              <w:keepNext/>
              <w:keepLines/>
              <w:spacing w:after="120"/>
              <w:rPr>
                <w:b/>
                <w:i/>
              </w:rPr>
            </w:pPr>
            <w:r w:rsidRPr="00991B1F">
              <w:rPr>
                <w:b/>
                <w:bCs/>
                <w:i/>
                <w:iCs/>
              </w:rPr>
              <w:t>Répercussions au niveau des ressources de l'UIT, y compris incidences financières (voir le numéro 126 de la Convention)</w:t>
            </w:r>
            <w:r w:rsidRPr="00991B1F">
              <w:t>:</w:t>
            </w:r>
            <w:r w:rsidRPr="00BD2385">
              <w:t xml:space="preserve"> </w:t>
            </w:r>
            <w:r w:rsidR="00FA0671" w:rsidRPr="00BD2385">
              <w:t>Ce point proposé de l'ordre du jour sera étudié conformément aux procédures normales ainsi qu'au budget prévu de l'UIT-R</w:t>
            </w:r>
            <w:r w:rsidR="00A62514" w:rsidRPr="00BD2385">
              <w:t>.</w:t>
            </w:r>
          </w:p>
        </w:tc>
      </w:tr>
      <w:tr w:rsidR="00C040DF" w:rsidRPr="00BD2385" w14:paraId="0EC1EAD7" w14:textId="77777777" w:rsidTr="00455AE5">
        <w:trPr>
          <w:cantSplit/>
        </w:trPr>
        <w:tc>
          <w:tcPr>
            <w:tcW w:w="4897" w:type="dxa"/>
            <w:tcBorders>
              <w:top w:val="single" w:sz="4" w:space="0" w:color="auto"/>
              <w:left w:val="nil"/>
              <w:bottom w:val="single" w:sz="4" w:space="0" w:color="auto"/>
              <w:right w:val="nil"/>
            </w:tcBorders>
          </w:tcPr>
          <w:p w14:paraId="2724B075" w14:textId="4E7FCF82" w:rsidR="00C040DF" w:rsidRPr="00BD2385" w:rsidRDefault="00C040DF" w:rsidP="00991B1F">
            <w:pPr>
              <w:keepNext/>
              <w:keepLines/>
              <w:rPr>
                <w:b/>
                <w:iCs/>
              </w:rPr>
            </w:pPr>
            <w:r w:rsidRPr="00BD2385">
              <w:rPr>
                <w:b/>
                <w:i/>
              </w:rPr>
              <w:t>Proposition régionale commune</w:t>
            </w:r>
            <w:r w:rsidRPr="00BD2385">
              <w:rPr>
                <w:b/>
                <w:iCs/>
              </w:rPr>
              <w:t xml:space="preserve">: </w:t>
            </w:r>
            <w:r w:rsidR="00CB2FA8" w:rsidRPr="00BD2385">
              <w:rPr>
                <w:b/>
                <w:iCs/>
              </w:rPr>
              <w:t>[</w:t>
            </w:r>
            <w:r w:rsidRPr="00BD2385">
              <w:rPr>
                <w:iCs/>
              </w:rPr>
              <w:t>Oui</w:t>
            </w:r>
            <w:r w:rsidR="00CB2FA8" w:rsidRPr="00BD2385">
              <w:rPr>
                <w:iCs/>
              </w:rPr>
              <w:t>]</w:t>
            </w:r>
          </w:p>
        </w:tc>
        <w:tc>
          <w:tcPr>
            <w:tcW w:w="4826" w:type="dxa"/>
            <w:tcBorders>
              <w:top w:val="single" w:sz="4" w:space="0" w:color="auto"/>
              <w:left w:val="nil"/>
              <w:bottom w:val="single" w:sz="4" w:space="0" w:color="auto"/>
              <w:right w:val="nil"/>
            </w:tcBorders>
          </w:tcPr>
          <w:p w14:paraId="45924827" w14:textId="43CB9A96" w:rsidR="00C040DF" w:rsidRPr="00BD2385" w:rsidRDefault="00C040DF" w:rsidP="00991B1F">
            <w:pPr>
              <w:keepNext/>
              <w:keepLines/>
              <w:rPr>
                <w:b/>
                <w:iCs/>
              </w:rPr>
            </w:pPr>
            <w:r w:rsidRPr="00BD2385">
              <w:rPr>
                <w:b/>
                <w:i/>
              </w:rPr>
              <w:t>Proposition soumise par plusieurs pays</w:t>
            </w:r>
            <w:r w:rsidRPr="00BD2385">
              <w:rPr>
                <w:b/>
                <w:iCs/>
              </w:rPr>
              <w:t xml:space="preserve">: </w:t>
            </w:r>
            <w:r w:rsidR="00503F56" w:rsidRPr="00BD2385">
              <w:rPr>
                <w:iCs/>
              </w:rPr>
              <w:t>[</w:t>
            </w:r>
            <w:r w:rsidRPr="00BD2385">
              <w:rPr>
                <w:iCs/>
              </w:rPr>
              <w:t>Non</w:t>
            </w:r>
            <w:r w:rsidR="00503F56" w:rsidRPr="00BD2385">
              <w:rPr>
                <w:bCs/>
                <w:iCs/>
              </w:rPr>
              <w:t>]</w:t>
            </w:r>
          </w:p>
          <w:p w14:paraId="17E6DD3B" w14:textId="77777777" w:rsidR="00C040DF" w:rsidRPr="00BD2385" w:rsidRDefault="00C040DF" w:rsidP="00991B1F">
            <w:pPr>
              <w:keepNext/>
              <w:keepLines/>
              <w:spacing w:after="120"/>
              <w:rPr>
                <w:b/>
                <w:i/>
              </w:rPr>
            </w:pPr>
            <w:r w:rsidRPr="00BD2385">
              <w:rPr>
                <w:b/>
                <w:i/>
              </w:rPr>
              <w:t>Nombre de pays</w:t>
            </w:r>
            <w:r w:rsidRPr="00BD2385">
              <w:rPr>
                <w:b/>
                <w:iCs/>
              </w:rPr>
              <w:t>:</w:t>
            </w:r>
          </w:p>
        </w:tc>
      </w:tr>
      <w:tr w:rsidR="00C040DF" w:rsidRPr="00BD2385" w14:paraId="7D78865B" w14:textId="77777777" w:rsidTr="00455AE5">
        <w:trPr>
          <w:cantSplit/>
        </w:trPr>
        <w:tc>
          <w:tcPr>
            <w:tcW w:w="9723" w:type="dxa"/>
            <w:gridSpan w:val="2"/>
            <w:tcBorders>
              <w:top w:val="single" w:sz="4" w:space="0" w:color="auto"/>
              <w:left w:val="nil"/>
              <w:bottom w:val="nil"/>
              <w:right w:val="nil"/>
            </w:tcBorders>
          </w:tcPr>
          <w:p w14:paraId="405AFBBE" w14:textId="77777777" w:rsidR="00C040DF" w:rsidRPr="00BD2385" w:rsidRDefault="00C040DF" w:rsidP="008A10BB">
            <w:pPr>
              <w:rPr>
                <w:b/>
                <w:i/>
              </w:rPr>
            </w:pPr>
            <w:r w:rsidRPr="00BD2385">
              <w:rPr>
                <w:b/>
                <w:i/>
              </w:rPr>
              <w:t>Observations</w:t>
            </w:r>
          </w:p>
        </w:tc>
      </w:tr>
    </w:tbl>
    <w:p w14:paraId="3761FC84" w14:textId="77777777" w:rsidR="00851814" w:rsidRPr="00BD2385" w:rsidRDefault="00851814" w:rsidP="008A10BB">
      <w:pPr>
        <w:jc w:val="center"/>
      </w:pPr>
      <w:r w:rsidRPr="00BD2385">
        <w:t>______________</w:t>
      </w:r>
    </w:p>
    <w:sectPr w:rsidR="00851814" w:rsidRPr="00BD2385">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EC451" w14:textId="77777777" w:rsidR="0070076C" w:rsidRDefault="0070076C">
      <w:r>
        <w:separator/>
      </w:r>
    </w:p>
  </w:endnote>
  <w:endnote w:type="continuationSeparator" w:id="0">
    <w:p w14:paraId="74CC3A3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D445" w14:textId="4D4855DE" w:rsidR="00936D25" w:rsidRDefault="00936D25">
    <w:pPr>
      <w:rPr>
        <w:lang w:val="en-US"/>
      </w:rPr>
    </w:pPr>
    <w:r>
      <w:fldChar w:fldCharType="begin"/>
    </w:r>
    <w:r>
      <w:rPr>
        <w:lang w:val="en-US"/>
      </w:rPr>
      <w:instrText xml:space="preserve"> FILENAME \p  \* MERGEFORMAT </w:instrText>
    </w:r>
    <w:r>
      <w:fldChar w:fldCharType="separate"/>
    </w:r>
    <w:r w:rsidR="00884A12">
      <w:rPr>
        <w:noProof/>
        <w:lang w:val="en-US"/>
      </w:rPr>
      <w:t>P:\FRA\ITU-R\CONF-R\CMR19\000\024ADD24ADD02F.docx</w:t>
    </w:r>
    <w:r>
      <w:fldChar w:fldCharType="end"/>
    </w:r>
    <w:r>
      <w:rPr>
        <w:lang w:val="en-US"/>
      </w:rPr>
      <w:tab/>
    </w:r>
    <w:r>
      <w:fldChar w:fldCharType="begin"/>
    </w:r>
    <w:r>
      <w:instrText xml:space="preserve"> SAVEDATE \@ DD.MM.YY </w:instrText>
    </w:r>
    <w:r>
      <w:fldChar w:fldCharType="separate"/>
    </w:r>
    <w:r w:rsidR="00884A12">
      <w:rPr>
        <w:noProof/>
      </w:rPr>
      <w:t>14.10.19</w:t>
    </w:r>
    <w:r>
      <w:fldChar w:fldCharType="end"/>
    </w:r>
    <w:r>
      <w:rPr>
        <w:lang w:val="en-US"/>
      </w:rPr>
      <w:tab/>
    </w:r>
    <w:r>
      <w:fldChar w:fldCharType="begin"/>
    </w:r>
    <w:r>
      <w:instrText xml:space="preserve"> PRINTDATE \@ DD.MM.YY </w:instrText>
    </w:r>
    <w:r>
      <w:fldChar w:fldCharType="separate"/>
    </w:r>
    <w:r w:rsidR="00884A12">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2A2C" w14:textId="51AF7DCA" w:rsidR="00936D25" w:rsidRPr="009A31C3" w:rsidRDefault="00936D25" w:rsidP="007B2C34">
    <w:pPr>
      <w:pStyle w:val="Footer"/>
      <w:rPr>
        <w:lang w:val="en-GB"/>
      </w:rPr>
    </w:pPr>
    <w:r>
      <w:fldChar w:fldCharType="begin"/>
    </w:r>
    <w:r>
      <w:rPr>
        <w:lang w:val="en-US"/>
      </w:rPr>
      <w:instrText xml:space="preserve"> FILENAME \p  \* MERGEFORMAT </w:instrText>
    </w:r>
    <w:r>
      <w:fldChar w:fldCharType="separate"/>
    </w:r>
    <w:r w:rsidR="00884A12">
      <w:rPr>
        <w:lang w:val="en-US"/>
      </w:rPr>
      <w:t>P:\FRA\ITU-R\CONF-R\CMR19\000\024ADD24ADD02F.docx</w:t>
    </w:r>
    <w:r>
      <w:fldChar w:fldCharType="end"/>
    </w:r>
    <w:r w:rsidR="009A31C3" w:rsidRPr="009A31C3">
      <w:rPr>
        <w:lang w:val="en-GB"/>
      </w:rPr>
      <w:t xml:space="preserve"> </w:t>
    </w:r>
    <w:r w:rsidR="009A31C3">
      <w:rPr>
        <w:lang w:val="en-GB"/>
      </w:rPr>
      <w:t>(461094)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BCDF" w14:textId="5793AB8C" w:rsidR="00936D25" w:rsidRDefault="009A31C3" w:rsidP="009A31C3">
    <w:pPr>
      <w:pStyle w:val="Footer"/>
      <w:rPr>
        <w:lang w:val="en-US"/>
      </w:rPr>
    </w:pPr>
    <w:r>
      <w:fldChar w:fldCharType="begin"/>
    </w:r>
    <w:r w:rsidRPr="009A31C3">
      <w:rPr>
        <w:lang w:val="en-GB"/>
      </w:rPr>
      <w:instrText xml:space="preserve"> FILENAME \p  \* MERGEFORMAT </w:instrText>
    </w:r>
    <w:r>
      <w:fldChar w:fldCharType="separate"/>
    </w:r>
    <w:r w:rsidR="00884A12">
      <w:rPr>
        <w:lang w:val="en-GB"/>
      </w:rPr>
      <w:t>P:\FRA\ITU-R\CONF-R\CMR19\000\024ADD24ADD02F.docx</w:t>
    </w:r>
    <w:r>
      <w:fldChar w:fldCharType="end"/>
    </w:r>
    <w:r w:rsidRPr="009A31C3">
      <w:rPr>
        <w:lang w:val="en-GB"/>
      </w:rPr>
      <w:t xml:space="preserve"> (</w:t>
    </w:r>
    <w:r>
      <w:rPr>
        <w:lang w:val="en-GB"/>
      </w:rPr>
      <w:t>461094</w:t>
    </w:r>
    <w:r w:rsidRPr="009A31C3">
      <w:rPr>
        <w:lang w:val="en-GB"/>
      </w:rPr>
      <w:t>)</w:t>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6152" w14:textId="77777777" w:rsidR="0070076C" w:rsidRDefault="0070076C">
      <w:r>
        <w:rPr>
          <w:b/>
        </w:rPr>
        <w:t>_______________</w:t>
      </w:r>
    </w:p>
  </w:footnote>
  <w:footnote w:type="continuationSeparator" w:id="0">
    <w:p w14:paraId="4617A6BE"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1D3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63C8EBAC" w14:textId="77777777" w:rsidR="004F1F8E" w:rsidRDefault="004F1F8E" w:rsidP="00FD7AA3">
    <w:pPr>
      <w:pStyle w:val="Header"/>
    </w:pPr>
    <w:r>
      <w:t>CMR1</w:t>
    </w:r>
    <w:r w:rsidR="00FD7AA3">
      <w:t>9</w:t>
    </w:r>
    <w:r>
      <w:t>/</w:t>
    </w:r>
    <w:r w:rsidR="006A4B45">
      <w:t>24(Add.24)(Add.2)-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turche-Nazer, Anne-Marie">
    <w15:presenceInfo w15:providerId="AD" w15:userId="S::anne-marie.deturche@itu.int::40845eb8-3c04-4326-9bb8-01038e27fbf5"/>
  </w15:person>
  <w15:person w15:author="Rakotobe, Ginette">
    <w15:presenceInfo w15:providerId="AD" w15:userId="S::ginette.rakotobe@itu.int::ff7d85b3-03de-4581-8d4d-d60d53c7f2cc"/>
  </w15:person>
  <w15:person w15:author="French1">
    <w15:presenceInfo w15:providerId="None" w15:userId="French1"/>
  </w15:person>
  <w15:person w15:author="Forhadul Parvez">
    <w15:presenceInfo w15:providerId="None" w15:userId="Forhadul Parvez"/>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6470F1D-1C97-490C-8750-E6B2AD531283}"/>
    <w:docVar w:name="dgnword-eventsink" w:val="1957247005808"/>
  </w:docVars>
  <w:rsids>
    <w:rsidRoot w:val="00BB1D82"/>
    <w:rsid w:val="00007EC7"/>
    <w:rsid w:val="00010B43"/>
    <w:rsid w:val="00016648"/>
    <w:rsid w:val="0003522F"/>
    <w:rsid w:val="00063A1F"/>
    <w:rsid w:val="0007360D"/>
    <w:rsid w:val="00080E2C"/>
    <w:rsid w:val="00081366"/>
    <w:rsid w:val="000863B3"/>
    <w:rsid w:val="00097F5B"/>
    <w:rsid w:val="000A4755"/>
    <w:rsid w:val="000A55AE"/>
    <w:rsid w:val="000A7B8D"/>
    <w:rsid w:val="000B1A11"/>
    <w:rsid w:val="000B2E0C"/>
    <w:rsid w:val="000B3D0C"/>
    <w:rsid w:val="000C52D3"/>
    <w:rsid w:val="001167B9"/>
    <w:rsid w:val="001267A0"/>
    <w:rsid w:val="0015203F"/>
    <w:rsid w:val="001601A3"/>
    <w:rsid w:val="00160C64"/>
    <w:rsid w:val="0018169B"/>
    <w:rsid w:val="0019352B"/>
    <w:rsid w:val="001960D0"/>
    <w:rsid w:val="001A11F6"/>
    <w:rsid w:val="001A7CF3"/>
    <w:rsid w:val="001F17E8"/>
    <w:rsid w:val="00204306"/>
    <w:rsid w:val="00232FD2"/>
    <w:rsid w:val="0026554E"/>
    <w:rsid w:val="002866D9"/>
    <w:rsid w:val="002A4622"/>
    <w:rsid w:val="002A6F8F"/>
    <w:rsid w:val="002B0264"/>
    <w:rsid w:val="002B17E5"/>
    <w:rsid w:val="002C0EBF"/>
    <w:rsid w:val="002C28A4"/>
    <w:rsid w:val="002D7E0A"/>
    <w:rsid w:val="00315AFE"/>
    <w:rsid w:val="003606A6"/>
    <w:rsid w:val="0036650C"/>
    <w:rsid w:val="00393ACD"/>
    <w:rsid w:val="003A19AE"/>
    <w:rsid w:val="003A583E"/>
    <w:rsid w:val="003B2ADE"/>
    <w:rsid w:val="003E112B"/>
    <w:rsid w:val="003E1D1C"/>
    <w:rsid w:val="003E7B05"/>
    <w:rsid w:val="003F3719"/>
    <w:rsid w:val="003F6F2D"/>
    <w:rsid w:val="00466211"/>
    <w:rsid w:val="00483196"/>
    <w:rsid w:val="004834A9"/>
    <w:rsid w:val="00486885"/>
    <w:rsid w:val="004A1CF4"/>
    <w:rsid w:val="004D01FC"/>
    <w:rsid w:val="004E28C3"/>
    <w:rsid w:val="004F1F8E"/>
    <w:rsid w:val="00503F56"/>
    <w:rsid w:val="00512A32"/>
    <w:rsid w:val="005343DA"/>
    <w:rsid w:val="00542D44"/>
    <w:rsid w:val="00560874"/>
    <w:rsid w:val="00586CF2"/>
    <w:rsid w:val="005A7C75"/>
    <w:rsid w:val="005B74F8"/>
    <w:rsid w:val="005C3768"/>
    <w:rsid w:val="005C6C3F"/>
    <w:rsid w:val="005F4324"/>
    <w:rsid w:val="00613635"/>
    <w:rsid w:val="0062093D"/>
    <w:rsid w:val="00637ECF"/>
    <w:rsid w:val="00640AE4"/>
    <w:rsid w:val="00647B59"/>
    <w:rsid w:val="00663AAA"/>
    <w:rsid w:val="00666B2C"/>
    <w:rsid w:val="00681AB1"/>
    <w:rsid w:val="00690C7B"/>
    <w:rsid w:val="006A4B45"/>
    <w:rsid w:val="006C4E14"/>
    <w:rsid w:val="006D4724"/>
    <w:rsid w:val="006F5FA2"/>
    <w:rsid w:val="006F6DF2"/>
    <w:rsid w:val="0070076C"/>
    <w:rsid w:val="00701BAE"/>
    <w:rsid w:val="00721F04"/>
    <w:rsid w:val="00725F1B"/>
    <w:rsid w:val="00730E95"/>
    <w:rsid w:val="00732AFE"/>
    <w:rsid w:val="007426B9"/>
    <w:rsid w:val="00743B10"/>
    <w:rsid w:val="007638CE"/>
    <w:rsid w:val="00764342"/>
    <w:rsid w:val="00774362"/>
    <w:rsid w:val="00786598"/>
    <w:rsid w:val="00790C74"/>
    <w:rsid w:val="007A04E8"/>
    <w:rsid w:val="007B2C34"/>
    <w:rsid w:val="007C3B7E"/>
    <w:rsid w:val="00823894"/>
    <w:rsid w:val="00830086"/>
    <w:rsid w:val="008477AA"/>
    <w:rsid w:val="00851625"/>
    <w:rsid w:val="00851814"/>
    <w:rsid w:val="00856DB0"/>
    <w:rsid w:val="00863C0A"/>
    <w:rsid w:val="00884A12"/>
    <w:rsid w:val="008A10BB"/>
    <w:rsid w:val="008A3120"/>
    <w:rsid w:val="008A4B97"/>
    <w:rsid w:val="008C5B8E"/>
    <w:rsid w:val="008C5DD5"/>
    <w:rsid w:val="008C6B1B"/>
    <w:rsid w:val="008D41BE"/>
    <w:rsid w:val="008D58D3"/>
    <w:rsid w:val="008E3BC9"/>
    <w:rsid w:val="008F4E32"/>
    <w:rsid w:val="008F6D52"/>
    <w:rsid w:val="00923064"/>
    <w:rsid w:val="00930FFD"/>
    <w:rsid w:val="00936D25"/>
    <w:rsid w:val="00941EA5"/>
    <w:rsid w:val="00964700"/>
    <w:rsid w:val="00966C16"/>
    <w:rsid w:val="0098732F"/>
    <w:rsid w:val="0099047D"/>
    <w:rsid w:val="00991B1F"/>
    <w:rsid w:val="009A045F"/>
    <w:rsid w:val="009A31C3"/>
    <w:rsid w:val="009A6A2B"/>
    <w:rsid w:val="009C7E7C"/>
    <w:rsid w:val="00A00473"/>
    <w:rsid w:val="00A03C9B"/>
    <w:rsid w:val="00A37105"/>
    <w:rsid w:val="00A606C3"/>
    <w:rsid w:val="00A62514"/>
    <w:rsid w:val="00A83B09"/>
    <w:rsid w:val="00A84541"/>
    <w:rsid w:val="00AC4516"/>
    <w:rsid w:val="00AE36A0"/>
    <w:rsid w:val="00B00294"/>
    <w:rsid w:val="00B34240"/>
    <w:rsid w:val="00B3749C"/>
    <w:rsid w:val="00B64FD0"/>
    <w:rsid w:val="00BA5BD0"/>
    <w:rsid w:val="00BB1D82"/>
    <w:rsid w:val="00BD2385"/>
    <w:rsid w:val="00BD51C5"/>
    <w:rsid w:val="00BF26E7"/>
    <w:rsid w:val="00C040DF"/>
    <w:rsid w:val="00C36DDF"/>
    <w:rsid w:val="00C53FCA"/>
    <w:rsid w:val="00C61129"/>
    <w:rsid w:val="00C76BAF"/>
    <w:rsid w:val="00C814B9"/>
    <w:rsid w:val="00C9230B"/>
    <w:rsid w:val="00CB2FA8"/>
    <w:rsid w:val="00CD516F"/>
    <w:rsid w:val="00CD5687"/>
    <w:rsid w:val="00CF7DCB"/>
    <w:rsid w:val="00D119A7"/>
    <w:rsid w:val="00D20F76"/>
    <w:rsid w:val="00D25FBA"/>
    <w:rsid w:val="00D32B28"/>
    <w:rsid w:val="00D42954"/>
    <w:rsid w:val="00D44A5D"/>
    <w:rsid w:val="00D46941"/>
    <w:rsid w:val="00D478B6"/>
    <w:rsid w:val="00D66EAC"/>
    <w:rsid w:val="00D730DF"/>
    <w:rsid w:val="00D772F0"/>
    <w:rsid w:val="00D77BDC"/>
    <w:rsid w:val="00D91327"/>
    <w:rsid w:val="00DC0FEB"/>
    <w:rsid w:val="00DC402B"/>
    <w:rsid w:val="00DE0932"/>
    <w:rsid w:val="00E03A27"/>
    <w:rsid w:val="00E049F1"/>
    <w:rsid w:val="00E3121F"/>
    <w:rsid w:val="00E32270"/>
    <w:rsid w:val="00E37A25"/>
    <w:rsid w:val="00E47C2F"/>
    <w:rsid w:val="00E537FF"/>
    <w:rsid w:val="00E6539B"/>
    <w:rsid w:val="00E70A31"/>
    <w:rsid w:val="00E723A7"/>
    <w:rsid w:val="00EA3F38"/>
    <w:rsid w:val="00EA5AB6"/>
    <w:rsid w:val="00EC1B4F"/>
    <w:rsid w:val="00EC7615"/>
    <w:rsid w:val="00ED16AA"/>
    <w:rsid w:val="00ED6B8D"/>
    <w:rsid w:val="00EE3D7B"/>
    <w:rsid w:val="00EF662E"/>
    <w:rsid w:val="00F10064"/>
    <w:rsid w:val="00F148F1"/>
    <w:rsid w:val="00F711A7"/>
    <w:rsid w:val="00FA0671"/>
    <w:rsid w:val="00FA3BBF"/>
    <w:rsid w:val="00FC41F8"/>
    <w:rsid w:val="00FD7AA3"/>
    <w:rsid w:val="00FE1B90"/>
    <w:rsid w:val="00FE50EA"/>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5C852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A805F-B165-4AB4-BA4A-143E5B17A069}">
  <ds:schemaRefs>
    <ds:schemaRef ds:uri="http://purl.org/dc/elements/1.1/"/>
    <ds:schemaRef ds:uri="http://purl.org/dc/terms/"/>
    <ds:schemaRef ds:uri="32a1a8c5-2265-4ebc-b7a0-2071e2c5c9bb"/>
    <ds:schemaRef ds:uri="http://www.w3.org/XML/1998/namespace"/>
    <ds:schemaRef ds:uri="http://schemas.microsoft.com/office/2006/metadata/properties"/>
    <ds:schemaRef ds:uri="http://schemas.microsoft.com/office/2006/documentManagement/types"/>
    <ds:schemaRef ds:uri="996b2e75-67fd-4955-a3b0-5ab9934cb50b"/>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EC17291-8A33-4BCE-8AA1-1376F2D6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C7C79938-4E99-45FD-8CF2-900EBA673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1534</Words>
  <Characters>8693</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R16-WRC19-C-0024!A24-A2!MSW-F</vt:lpstr>
    </vt:vector>
  </TitlesOfParts>
  <Manager>Secrétariat général - Pool</Manager>
  <Company>Union internationale des télécommunications (UIT)</Company>
  <LinksUpToDate>false</LinksUpToDate>
  <CharactersWithSpaces>10152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R16-WRC19-C-0024!A24-A2!MSW-F</dc:title>
  <dc:subject>Conférence mondiale des radiocommunications - 2019</dc:subject>
  <dc:creator>Documents Proposals Manager (DPM)</dc:creator>
  <cp:keywords>DPM_v2019.9.25.1_prod</cp:keywords>
  <dc:description/>
  <cp:lastModifiedBy>French1</cp:lastModifiedBy>
  <cp:revision>36</cp:revision>
  <cp:lastPrinted>2019-10-14T08:40:00Z</cp:lastPrinted>
  <dcterms:created xsi:type="dcterms:W3CDTF">2019-10-01T06:17:00Z</dcterms:created>
  <dcterms:modified xsi:type="dcterms:W3CDTF">2019-10-14T08:40:00Z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