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9935ED" w14:paraId="13AD67FA" w14:textId="77777777" w:rsidTr="0050008E">
        <w:trPr>
          <w:cantSplit/>
        </w:trPr>
        <w:tc>
          <w:tcPr>
            <w:tcW w:w="6911" w:type="dxa"/>
          </w:tcPr>
          <w:p w14:paraId="6BD97CC7" w14:textId="77777777" w:rsidR="00BB1D82" w:rsidRPr="009935ED" w:rsidRDefault="00851625" w:rsidP="008F3F8E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r w:rsidRPr="009935ED">
              <w:rPr>
                <w:rFonts w:ascii="Verdana" w:hAnsi="Verdana"/>
                <w:b/>
                <w:bCs/>
                <w:sz w:val="20"/>
              </w:rPr>
              <w:t>Conférence mondiale des radiocommunications (CMR-1</w:t>
            </w:r>
            <w:r w:rsidR="00FD7AA3" w:rsidRPr="009935ED">
              <w:rPr>
                <w:rFonts w:ascii="Verdana" w:hAnsi="Verdana"/>
                <w:b/>
                <w:bCs/>
                <w:sz w:val="20"/>
              </w:rPr>
              <w:t>9</w:t>
            </w:r>
            <w:r w:rsidRPr="009935ED">
              <w:rPr>
                <w:rFonts w:ascii="Verdana" w:hAnsi="Verdana"/>
                <w:b/>
                <w:bCs/>
                <w:sz w:val="20"/>
              </w:rPr>
              <w:t>)</w:t>
            </w:r>
            <w:r w:rsidRPr="009935ED">
              <w:rPr>
                <w:rFonts w:ascii="Verdana" w:hAnsi="Verdana"/>
                <w:b/>
                <w:bCs/>
                <w:sz w:val="20"/>
              </w:rPr>
              <w:br/>
            </w:r>
            <w:r w:rsidR="00063A1F" w:rsidRPr="009935ED">
              <w:rPr>
                <w:rFonts w:ascii="Verdana" w:hAnsi="Verdana"/>
                <w:b/>
                <w:bCs/>
                <w:sz w:val="18"/>
                <w:szCs w:val="18"/>
              </w:rPr>
              <w:t xml:space="preserve">Charm el-Cheikh, </w:t>
            </w:r>
            <w:r w:rsidR="00081366" w:rsidRPr="009935ED">
              <w:rPr>
                <w:rFonts w:ascii="Verdana" w:hAnsi="Verdana"/>
                <w:b/>
                <w:bCs/>
                <w:sz w:val="18"/>
                <w:szCs w:val="18"/>
              </w:rPr>
              <w:t>É</w:t>
            </w:r>
            <w:r w:rsidR="00063A1F" w:rsidRPr="009935ED">
              <w:rPr>
                <w:rFonts w:ascii="Verdana" w:hAnsi="Verdana"/>
                <w:b/>
                <w:bCs/>
                <w:sz w:val="18"/>
                <w:szCs w:val="18"/>
              </w:rPr>
              <w:t>gypte</w:t>
            </w:r>
            <w:r w:rsidRPr="009935ED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E537FF" w:rsidRPr="009935E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9935ED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9935ED">
              <w:rPr>
                <w:rFonts w:ascii="Verdana" w:hAnsi="Verdana"/>
                <w:b/>
                <w:bCs/>
                <w:sz w:val="18"/>
                <w:szCs w:val="18"/>
              </w:rPr>
              <w:t xml:space="preserve">8 octobre </w:t>
            </w:r>
            <w:r w:rsidR="00F10064" w:rsidRPr="009935ED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="00FD7AA3" w:rsidRPr="009935E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9935ED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9935ED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9935ED">
              <w:rPr>
                <w:rFonts w:ascii="Verdana" w:hAnsi="Verdana"/>
                <w:b/>
                <w:bCs/>
                <w:sz w:val="18"/>
                <w:szCs w:val="18"/>
              </w:rPr>
              <w:t xml:space="preserve"> novembre 201</w:t>
            </w:r>
            <w:r w:rsidR="00FD7AA3" w:rsidRPr="009935ED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14:paraId="1194C745" w14:textId="77777777" w:rsidR="00BB1D82" w:rsidRPr="009935ED" w:rsidRDefault="000A55AE" w:rsidP="008F3F8E">
            <w:pPr>
              <w:spacing w:before="0"/>
              <w:jc w:val="right"/>
            </w:pPr>
            <w:bookmarkStart w:id="0" w:name="ditulogo"/>
            <w:bookmarkEnd w:id="0"/>
            <w:r w:rsidRPr="009935ED">
              <w:rPr>
                <w:rFonts w:ascii="Verdana" w:hAnsi="Verdana"/>
                <w:b/>
                <w:bCs/>
                <w:noProof/>
                <w:lang w:eastAsia="zh-CN"/>
              </w:rPr>
              <w:drawing>
                <wp:inline distT="0" distB="0" distL="0" distR="0" wp14:anchorId="21E596B7" wp14:editId="7FD3ACDD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9935ED" w14:paraId="544A9145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E7AA75A" w14:textId="77777777" w:rsidR="00BB1D82" w:rsidRPr="009935ED" w:rsidRDefault="00BB1D82" w:rsidP="008F3F8E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273171D" w14:textId="77777777" w:rsidR="00BB1D82" w:rsidRPr="009935ED" w:rsidRDefault="00BB1D82" w:rsidP="008F3F8E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BB1D82" w:rsidRPr="009935ED" w14:paraId="6BB54904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BB3E6D2" w14:textId="77777777" w:rsidR="00BB1D82" w:rsidRPr="009935ED" w:rsidRDefault="00BB1D82" w:rsidP="008F3F8E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FAAEF90" w14:textId="77777777" w:rsidR="00BB1D82" w:rsidRPr="009935ED" w:rsidRDefault="00BB1D82" w:rsidP="008F3F8E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BB1D82" w:rsidRPr="009935ED" w14:paraId="6D12BE85" w14:textId="77777777" w:rsidTr="00BB1D82">
        <w:trPr>
          <w:cantSplit/>
        </w:trPr>
        <w:tc>
          <w:tcPr>
            <w:tcW w:w="6911" w:type="dxa"/>
          </w:tcPr>
          <w:p w14:paraId="24BF1943" w14:textId="77777777" w:rsidR="00BB1D82" w:rsidRPr="009935ED" w:rsidRDefault="006D4724" w:rsidP="008F3F8E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9935ED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</w:tcPr>
          <w:p w14:paraId="5238EE17" w14:textId="77777777" w:rsidR="00BB1D82" w:rsidRPr="009935ED" w:rsidRDefault="006D4724" w:rsidP="008F3F8E">
            <w:pPr>
              <w:spacing w:before="0"/>
              <w:rPr>
                <w:rFonts w:ascii="Verdana" w:hAnsi="Verdana"/>
                <w:sz w:val="20"/>
              </w:rPr>
            </w:pPr>
            <w:r w:rsidRPr="009935ED">
              <w:rPr>
                <w:rFonts w:ascii="Verdana" w:hAnsi="Verdana"/>
                <w:b/>
                <w:sz w:val="20"/>
              </w:rPr>
              <w:t>Addendum 24 au</w:t>
            </w:r>
            <w:r w:rsidRPr="009935ED">
              <w:rPr>
                <w:rFonts w:ascii="Verdana" w:hAnsi="Verdana"/>
                <w:b/>
                <w:sz w:val="20"/>
              </w:rPr>
              <w:br/>
              <w:t>Document 24</w:t>
            </w:r>
            <w:r w:rsidR="00BB1D82" w:rsidRPr="009935ED">
              <w:rPr>
                <w:rFonts w:ascii="Verdana" w:hAnsi="Verdana"/>
                <w:b/>
                <w:sz w:val="20"/>
              </w:rPr>
              <w:t>-</w:t>
            </w:r>
            <w:r w:rsidRPr="009935ED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1"/>
      <w:tr w:rsidR="00690C7B" w:rsidRPr="009935ED" w14:paraId="64DF9C83" w14:textId="77777777" w:rsidTr="00BB1D82">
        <w:trPr>
          <w:cantSplit/>
        </w:trPr>
        <w:tc>
          <w:tcPr>
            <w:tcW w:w="6911" w:type="dxa"/>
          </w:tcPr>
          <w:p w14:paraId="0323F02D" w14:textId="77777777" w:rsidR="00690C7B" w:rsidRPr="009935ED" w:rsidRDefault="00690C7B" w:rsidP="008F3F8E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14:paraId="14C1AB91" w14:textId="77777777" w:rsidR="00690C7B" w:rsidRPr="009935ED" w:rsidRDefault="00690C7B" w:rsidP="008F3F8E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9935ED">
              <w:rPr>
                <w:rFonts w:ascii="Verdana" w:hAnsi="Verdana"/>
                <w:b/>
                <w:sz w:val="20"/>
              </w:rPr>
              <w:t>20 septembre 2019</w:t>
            </w:r>
          </w:p>
        </w:tc>
      </w:tr>
      <w:tr w:rsidR="00690C7B" w:rsidRPr="009935ED" w14:paraId="0283AB71" w14:textId="77777777" w:rsidTr="00BB1D82">
        <w:trPr>
          <w:cantSplit/>
        </w:trPr>
        <w:tc>
          <w:tcPr>
            <w:tcW w:w="6911" w:type="dxa"/>
          </w:tcPr>
          <w:p w14:paraId="71843F54" w14:textId="77777777" w:rsidR="00690C7B" w:rsidRPr="009935ED" w:rsidRDefault="00690C7B" w:rsidP="008F3F8E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797E6F60" w14:textId="77777777" w:rsidR="00690C7B" w:rsidRPr="009935ED" w:rsidRDefault="00690C7B" w:rsidP="008F3F8E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9935ED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690C7B" w:rsidRPr="009935ED" w14:paraId="1E8B69FA" w14:textId="77777777" w:rsidTr="00C11970">
        <w:trPr>
          <w:cantSplit/>
        </w:trPr>
        <w:tc>
          <w:tcPr>
            <w:tcW w:w="10031" w:type="dxa"/>
            <w:gridSpan w:val="2"/>
          </w:tcPr>
          <w:p w14:paraId="1054C161" w14:textId="77777777" w:rsidR="00690C7B" w:rsidRPr="009935ED" w:rsidRDefault="00690C7B" w:rsidP="008F3F8E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9935ED" w14:paraId="32255321" w14:textId="77777777" w:rsidTr="0050008E">
        <w:trPr>
          <w:cantSplit/>
        </w:trPr>
        <w:tc>
          <w:tcPr>
            <w:tcW w:w="10031" w:type="dxa"/>
            <w:gridSpan w:val="2"/>
          </w:tcPr>
          <w:p w14:paraId="656D6E17" w14:textId="77777777" w:rsidR="00690C7B" w:rsidRPr="009935ED" w:rsidRDefault="00690C7B" w:rsidP="008F3F8E">
            <w:pPr>
              <w:pStyle w:val="Source"/>
            </w:pPr>
            <w:bookmarkStart w:id="2" w:name="dsource" w:colFirst="0" w:colLast="0"/>
            <w:r w:rsidRPr="009935ED">
              <w:t>Propositions communes de la Télécommunauté Asie-Pacifique</w:t>
            </w:r>
          </w:p>
        </w:tc>
      </w:tr>
      <w:tr w:rsidR="00690C7B" w:rsidRPr="009935ED" w14:paraId="6E6BEB6B" w14:textId="77777777" w:rsidTr="0050008E">
        <w:trPr>
          <w:cantSplit/>
        </w:trPr>
        <w:tc>
          <w:tcPr>
            <w:tcW w:w="10031" w:type="dxa"/>
            <w:gridSpan w:val="2"/>
          </w:tcPr>
          <w:p w14:paraId="5CF2EC9B" w14:textId="530F9859" w:rsidR="00690C7B" w:rsidRPr="009935ED" w:rsidRDefault="00B22C95" w:rsidP="008F3F8E">
            <w:pPr>
              <w:pStyle w:val="Title1"/>
            </w:pPr>
            <w:bookmarkStart w:id="3" w:name="dtitle1" w:colFirst="0" w:colLast="0"/>
            <w:bookmarkEnd w:id="2"/>
            <w:r w:rsidRPr="009935ED">
              <w:t>PROPOSITIONS POUR LES TRAVAUX DE LA CONFÉRENCE</w:t>
            </w:r>
          </w:p>
        </w:tc>
      </w:tr>
      <w:tr w:rsidR="00690C7B" w:rsidRPr="009935ED" w14:paraId="779F990F" w14:textId="77777777" w:rsidTr="0050008E">
        <w:trPr>
          <w:cantSplit/>
        </w:trPr>
        <w:tc>
          <w:tcPr>
            <w:tcW w:w="10031" w:type="dxa"/>
            <w:gridSpan w:val="2"/>
          </w:tcPr>
          <w:p w14:paraId="3D336467" w14:textId="77777777" w:rsidR="00690C7B" w:rsidRPr="009935ED" w:rsidRDefault="00690C7B" w:rsidP="008F3F8E">
            <w:pPr>
              <w:pStyle w:val="Title2"/>
            </w:pPr>
            <w:bookmarkStart w:id="4" w:name="dtitle2" w:colFirst="0" w:colLast="0"/>
            <w:bookmarkEnd w:id="3"/>
          </w:p>
        </w:tc>
      </w:tr>
      <w:tr w:rsidR="00690C7B" w:rsidRPr="009935ED" w14:paraId="181795F8" w14:textId="77777777" w:rsidTr="0050008E">
        <w:trPr>
          <w:cantSplit/>
        </w:trPr>
        <w:tc>
          <w:tcPr>
            <w:tcW w:w="10031" w:type="dxa"/>
            <w:gridSpan w:val="2"/>
          </w:tcPr>
          <w:p w14:paraId="40BFC5E4" w14:textId="77777777" w:rsidR="00690C7B" w:rsidRPr="009935ED" w:rsidRDefault="00690C7B" w:rsidP="008F3F8E">
            <w:pPr>
              <w:pStyle w:val="Agendaitem"/>
              <w:rPr>
                <w:lang w:val="fr-FR"/>
              </w:rPr>
            </w:pPr>
            <w:bookmarkStart w:id="5" w:name="dtitle3" w:colFirst="0" w:colLast="0"/>
            <w:bookmarkEnd w:id="4"/>
            <w:r w:rsidRPr="009935ED">
              <w:rPr>
                <w:lang w:val="fr-FR"/>
              </w:rPr>
              <w:t>Point 10 de l'ordre du jour</w:t>
            </w:r>
          </w:p>
        </w:tc>
      </w:tr>
    </w:tbl>
    <w:bookmarkEnd w:id="5"/>
    <w:p w14:paraId="5BE11246" w14:textId="77777777" w:rsidR="001C0E40" w:rsidRPr="009935ED" w:rsidRDefault="003F6B8F" w:rsidP="008F3F8E">
      <w:r w:rsidRPr="009935ED">
        <w:t>10</w:t>
      </w:r>
      <w:r w:rsidRPr="009935ED">
        <w:tab/>
        <w:t>recommander au Conseil des points à inscrire à l'ordre du jour de la CMR suivante et exposer ses vues sur l'ordre du jour préliminaire de la conférence ultérieure ainsi que sur des points éventuels à inscrire à l'ordre du jour de conférences futures, conformément à l'article 7 de la Convention,</w:t>
      </w:r>
    </w:p>
    <w:p w14:paraId="7630A9C7" w14:textId="1DBDF192" w:rsidR="003A583E" w:rsidRPr="009935ED" w:rsidRDefault="00BB39A3" w:rsidP="008F3F8E">
      <w:r w:rsidRPr="009935ED">
        <w:t xml:space="preserve">Les propositions communes de la Télécommunauté Asie-Pacifique (APT) </w:t>
      </w:r>
      <w:r w:rsidR="00271E4C" w:rsidRPr="009935ED">
        <w:t>(ACP) relatives au point </w:t>
      </w:r>
      <w:r w:rsidRPr="009935ED">
        <w:t>10</w:t>
      </w:r>
      <w:r w:rsidR="00271E4C" w:rsidRPr="009935ED">
        <w:t xml:space="preserve"> de l'ordre du jour</w:t>
      </w:r>
      <w:r w:rsidRPr="009935ED">
        <w:t xml:space="preserve"> font l</w:t>
      </w:r>
      <w:r w:rsidR="002D21DF" w:rsidRPr="009935ED">
        <w:t>'</w:t>
      </w:r>
      <w:r w:rsidRPr="009935ED">
        <w:t>obje</w:t>
      </w:r>
      <w:bookmarkStart w:id="6" w:name="_GoBack"/>
      <w:bookmarkEnd w:id="6"/>
      <w:r w:rsidRPr="009935ED">
        <w:t xml:space="preserve">t de différents </w:t>
      </w:r>
      <w:r w:rsidR="00271E4C" w:rsidRPr="009935ED">
        <w:t>addenda</w:t>
      </w:r>
      <w:r w:rsidRPr="009935ED">
        <w:t xml:space="preserve"> indiqués dans le présent document. La répartition des propositions communes de l</w:t>
      </w:r>
      <w:r w:rsidR="002D21DF" w:rsidRPr="009935ED">
        <w:t>'</w:t>
      </w:r>
      <w:r w:rsidRPr="009935ED">
        <w:t>APT (ACP) dans ces addenda est conforme au tableau ci-après</w:t>
      </w:r>
      <w:r w:rsidR="008F3F8E" w:rsidRPr="009935ED">
        <w:t>.</w:t>
      </w:r>
    </w:p>
    <w:p w14:paraId="53AD16F4" w14:textId="77777777" w:rsidR="009353FF" w:rsidRPr="009935ED" w:rsidRDefault="009353FF" w:rsidP="008F3F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444"/>
        <w:gridCol w:w="3210"/>
      </w:tblGrid>
      <w:tr w:rsidR="00C0345E" w:rsidRPr="009935ED" w14:paraId="7478EF65" w14:textId="77777777" w:rsidTr="004B3D03">
        <w:tc>
          <w:tcPr>
            <w:tcW w:w="1975" w:type="dxa"/>
            <w:shd w:val="clear" w:color="auto" w:fill="D9D9D9" w:themeFill="background1" w:themeFillShade="D9"/>
          </w:tcPr>
          <w:p w14:paraId="56D9A17B" w14:textId="7EBDEE92" w:rsidR="00C0345E" w:rsidRPr="009935ED" w:rsidRDefault="00C0345E" w:rsidP="008F3F8E">
            <w:pPr>
              <w:pStyle w:val="Tablehead"/>
            </w:pPr>
            <w:r w:rsidRPr="009935ED">
              <w:t>Addendum N</w:t>
            </w:r>
            <w:r w:rsidR="007F3B66">
              <w:t>°</w:t>
            </w:r>
          </w:p>
        </w:tc>
        <w:tc>
          <w:tcPr>
            <w:tcW w:w="4444" w:type="dxa"/>
            <w:shd w:val="clear" w:color="auto" w:fill="D9D9D9" w:themeFill="background1" w:themeFillShade="D9"/>
          </w:tcPr>
          <w:p w14:paraId="7614CAD7" w14:textId="27E49684" w:rsidR="00C0345E" w:rsidRPr="009935ED" w:rsidRDefault="00BB39A3" w:rsidP="008F3F8E">
            <w:pPr>
              <w:pStyle w:val="Tablehead"/>
            </w:pPr>
            <w:r w:rsidRPr="009935ED">
              <w:t>Questions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16B68E2C" w14:textId="442CC7A7" w:rsidR="00C0345E" w:rsidRPr="009935ED" w:rsidRDefault="00BB39A3" w:rsidP="008F3F8E">
            <w:pPr>
              <w:pStyle w:val="Tablehead"/>
            </w:pPr>
            <w:r w:rsidRPr="009935ED">
              <w:t xml:space="preserve">Numéro de la proposition </w:t>
            </w:r>
            <w:r w:rsidR="00C0345E" w:rsidRPr="009935ED">
              <w:t>ACP</w:t>
            </w:r>
          </w:p>
        </w:tc>
      </w:tr>
      <w:tr w:rsidR="00C0345E" w:rsidRPr="009935ED" w14:paraId="245754AB" w14:textId="77777777" w:rsidTr="004B3D03">
        <w:tc>
          <w:tcPr>
            <w:tcW w:w="1975" w:type="dxa"/>
          </w:tcPr>
          <w:p w14:paraId="5E84E57C" w14:textId="77777777" w:rsidR="00C0345E" w:rsidRPr="009935ED" w:rsidRDefault="00C0345E" w:rsidP="007F3B66">
            <w:pPr>
              <w:pStyle w:val="Tabletext"/>
              <w:jc w:val="center"/>
            </w:pPr>
            <w:r w:rsidRPr="009935ED">
              <w:t>A1</w:t>
            </w:r>
          </w:p>
        </w:tc>
        <w:tc>
          <w:tcPr>
            <w:tcW w:w="4444" w:type="dxa"/>
          </w:tcPr>
          <w:p w14:paraId="2B64A030" w14:textId="3FF2993E" w:rsidR="00C0345E" w:rsidRPr="009935ED" w:rsidRDefault="008F3F8E" w:rsidP="007F3B66">
            <w:pPr>
              <w:pStyle w:val="Tabletext"/>
              <w:jc w:val="center"/>
            </w:pPr>
            <w:r w:rsidRPr="009935ED">
              <w:t>P</w:t>
            </w:r>
            <w:r w:rsidR="00BB39A3" w:rsidRPr="009935ED">
              <w:t>oints permanents de l'ordre du jour</w:t>
            </w:r>
          </w:p>
        </w:tc>
        <w:tc>
          <w:tcPr>
            <w:tcW w:w="3210" w:type="dxa"/>
          </w:tcPr>
          <w:p w14:paraId="4E62189E" w14:textId="4E7F25E3" w:rsidR="00C0345E" w:rsidRPr="009935ED" w:rsidRDefault="00C0345E" w:rsidP="007F3B66">
            <w:pPr>
              <w:pStyle w:val="Tabletext"/>
              <w:jc w:val="center"/>
            </w:pPr>
            <w:r w:rsidRPr="009935ED">
              <w:t xml:space="preserve">ACP/24A24A1/1 </w:t>
            </w:r>
            <w:r w:rsidR="00BB39A3" w:rsidRPr="009935ED">
              <w:t xml:space="preserve">à </w:t>
            </w:r>
            <w:r w:rsidRPr="009935ED">
              <w:t>9</w:t>
            </w:r>
          </w:p>
        </w:tc>
      </w:tr>
      <w:tr w:rsidR="00C0345E" w:rsidRPr="009935ED" w14:paraId="0BD11609" w14:textId="77777777" w:rsidTr="004B3D03">
        <w:tc>
          <w:tcPr>
            <w:tcW w:w="1975" w:type="dxa"/>
          </w:tcPr>
          <w:p w14:paraId="4557F3D8" w14:textId="77777777" w:rsidR="00C0345E" w:rsidRPr="009935ED" w:rsidRDefault="00C0345E" w:rsidP="007F3B66">
            <w:pPr>
              <w:pStyle w:val="Tabletext"/>
              <w:jc w:val="center"/>
            </w:pPr>
            <w:r w:rsidRPr="009935ED">
              <w:t>A2</w:t>
            </w:r>
          </w:p>
        </w:tc>
        <w:tc>
          <w:tcPr>
            <w:tcW w:w="4444" w:type="dxa"/>
          </w:tcPr>
          <w:p w14:paraId="5A32897F" w14:textId="663B9D82" w:rsidR="00C0345E" w:rsidRPr="009935ED" w:rsidRDefault="00BB39A3" w:rsidP="007F3B66">
            <w:pPr>
              <w:pStyle w:val="Tabletext"/>
              <w:jc w:val="center"/>
            </w:pPr>
            <w:r w:rsidRPr="009935ED">
              <w:t>Nouveau point de l'ordre du jour sur le SMDSM</w:t>
            </w:r>
          </w:p>
        </w:tc>
        <w:tc>
          <w:tcPr>
            <w:tcW w:w="3210" w:type="dxa"/>
          </w:tcPr>
          <w:p w14:paraId="5FD1B9C8" w14:textId="2547F6C8" w:rsidR="00C0345E" w:rsidRPr="009935ED" w:rsidRDefault="00C0345E" w:rsidP="007F3B66">
            <w:pPr>
              <w:pStyle w:val="Tabletext"/>
              <w:jc w:val="center"/>
            </w:pPr>
            <w:r w:rsidRPr="009935ED">
              <w:t xml:space="preserve">ACP/24A24A2/1 </w:t>
            </w:r>
            <w:r w:rsidR="00BB39A3" w:rsidRPr="009935ED">
              <w:t>et</w:t>
            </w:r>
            <w:r w:rsidRPr="009935ED">
              <w:t xml:space="preserve"> 2</w:t>
            </w:r>
          </w:p>
        </w:tc>
      </w:tr>
      <w:tr w:rsidR="00C0345E" w:rsidRPr="009935ED" w14:paraId="7D459BD5" w14:textId="77777777" w:rsidTr="004B3D03">
        <w:tc>
          <w:tcPr>
            <w:tcW w:w="1975" w:type="dxa"/>
          </w:tcPr>
          <w:p w14:paraId="6F470BB7" w14:textId="77777777" w:rsidR="00C0345E" w:rsidRPr="009935ED" w:rsidRDefault="00C0345E" w:rsidP="007F3B66">
            <w:pPr>
              <w:pStyle w:val="Tabletext"/>
              <w:jc w:val="center"/>
            </w:pPr>
            <w:r w:rsidRPr="009935ED">
              <w:t>A3</w:t>
            </w:r>
          </w:p>
        </w:tc>
        <w:tc>
          <w:tcPr>
            <w:tcW w:w="4444" w:type="dxa"/>
          </w:tcPr>
          <w:p w14:paraId="13997161" w14:textId="6C111CE9" w:rsidR="00C0345E" w:rsidRPr="009935ED" w:rsidRDefault="00BB39A3" w:rsidP="007F3B66">
            <w:pPr>
              <w:pStyle w:val="Tabletext"/>
              <w:jc w:val="center"/>
            </w:pPr>
            <w:r w:rsidRPr="009935ED">
              <w:t>Nouveau point de l'ordre du jour sur</w:t>
            </w:r>
            <w:r w:rsidR="00C0345E" w:rsidRPr="009935ED">
              <w:t xml:space="preserve"> </w:t>
            </w:r>
            <w:r w:rsidRPr="009935ED">
              <w:t xml:space="preserve">les </w:t>
            </w:r>
            <w:r w:rsidR="00C0345E" w:rsidRPr="009935ED">
              <w:t>IMT</w:t>
            </w:r>
          </w:p>
        </w:tc>
        <w:tc>
          <w:tcPr>
            <w:tcW w:w="3210" w:type="dxa"/>
          </w:tcPr>
          <w:p w14:paraId="009F607F" w14:textId="4AEF4DC8" w:rsidR="00C0345E" w:rsidRPr="009935ED" w:rsidRDefault="00C0345E" w:rsidP="007F3B66">
            <w:pPr>
              <w:pStyle w:val="Tabletext"/>
              <w:jc w:val="center"/>
            </w:pPr>
            <w:r w:rsidRPr="009935ED">
              <w:t xml:space="preserve">ACP/24A24A3/1 </w:t>
            </w:r>
            <w:r w:rsidR="00BB39A3" w:rsidRPr="009935ED">
              <w:t>et</w:t>
            </w:r>
            <w:r w:rsidRPr="009935ED">
              <w:t xml:space="preserve"> 2</w:t>
            </w:r>
          </w:p>
        </w:tc>
      </w:tr>
      <w:tr w:rsidR="00C0345E" w:rsidRPr="009935ED" w14:paraId="3A6C07E8" w14:textId="77777777" w:rsidTr="004B3D03">
        <w:tc>
          <w:tcPr>
            <w:tcW w:w="1975" w:type="dxa"/>
          </w:tcPr>
          <w:p w14:paraId="72784751" w14:textId="77777777" w:rsidR="00C0345E" w:rsidRPr="009935ED" w:rsidRDefault="00C0345E" w:rsidP="007F3B66">
            <w:pPr>
              <w:pStyle w:val="Tabletext"/>
              <w:jc w:val="center"/>
            </w:pPr>
            <w:r w:rsidRPr="009935ED">
              <w:t>A4</w:t>
            </w:r>
          </w:p>
        </w:tc>
        <w:tc>
          <w:tcPr>
            <w:tcW w:w="4444" w:type="dxa"/>
          </w:tcPr>
          <w:p w14:paraId="0B54ED6F" w14:textId="73176A98" w:rsidR="00C0345E" w:rsidRPr="009935ED" w:rsidRDefault="00BB39A3" w:rsidP="007F3B66">
            <w:pPr>
              <w:pStyle w:val="Tabletext"/>
              <w:jc w:val="center"/>
            </w:pPr>
            <w:r w:rsidRPr="009935ED">
              <w:t xml:space="preserve">Nouveau point de l'ordre du jour sur </w:t>
            </w:r>
            <w:r w:rsidR="008F3F8E" w:rsidRPr="009935ED">
              <w:t>l</w:t>
            </w:r>
            <w:r w:rsidRPr="009935ED">
              <w:t>es stations</w:t>
            </w:r>
            <w:r w:rsidR="007F3B66">
              <w:t> </w:t>
            </w:r>
            <w:r w:rsidR="00C0345E" w:rsidRPr="009935ED">
              <w:t>HIBS</w:t>
            </w:r>
          </w:p>
        </w:tc>
        <w:tc>
          <w:tcPr>
            <w:tcW w:w="3210" w:type="dxa"/>
          </w:tcPr>
          <w:p w14:paraId="54256A4E" w14:textId="47B0CEAA" w:rsidR="00C0345E" w:rsidRPr="009935ED" w:rsidRDefault="00C0345E" w:rsidP="007F3B66">
            <w:pPr>
              <w:pStyle w:val="Tabletext"/>
              <w:jc w:val="center"/>
            </w:pPr>
            <w:r w:rsidRPr="009935ED">
              <w:t xml:space="preserve">ACP/24A24A4/1 </w:t>
            </w:r>
            <w:r w:rsidR="00BB39A3" w:rsidRPr="009935ED">
              <w:t>et</w:t>
            </w:r>
            <w:r w:rsidRPr="009935ED">
              <w:t xml:space="preserve"> 2</w:t>
            </w:r>
          </w:p>
        </w:tc>
      </w:tr>
      <w:tr w:rsidR="00C0345E" w:rsidRPr="009935ED" w14:paraId="25C06668" w14:textId="77777777" w:rsidTr="004B3D03">
        <w:tc>
          <w:tcPr>
            <w:tcW w:w="1975" w:type="dxa"/>
          </w:tcPr>
          <w:p w14:paraId="5D781364" w14:textId="77777777" w:rsidR="00C0345E" w:rsidRPr="009935ED" w:rsidRDefault="00C0345E" w:rsidP="007F3B66">
            <w:pPr>
              <w:pStyle w:val="Tabletext"/>
              <w:jc w:val="center"/>
            </w:pPr>
            <w:r w:rsidRPr="009935ED">
              <w:t>A7</w:t>
            </w:r>
          </w:p>
        </w:tc>
        <w:tc>
          <w:tcPr>
            <w:tcW w:w="4444" w:type="dxa"/>
          </w:tcPr>
          <w:p w14:paraId="628CC170" w14:textId="30AFDAFB" w:rsidR="00C0345E" w:rsidRPr="009935ED" w:rsidRDefault="00BB39A3" w:rsidP="007F3B66">
            <w:pPr>
              <w:pStyle w:val="Tabletext"/>
              <w:jc w:val="center"/>
            </w:pPr>
            <w:r w:rsidRPr="009935ED">
              <w:t>Nouveau point de l'ordre du jour sur la bande d</w:t>
            </w:r>
            <w:r w:rsidR="002D21DF" w:rsidRPr="009935ED">
              <w:t>'</w:t>
            </w:r>
            <w:r w:rsidRPr="009935ED">
              <w:t>ondes métriques pour les services maritimes</w:t>
            </w:r>
          </w:p>
        </w:tc>
        <w:tc>
          <w:tcPr>
            <w:tcW w:w="3210" w:type="dxa"/>
          </w:tcPr>
          <w:p w14:paraId="4CE5C4EC" w14:textId="2D1B7AD1" w:rsidR="00C0345E" w:rsidRPr="009935ED" w:rsidRDefault="00C0345E" w:rsidP="007F3B66">
            <w:pPr>
              <w:pStyle w:val="Tabletext"/>
              <w:jc w:val="center"/>
            </w:pPr>
            <w:r w:rsidRPr="009935ED">
              <w:t xml:space="preserve">ACP/24A24A5/1 </w:t>
            </w:r>
            <w:r w:rsidR="00BB39A3" w:rsidRPr="009935ED">
              <w:t>et</w:t>
            </w:r>
            <w:r w:rsidRPr="009935ED">
              <w:t xml:space="preserve"> 2</w:t>
            </w:r>
          </w:p>
        </w:tc>
      </w:tr>
      <w:tr w:rsidR="00C0345E" w:rsidRPr="009935ED" w14:paraId="183A3A54" w14:textId="77777777" w:rsidTr="004B3D03">
        <w:tc>
          <w:tcPr>
            <w:tcW w:w="1975" w:type="dxa"/>
          </w:tcPr>
          <w:p w14:paraId="612560FF" w14:textId="77777777" w:rsidR="00C0345E" w:rsidRPr="009935ED" w:rsidRDefault="00C0345E" w:rsidP="007F3B66">
            <w:pPr>
              <w:pStyle w:val="Tabletext"/>
              <w:jc w:val="center"/>
            </w:pPr>
            <w:r w:rsidRPr="009935ED">
              <w:t>A6</w:t>
            </w:r>
          </w:p>
        </w:tc>
        <w:tc>
          <w:tcPr>
            <w:tcW w:w="4444" w:type="dxa"/>
          </w:tcPr>
          <w:p w14:paraId="7206FFD5" w14:textId="2945EBA5" w:rsidR="00C0345E" w:rsidRPr="009935ED" w:rsidRDefault="00BB39A3" w:rsidP="007F3B66">
            <w:pPr>
              <w:pStyle w:val="Tabletext"/>
              <w:jc w:val="center"/>
            </w:pPr>
            <w:r w:rsidRPr="009935ED">
              <w:t>Nouveau point de l'ordre du jour sur la bande d</w:t>
            </w:r>
            <w:r w:rsidR="002D21DF" w:rsidRPr="009935ED">
              <w:t>'</w:t>
            </w:r>
            <w:r w:rsidRPr="009935ED">
              <w:t>ondes métriques pour les applications spatiales</w:t>
            </w:r>
          </w:p>
        </w:tc>
        <w:tc>
          <w:tcPr>
            <w:tcW w:w="3210" w:type="dxa"/>
          </w:tcPr>
          <w:p w14:paraId="11918F7C" w14:textId="3D547264" w:rsidR="00C0345E" w:rsidRPr="009935ED" w:rsidRDefault="00C0345E" w:rsidP="007F3B66">
            <w:pPr>
              <w:pStyle w:val="Tabletext"/>
              <w:jc w:val="center"/>
            </w:pPr>
            <w:r w:rsidRPr="009935ED">
              <w:t xml:space="preserve">ACP/24A24A6/1 </w:t>
            </w:r>
            <w:r w:rsidR="00BB39A3" w:rsidRPr="009935ED">
              <w:t>et</w:t>
            </w:r>
            <w:r w:rsidRPr="009935ED">
              <w:t xml:space="preserve"> 2</w:t>
            </w:r>
          </w:p>
        </w:tc>
      </w:tr>
      <w:tr w:rsidR="00C0345E" w:rsidRPr="009935ED" w14:paraId="2F845B32" w14:textId="77777777" w:rsidTr="004B3D03">
        <w:tc>
          <w:tcPr>
            <w:tcW w:w="1975" w:type="dxa"/>
          </w:tcPr>
          <w:p w14:paraId="0CDC576D" w14:textId="77777777" w:rsidR="00C0345E" w:rsidRPr="009935ED" w:rsidRDefault="00C0345E" w:rsidP="007F3B66">
            <w:pPr>
              <w:pStyle w:val="Tabletext"/>
              <w:jc w:val="center"/>
            </w:pPr>
            <w:r w:rsidRPr="009935ED">
              <w:t>A7</w:t>
            </w:r>
          </w:p>
        </w:tc>
        <w:tc>
          <w:tcPr>
            <w:tcW w:w="4444" w:type="dxa"/>
          </w:tcPr>
          <w:p w14:paraId="7C1298D5" w14:textId="58EDB8D6" w:rsidR="00C0345E" w:rsidRPr="009935ED" w:rsidRDefault="00BB39A3" w:rsidP="007F3B66">
            <w:pPr>
              <w:pStyle w:val="Tabletext"/>
              <w:jc w:val="center"/>
            </w:pPr>
            <w:r w:rsidRPr="009935ED">
              <w:t xml:space="preserve">Nouveau point de l'ordre du jour sur </w:t>
            </w:r>
            <w:r w:rsidR="00F44A41" w:rsidRPr="009935ED">
              <w:t>les véhicules suborbitaux</w:t>
            </w:r>
          </w:p>
        </w:tc>
        <w:tc>
          <w:tcPr>
            <w:tcW w:w="3210" w:type="dxa"/>
          </w:tcPr>
          <w:p w14:paraId="707E11F8" w14:textId="2306E7D2" w:rsidR="00C0345E" w:rsidRPr="009935ED" w:rsidRDefault="00C0345E" w:rsidP="007F3B66">
            <w:pPr>
              <w:pStyle w:val="Tabletext"/>
              <w:jc w:val="center"/>
            </w:pPr>
            <w:r w:rsidRPr="009935ED">
              <w:t xml:space="preserve">ACP/24A24A7/1 </w:t>
            </w:r>
            <w:r w:rsidR="00BB39A3" w:rsidRPr="009935ED">
              <w:t>et</w:t>
            </w:r>
            <w:r w:rsidRPr="009935ED">
              <w:t xml:space="preserve"> 2</w:t>
            </w:r>
          </w:p>
        </w:tc>
      </w:tr>
    </w:tbl>
    <w:p w14:paraId="062B3840" w14:textId="77777777" w:rsidR="00C0345E" w:rsidRPr="009935ED" w:rsidRDefault="00C0345E" w:rsidP="007F3B66"/>
    <w:p w14:paraId="43EE23F0" w14:textId="64613BB5" w:rsidR="0015203F" w:rsidRPr="009935ED" w:rsidRDefault="008F3F8E" w:rsidP="007F3B66">
      <w:pPr>
        <w:jc w:val="center"/>
      </w:pPr>
      <w:r w:rsidRPr="009935ED">
        <w:t>______________</w:t>
      </w:r>
    </w:p>
    <w:sectPr w:rsidR="0015203F" w:rsidRPr="009935ED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BD94B" w14:textId="77777777" w:rsidR="0070076C" w:rsidRDefault="0070076C">
      <w:r>
        <w:separator/>
      </w:r>
    </w:p>
  </w:endnote>
  <w:endnote w:type="continuationSeparator" w:id="0">
    <w:p w14:paraId="03C1437B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37730" w14:textId="29E6F1A7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F5D79">
      <w:rPr>
        <w:noProof/>
        <w:lang w:val="en-US"/>
      </w:rPr>
      <w:t>P:\FRA\ITU-R\CONF-R\CMR19\000\024ADD24F.docx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F5D79">
      <w:rPr>
        <w:noProof/>
      </w:rPr>
      <w:t>02.10.19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F5D79">
      <w:rPr>
        <w:noProof/>
      </w:rPr>
      <w:t>02.10.19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55572" w14:textId="4C2F283A" w:rsidR="00936D25" w:rsidRPr="007F02EA" w:rsidRDefault="00EB77BA" w:rsidP="00EB77BA">
    <w:pPr>
      <w:pStyle w:val="Footer"/>
      <w:rPr>
        <w:lang w:val="en-US"/>
      </w:rPr>
    </w:pPr>
    <w:r>
      <w:fldChar w:fldCharType="begin"/>
    </w:r>
    <w:r w:rsidRPr="007F02EA">
      <w:rPr>
        <w:lang w:val="en-US"/>
      </w:rPr>
      <w:instrText xml:space="preserve"> FILENAME \p  \* MERGEFORMAT </w:instrText>
    </w:r>
    <w:r>
      <w:fldChar w:fldCharType="separate"/>
    </w:r>
    <w:r w:rsidR="005F5D79">
      <w:rPr>
        <w:lang w:val="en-US"/>
      </w:rPr>
      <w:t>P:\FRA\ITU-R\CONF-R\CMR19\000\024ADD24F.docx</w:t>
    </w:r>
    <w:r>
      <w:fldChar w:fldCharType="end"/>
    </w:r>
    <w:r w:rsidRPr="007F02EA">
      <w:rPr>
        <w:lang w:val="en-US"/>
      </w:rPr>
      <w:t xml:space="preserve"> (461099)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B86CD" w14:textId="1D9A4B7E" w:rsidR="00936D25" w:rsidRDefault="00B51905" w:rsidP="00AD52D5">
    <w:pPr>
      <w:pStyle w:val="Footer"/>
      <w:rPr>
        <w:lang w:val="en-US"/>
      </w:rPr>
    </w:pPr>
    <w:r>
      <w:fldChar w:fldCharType="begin"/>
    </w:r>
    <w:r w:rsidRPr="007F02EA">
      <w:rPr>
        <w:lang w:val="en-US"/>
      </w:rPr>
      <w:instrText xml:space="preserve"> FILENAME \p  \* MERGEFORMAT </w:instrText>
    </w:r>
    <w:r>
      <w:fldChar w:fldCharType="separate"/>
    </w:r>
    <w:r w:rsidR="005F5D79">
      <w:rPr>
        <w:lang w:val="en-US"/>
      </w:rPr>
      <w:t>P:\FRA\ITU-R\CONF-R\CMR19\000\024ADD24F.docx</w:t>
    </w:r>
    <w:r>
      <w:fldChar w:fldCharType="end"/>
    </w:r>
    <w:r w:rsidR="00AD52D5" w:rsidRPr="007F02EA">
      <w:rPr>
        <w:lang w:val="en-US"/>
      </w:rPr>
      <w:t xml:space="preserve"> (461099)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B97F0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65FAF1AE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34CFD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722D6644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24(Add.24)-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ACED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34807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1451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6E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A08D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783E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4213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50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22C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C6A1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8D873AF-41A5-4E35-90B0-EA5917964C27}"/>
    <w:docVar w:name="dgnword-eventsink" w:val="2822042160080"/>
  </w:docVars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0E5CAF"/>
    <w:rsid w:val="001167B9"/>
    <w:rsid w:val="001267A0"/>
    <w:rsid w:val="0015203F"/>
    <w:rsid w:val="00160C64"/>
    <w:rsid w:val="0018169B"/>
    <w:rsid w:val="0019352B"/>
    <w:rsid w:val="001960D0"/>
    <w:rsid w:val="001A11F6"/>
    <w:rsid w:val="001F17E8"/>
    <w:rsid w:val="00204306"/>
    <w:rsid w:val="00232FD2"/>
    <w:rsid w:val="0026554E"/>
    <w:rsid w:val="00271E4C"/>
    <w:rsid w:val="002A4622"/>
    <w:rsid w:val="002A6F8F"/>
    <w:rsid w:val="002B17E5"/>
    <w:rsid w:val="002C0EBF"/>
    <w:rsid w:val="002C28A4"/>
    <w:rsid w:val="002D21DF"/>
    <w:rsid w:val="002D7E0A"/>
    <w:rsid w:val="00315AFE"/>
    <w:rsid w:val="003606A6"/>
    <w:rsid w:val="0036650C"/>
    <w:rsid w:val="003738F3"/>
    <w:rsid w:val="00393ACD"/>
    <w:rsid w:val="003A583E"/>
    <w:rsid w:val="003E112B"/>
    <w:rsid w:val="003E1D1C"/>
    <w:rsid w:val="003E7B05"/>
    <w:rsid w:val="003F3719"/>
    <w:rsid w:val="003F6B8F"/>
    <w:rsid w:val="003F6F2D"/>
    <w:rsid w:val="00466211"/>
    <w:rsid w:val="00483196"/>
    <w:rsid w:val="004834A9"/>
    <w:rsid w:val="004D01FC"/>
    <w:rsid w:val="004E28C3"/>
    <w:rsid w:val="004F1F8E"/>
    <w:rsid w:val="00512A32"/>
    <w:rsid w:val="005343DA"/>
    <w:rsid w:val="00560874"/>
    <w:rsid w:val="00586CF2"/>
    <w:rsid w:val="005A7C75"/>
    <w:rsid w:val="005C3768"/>
    <w:rsid w:val="005C6C3F"/>
    <w:rsid w:val="005F5D79"/>
    <w:rsid w:val="00613635"/>
    <w:rsid w:val="0062093D"/>
    <w:rsid w:val="00637ECF"/>
    <w:rsid w:val="00647B59"/>
    <w:rsid w:val="00690C7B"/>
    <w:rsid w:val="006A4B45"/>
    <w:rsid w:val="006D4724"/>
    <w:rsid w:val="006F5FA2"/>
    <w:rsid w:val="0070076C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7B2C34"/>
    <w:rsid w:val="007F02EA"/>
    <w:rsid w:val="007F3B66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8F3F8E"/>
    <w:rsid w:val="00923064"/>
    <w:rsid w:val="00930FFD"/>
    <w:rsid w:val="009353FF"/>
    <w:rsid w:val="00936D25"/>
    <w:rsid w:val="00941EA5"/>
    <w:rsid w:val="00964700"/>
    <w:rsid w:val="00966C16"/>
    <w:rsid w:val="0098732F"/>
    <w:rsid w:val="009935ED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D52D5"/>
    <w:rsid w:val="00AE36A0"/>
    <w:rsid w:val="00B00294"/>
    <w:rsid w:val="00B22C95"/>
    <w:rsid w:val="00B3749C"/>
    <w:rsid w:val="00B51905"/>
    <w:rsid w:val="00B64FD0"/>
    <w:rsid w:val="00BA5BD0"/>
    <w:rsid w:val="00BB1D82"/>
    <w:rsid w:val="00BB39A3"/>
    <w:rsid w:val="00BD51C5"/>
    <w:rsid w:val="00BF26E7"/>
    <w:rsid w:val="00C0345E"/>
    <w:rsid w:val="00C53FCA"/>
    <w:rsid w:val="00C76BAF"/>
    <w:rsid w:val="00C814B9"/>
    <w:rsid w:val="00CD516F"/>
    <w:rsid w:val="00D119A7"/>
    <w:rsid w:val="00D244A2"/>
    <w:rsid w:val="00D25FBA"/>
    <w:rsid w:val="00D32B28"/>
    <w:rsid w:val="00D42954"/>
    <w:rsid w:val="00D62DA3"/>
    <w:rsid w:val="00D66EAC"/>
    <w:rsid w:val="00D730DF"/>
    <w:rsid w:val="00D772F0"/>
    <w:rsid w:val="00D77BDC"/>
    <w:rsid w:val="00DA5869"/>
    <w:rsid w:val="00DC402B"/>
    <w:rsid w:val="00DE0932"/>
    <w:rsid w:val="00E03A27"/>
    <w:rsid w:val="00E049F1"/>
    <w:rsid w:val="00E37A25"/>
    <w:rsid w:val="00E537FF"/>
    <w:rsid w:val="00E6539B"/>
    <w:rsid w:val="00E67ED0"/>
    <w:rsid w:val="00E70A31"/>
    <w:rsid w:val="00E723A7"/>
    <w:rsid w:val="00E87488"/>
    <w:rsid w:val="00EA3F38"/>
    <w:rsid w:val="00EA5A49"/>
    <w:rsid w:val="00EA5AB6"/>
    <w:rsid w:val="00EB77BA"/>
    <w:rsid w:val="00EC7615"/>
    <w:rsid w:val="00ED16AA"/>
    <w:rsid w:val="00ED6B8D"/>
    <w:rsid w:val="00EE3D7B"/>
    <w:rsid w:val="00EF662E"/>
    <w:rsid w:val="00F03C74"/>
    <w:rsid w:val="00F10064"/>
    <w:rsid w:val="00F148F1"/>
    <w:rsid w:val="00F44A41"/>
    <w:rsid w:val="00F711A7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47F2F5EB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R16-WRC19-C-0024!A24!MSW-F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F45490A-3732-48A0-859C-5E4CE332CD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B430E-7C61-4E5E-8B73-A5BB6D0D3B1D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32a1a8c5-2265-4ebc-b7a0-2071e2c5c9bb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F9D809D-008F-4DDB-86E1-3171C445A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D42FE7C-E754-4512-8948-B8F5AD06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249</Words>
  <Characters>1348</Characters>
  <Application>Microsoft Office Word</Application>
  <DocSecurity>0</DocSecurity>
  <Lines>61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R16-WRC19-C-0024!A24!MSW-F</vt:lpstr>
    </vt:vector>
  </TitlesOfParts>
  <Manager>Secrétariat général - Pool</Manager>
  <Company>Union internationale des télécommunications (UIT)</Company>
  <LinksUpToDate>false</LinksUpToDate>
  <CharactersWithSpaces>1555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R16-WRC19-C-0024!A24!MSW-F</dc:title>
  <dc:subject>Conférence mondiale des radiocommunications - 2019</dc:subject>
  <dc:creator>Documents Proposals Manager (DPM)</dc:creator>
  <cp:keywords>DPM_v2019.9.25.1_prod</cp:keywords>
  <dc:description/>
  <cp:lastModifiedBy>Geneux, Aude</cp:lastModifiedBy>
  <cp:revision>13</cp:revision>
  <cp:lastPrinted>2019-10-02T07:21:00Z</cp:lastPrinted>
  <dcterms:created xsi:type="dcterms:W3CDTF">2019-10-01T14:26:00Z</dcterms:created>
  <dcterms:modified xsi:type="dcterms:W3CDTF">2019-10-02T07:21:00Z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