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15F317A" w14:textId="77777777" w:rsidTr="00F55E63">
        <w:trPr>
          <w:cantSplit/>
          <w:trHeight w:val="20"/>
        </w:trPr>
        <w:tc>
          <w:tcPr>
            <w:tcW w:w="6619" w:type="dxa"/>
          </w:tcPr>
          <w:p w14:paraId="2D242917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D42657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D4265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D4265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D4265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5F4912B2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18AFD65" wp14:editId="6C27C948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436A2F56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0BF9BDA3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06ECBF0E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0633B8CF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5BA6D95F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2AEDF744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732F96" w:rsidRPr="00F545E4" w14:paraId="0C686CD9" w14:textId="77777777" w:rsidTr="00F55E63">
        <w:trPr>
          <w:cantSplit/>
        </w:trPr>
        <w:tc>
          <w:tcPr>
            <w:tcW w:w="6619" w:type="dxa"/>
          </w:tcPr>
          <w:p w14:paraId="09458D28" w14:textId="77777777" w:rsidR="00732F96" w:rsidRPr="00F545E4" w:rsidRDefault="00732F96" w:rsidP="00A15CD7">
            <w:pPr>
              <w:pStyle w:val="Committee"/>
              <w:framePr w:hSpace="0" w:wrap="auto" w:hAnchor="text" w:yAlign="inline"/>
              <w:bidi/>
              <w:spacing w:before="40" w:after="4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4C44F499" w14:textId="5F256967" w:rsidR="00732F96" w:rsidRPr="00D42657" w:rsidRDefault="00732F96" w:rsidP="00A15CD7">
            <w:pPr>
              <w:pStyle w:val="Adress"/>
              <w:framePr w:hSpace="0" w:wrap="auto" w:xAlign="left" w:yAlign="inline"/>
              <w:spacing w:before="40" w:after="0"/>
              <w:rPr>
                <w:rtl/>
              </w:rPr>
            </w:pPr>
            <w:r w:rsidRPr="00D42657">
              <w:rPr>
                <w:rFonts w:hint="eastAsia"/>
                <w:rtl/>
              </w:rPr>
              <w:t>الإضافة</w:t>
            </w:r>
            <w:r w:rsidR="00A15CD7">
              <w:rPr>
                <w:rFonts w:hint="cs"/>
                <w:rtl/>
              </w:rPr>
              <w:t xml:space="preserve"> </w:t>
            </w:r>
            <w:r w:rsidRPr="00D42657">
              <w:rPr>
                <w:rFonts w:eastAsia="SimSun"/>
              </w:rPr>
              <w:t>14</w:t>
            </w:r>
            <w:r w:rsidRPr="00D42657">
              <w:br/>
            </w:r>
            <w:r w:rsidRPr="00D42657">
              <w:rPr>
                <w:rFonts w:hint="eastAsia"/>
                <w:rtl/>
              </w:rPr>
              <w:t>للوثيقة</w:t>
            </w:r>
            <w:r w:rsidR="00A15CD7">
              <w:rPr>
                <w:rFonts w:hint="cs"/>
                <w:rtl/>
              </w:rPr>
              <w:t xml:space="preserve"> </w:t>
            </w:r>
            <w:r w:rsidRPr="00D42657">
              <w:rPr>
                <w:rFonts w:eastAsia="SimSun"/>
              </w:rPr>
              <w:t>24-A</w:t>
            </w:r>
          </w:p>
        </w:tc>
      </w:tr>
      <w:tr w:rsidR="00732F96" w:rsidRPr="00F545E4" w14:paraId="00D1A891" w14:textId="77777777" w:rsidTr="00F55E63">
        <w:trPr>
          <w:cantSplit/>
        </w:trPr>
        <w:tc>
          <w:tcPr>
            <w:tcW w:w="6619" w:type="dxa"/>
          </w:tcPr>
          <w:p w14:paraId="1D247D74" w14:textId="77777777" w:rsidR="00732F96" w:rsidRPr="00F545E4" w:rsidRDefault="00732F96" w:rsidP="00A15CD7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BED7C99" w14:textId="62890612" w:rsidR="00732F96" w:rsidRPr="00D42657" w:rsidRDefault="00732F96" w:rsidP="00A15CD7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D42657">
              <w:rPr>
                <w:rFonts w:eastAsia="SimSun"/>
              </w:rPr>
              <w:t>23</w:t>
            </w:r>
            <w:r w:rsidRPr="00D42657">
              <w:rPr>
                <w:rtl/>
              </w:rPr>
              <w:t xml:space="preserve"> </w:t>
            </w:r>
            <w:r w:rsidRPr="00D42657">
              <w:rPr>
                <w:rFonts w:hint="eastAsia"/>
                <w:rtl/>
              </w:rPr>
              <w:t>سبتمبر</w:t>
            </w:r>
            <w:r w:rsidRPr="00D42657">
              <w:rPr>
                <w:rtl/>
              </w:rPr>
              <w:t xml:space="preserve"> </w:t>
            </w:r>
            <w:r w:rsidRPr="00D42657">
              <w:rPr>
                <w:rFonts w:eastAsia="SimSun"/>
              </w:rPr>
              <w:t>2019</w:t>
            </w:r>
          </w:p>
        </w:tc>
      </w:tr>
      <w:tr w:rsidR="00732F96" w:rsidRPr="00F545E4" w14:paraId="3AF39439" w14:textId="77777777" w:rsidTr="00F55E63">
        <w:trPr>
          <w:cantSplit/>
        </w:trPr>
        <w:tc>
          <w:tcPr>
            <w:tcW w:w="6619" w:type="dxa"/>
          </w:tcPr>
          <w:p w14:paraId="063C71E2" w14:textId="77777777" w:rsidR="00732F96" w:rsidRPr="00F545E4" w:rsidRDefault="00732F96" w:rsidP="00A15CD7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</w:p>
        </w:tc>
        <w:tc>
          <w:tcPr>
            <w:tcW w:w="3053" w:type="dxa"/>
            <w:vAlign w:val="center"/>
          </w:tcPr>
          <w:p w14:paraId="57E9AF36" w14:textId="7B7C2C28" w:rsidR="00732F96" w:rsidRPr="00D42657" w:rsidRDefault="00732F96" w:rsidP="00A15CD7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  <w:r w:rsidRPr="00D42657">
              <w:rPr>
                <w:rFonts w:hint="eastAsia"/>
                <w:rtl/>
              </w:rPr>
              <w:t>الأصل</w:t>
            </w:r>
            <w:r w:rsidRPr="00D42657">
              <w:rPr>
                <w:rtl/>
              </w:rPr>
              <w:t xml:space="preserve">: </w:t>
            </w:r>
            <w:r w:rsidRPr="00D42657">
              <w:rPr>
                <w:rFonts w:hint="eastAsia"/>
                <w:rtl/>
              </w:rPr>
              <w:t>بالإنكليزية</w:t>
            </w:r>
          </w:p>
        </w:tc>
      </w:tr>
      <w:tr w:rsidR="00764079" w14:paraId="2A1F7F11" w14:textId="77777777" w:rsidTr="00F55E63">
        <w:trPr>
          <w:cantSplit/>
        </w:trPr>
        <w:tc>
          <w:tcPr>
            <w:tcW w:w="9672" w:type="dxa"/>
            <w:gridSpan w:val="2"/>
          </w:tcPr>
          <w:p w14:paraId="2D8A34FC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/>
              </w:rPr>
            </w:pPr>
          </w:p>
        </w:tc>
      </w:tr>
      <w:tr w:rsidR="00764079" w14:paraId="486D67FE" w14:textId="77777777" w:rsidTr="00F55E63">
        <w:trPr>
          <w:cantSplit/>
        </w:trPr>
        <w:tc>
          <w:tcPr>
            <w:tcW w:w="9672" w:type="dxa"/>
            <w:gridSpan w:val="2"/>
          </w:tcPr>
          <w:p w14:paraId="155A68A6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0981B116" w14:textId="77777777" w:rsidTr="00F55E63">
        <w:trPr>
          <w:cantSplit/>
        </w:trPr>
        <w:tc>
          <w:tcPr>
            <w:tcW w:w="9672" w:type="dxa"/>
            <w:gridSpan w:val="2"/>
          </w:tcPr>
          <w:p w14:paraId="283B6440" w14:textId="2C74C784" w:rsidR="00764079" w:rsidRPr="00BD6EF3" w:rsidRDefault="00732F96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16F2D621" w14:textId="77777777" w:rsidTr="00F55E63">
        <w:trPr>
          <w:cantSplit/>
        </w:trPr>
        <w:tc>
          <w:tcPr>
            <w:tcW w:w="9672" w:type="dxa"/>
            <w:gridSpan w:val="2"/>
          </w:tcPr>
          <w:p w14:paraId="4F73578F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631D7F5" w14:textId="77777777" w:rsidTr="00F55E63">
        <w:trPr>
          <w:cantSplit/>
        </w:trPr>
        <w:tc>
          <w:tcPr>
            <w:tcW w:w="9672" w:type="dxa"/>
            <w:gridSpan w:val="2"/>
          </w:tcPr>
          <w:p w14:paraId="7D0D66E8" w14:textId="02F0015A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732F96">
              <w:rPr>
                <w:rFonts w:hint="cs"/>
                <w:rtl/>
                <w:lang w:val="en-US"/>
              </w:rPr>
              <w:t xml:space="preserve"> </w:t>
            </w:r>
            <w:r w:rsidR="00732F96" w:rsidRPr="00D42657">
              <w:rPr>
                <w:lang w:val="en-US"/>
              </w:rPr>
              <w:t>14</w:t>
            </w:r>
            <w:r w:rsidR="00732F96">
              <w:rPr>
                <w:lang w:val="en-US"/>
              </w:rPr>
              <w:t>.</w:t>
            </w:r>
            <w:r w:rsidR="00732F96" w:rsidRPr="00D42657">
              <w:rPr>
                <w:lang w:val="en-US"/>
              </w:rPr>
              <w:t>1</w:t>
            </w:r>
          </w:p>
        </w:tc>
      </w:tr>
    </w:tbl>
    <w:p w14:paraId="41368747" w14:textId="77777777" w:rsidR="001D597A" w:rsidRPr="008213CF" w:rsidRDefault="003F44E3" w:rsidP="008213CF">
      <w:pPr>
        <w:rPr>
          <w:rFonts w:eastAsia="SimSun"/>
          <w:szCs w:val="22"/>
          <w:rtl/>
          <w:lang w:bidi="ar-SY"/>
        </w:rPr>
      </w:pPr>
      <w:r w:rsidRPr="00D42657">
        <w:rPr>
          <w:rFonts w:eastAsia="SimSun"/>
          <w:lang w:eastAsia="zh-CN" w:bidi="ar-SY"/>
        </w:rPr>
        <w:t>14</w:t>
      </w:r>
      <w:r w:rsidRPr="00723691">
        <w:rPr>
          <w:rFonts w:eastAsia="SimSun"/>
          <w:lang w:eastAsia="zh-CN" w:bidi="ar-SY"/>
        </w:rPr>
        <w:t>.</w:t>
      </w:r>
      <w:r w:rsidRPr="00D42657">
        <w:rPr>
          <w:rFonts w:eastAsia="SimSun"/>
          <w:lang w:eastAsia="zh-CN" w:bidi="ar-SY"/>
        </w:rPr>
        <w:t>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 xml:space="preserve">النظر، على أساس دراسات قطاع الاتصالات الراديوية وفقاً </w:t>
      </w:r>
      <w:r w:rsidRPr="00395F70">
        <w:rPr>
          <w:rFonts w:eastAsia="SimSun" w:hint="cs"/>
          <w:rtl/>
          <w:lang w:eastAsia="zh-CN"/>
        </w:rPr>
        <w:t xml:space="preserve">للقرار </w:t>
      </w:r>
      <w:r w:rsidRPr="00D42657">
        <w:rPr>
          <w:rFonts w:eastAsia="SimSun"/>
          <w:b/>
          <w:bCs/>
          <w:lang w:eastAsia="zh-CN" w:bidi="ar-SY"/>
        </w:rPr>
        <w:t>160</w:t>
      </w:r>
      <w:r w:rsidRPr="00395F70">
        <w:rPr>
          <w:rFonts w:eastAsia="SimSun"/>
          <w:b/>
          <w:bCs/>
          <w:lang w:eastAsia="zh-CN" w:bidi="ar-SY"/>
        </w:rPr>
        <w:t> (WRC</w:t>
      </w:r>
      <w:r w:rsidRPr="00395F70">
        <w:rPr>
          <w:rFonts w:eastAsia="SimSun"/>
          <w:b/>
          <w:bCs/>
          <w:lang w:eastAsia="zh-CN" w:bidi="ar-SY"/>
        </w:rPr>
        <w:noBreakHyphen/>
      </w:r>
      <w:r w:rsidRPr="00D42657">
        <w:rPr>
          <w:rFonts w:eastAsia="SimSun"/>
          <w:b/>
          <w:bCs/>
          <w:lang w:eastAsia="zh-CN" w:bidi="ar-SY"/>
        </w:rPr>
        <w:t>15</w:t>
      </w:r>
      <w:r w:rsidRPr="00395F70">
        <w:rPr>
          <w:rFonts w:eastAsia="SimSun"/>
          <w:b/>
          <w:bCs/>
          <w:lang w:eastAsia="zh-CN" w:bidi="ar-SY"/>
        </w:rPr>
        <w:t>)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 w:hint="cs"/>
          <w:rtl/>
          <w:lang w:eastAsia="zh-CN"/>
        </w:rPr>
        <w:t>في التدابير التنظيمية المناسبة من أجل</w:t>
      </w:r>
      <w:r w:rsidRPr="00723691">
        <w:rPr>
          <w:rFonts w:eastAsia="SimSun"/>
          <w:rtl/>
          <w:lang w:eastAsia="zh-CN"/>
        </w:rPr>
        <w:t xml:space="preserve"> محطات المنصات عالية الارتفاع</w:t>
      </w:r>
      <w:r w:rsidRPr="00723691">
        <w:rPr>
          <w:rFonts w:eastAsia="SimSun" w:hint="cs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(HAPS)</w:t>
      </w:r>
      <w:r w:rsidRPr="00723691">
        <w:rPr>
          <w:rFonts w:eastAsia="SimSun" w:hint="cs"/>
          <w:rtl/>
          <w:lang w:eastAsia="zh-CN"/>
        </w:rPr>
        <w:t>، ضمن التوزيعات الحالية للخدمة الثابتة</w:t>
      </w:r>
      <w:r w:rsidRPr="00723691">
        <w:rPr>
          <w:rFonts w:eastAsia="SimSun"/>
          <w:rtl/>
          <w:lang w:eastAsia="zh-CN"/>
        </w:rPr>
        <w:t>؛</w:t>
      </w:r>
    </w:p>
    <w:p w14:paraId="38F2313B" w14:textId="77777777" w:rsidR="00732F96" w:rsidRPr="00732F96" w:rsidRDefault="00732F96" w:rsidP="00732F96">
      <w:pPr>
        <w:pStyle w:val="Headingb"/>
        <w:rPr>
          <w:rtl/>
        </w:rPr>
      </w:pPr>
      <w:r w:rsidRPr="00732F96">
        <w:rPr>
          <w:rtl/>
        </w:rPr>
        <w:t>مقدمة</w:t>
      </w:r>
    </w:p>
    <w:p w14:paraId="293F9671" w14:textId="63B4CBE7" w:rsidR="005013E6" w:rsidRDefault="00342C83" w:rsidP="005013E6">
      <w:pPr>
        <w:rPr>
          <w:rtl/>
          <w:lang w:bidi="ar-SY"/>
        </w:rPr>
      </w:pPr>
      <w:r>
        <w:rPr>
          <w:rFonts w:hint="cs"/>
          <w:rtl/>
          <w:lang w:bidi="ar-EG"/>
        </w:rPr>
        <w:t xml:space="preserve">يؤيد أعضاء جماعة آسيا والمحيط الهادئ </w:t>
      </w:r>
      <w:r w:rsidR="007B764F">
        <w:rPr>
          <w:rFonts w:hint="cs"/>
          <w:rtl/>
          <w:lang w:bidi="ar-EG"/>
        </w:rPr>
        <w:t xml:space="preserve">للاتصالات </w:t>
      </w:r>
      <w:r>
        <w:rPr>
          <w:rFonts w:hint="cs"/>
          <w:rtl/>
          <w:lang w:bidi="ar-EG"/>
        </w:rPr>
        <w:t>عد</w:t>
      </w:r>
      <w:r w:rsidR="007B764F">
        <w:rPr>
          <w:rFonts w:hint="cs"/>
          <w:rtl/>
          <w:lang w:bidi="ar-SY"/>
        </w:rPr>
        <w:t>م</w:t>
      </w:r>
      <w:r>
        <w:rPr>
          <w:rFonts w:hint="cs"/>
          <w:rtl/>
          <w:lang w:bidi="ar-EG"/>
        </w:rPr>
        <w:t xml:space="preserve"> إدخال أي تغيير على لوائح الراديو (الأسلوب </w:t>
      </w:r>
      <w:r>
        <w:rPr>
          <w:lang w:val="fr-CH" w:bidi="ar-EG"/>
        </w:rPr>
        <w:t>A</w:t>
      </w:r>
      <w:r>
        <w:rPr>
          <w:rFonts w:hint="cs"/>
          <w:rtl/>
          <w:lang w:bidi="ar-SY"/>
        </w:rPr>
        <w:t xml:space="preserve"> كما يرد في تقرير الاجتماع التحضيري للمؤتمر) من أجل ضمان حماية جميع الخدمات القائمة </w:t>
      </w:r>
      <w:r w:rsidR="005013E6" w:rsidRPr="005013E6">
        <w:rPr>
          <w:rFonts w:hint="cs"/>
          <w:rtl/>
          <w:lang w:bidi="ar-SY"/>
        </w:rPr>
        <w:t>التي وُزع لها نطاقا التردد</w:t>
      </w:r>
      <w:r w:rsidR="00D42657">
        <w:rPr>
          <w:rFonts w:hint="cs"/>
          <w:rtl/>
          <w:lang w:bidi="ar-SY"/>
        </w:rPr>
        <w:t xml:space="preserve"> </w:t>
      </w:r>
      <w:r w:rsidR="00D42657" w:rsidRPr="005013E6">
        <w:rPr>
          <w:lang w:val="fr-CH" w:bidi="ar-SY"/>
        </w:rPr>
        <w:t>MHz</w:t>
      </w:r>
      <w:r w:rsidR="00D42657" w:rsidRPr="00D42657">
        <w:rPr>
          <w:lang w:bidi="ar-SY"/>
        </w:rPr>
        <w:t xml:space="preserve"> </w:t>
      </w:r>
      <w:r w:rsidR="005013E6" w:rsidRPr="00D42657">
        <w:rPr>
          <w:lang w:bidi="ar-SY"/>
        </w:rPr>
        <w:t>6</w:t>
      </w:r>
      <w:r w:rsidR="00D42657">
        <w:rPr>
          <w:lang w:bidi="ar-SY"/>
        </w:rPr>
        <w:t> </w:t>
      </w:r>
      <w:r w:rsidR="005013E6" w:rsidRPr="00D42657">
        <w:rPr>
          <w:lang w:bidi="ar-SY"/>
        </w:rPr>
        <w:t>520</w:t>
      </w:r>
      <w:r w:rsidR="005013E6" w:rsidRPr="005013E6">
        <w:rPr>
          <w:lang w:val="fr-CH" w:bidi="ar-SY"/>
        </w:rPr>
        <w:t>-</w:t>
      </w:r>
      <w:r w:rsidR="005013E6" w:rsidRPr="00D42657">
        <w:rPr>
          <w:lang w:bidi="ar-SY"/>
        </w:rPr>
        <w:t>6</w:t>
      </w:r>
      <w:r w:rsidR="00D42657">
        <w:rPr>
          <w:lang w:bidi="ar-SY"/>
        </w:rPr>
        <w:t> </w:t>
      </w:r>
      <w:r w:rsidR="005013E6" w:rsidRPr="00D42657">
        <w:rPr>
          <w:lang w:bidi="ar-SY"/>
        </w:rPr>
        <w:t>440</w:t>
      </w:r>
      <w:r w:rsidR="005013E6" w:rsidRPr="005013E6">
        <w:rPr>
          <w:rFonts w:hint="cs"/>
          <w:rtl/>
          <w:lang w:bidi="ar-SY"/>
        </w:rPr>
        <w:t xml:space="preserve"> و</w:t>
      </w:r>
      <w:r w:rsidR="005013E6" w:rsidRPr="005013E6">
        <w:rPr>
          <w:lang w:val="fr-CH" w:bidi="ar-SY"/>
        </w:rPr>
        <w:t>MHz</w:t>
      </w:r>
      <w:r w:rsidR="00D42657">
        <w:rPr>
          <w:lang w:val="fr-CH" w:bidi="ar-SY"/>
        </w:rPr>
        <w:t> </w:t>
      </w:r>
      <w:r w:rsidR="00D42657" w:rsidRPr="00D42657">
        <w:rPr>
          <w:lang w:bidi="ar-SY"/>
        </w:rPr>
        <w:t>6</w:t>
      </w:r>
      <w:r w:rsidR="00D42657">
        <w:rPr>
          <w:lang w:bidi="ar-SY"/>
        </w:rPr>
        <w:t> </w:t>
      </w:r>
      <w:r w:rsidR="00D42657" w:rsidRPr="00D42657">
        <w:rPr>
          <w:lang w:bidi="ar-SY"/>
        </w:rPr>
        <w:t>640</w:t>
      </w:r>
      <w:r w:rsidR="00D42657">
        <w:rPr>
          <w:lang w:bidi="ar-SY"/>
        </w:rPr>
        <w:noBreakHyphen/>
      </w:r>
      <w:r w:rsidR="00D42657" w:rsidRPr="00D42657">
        <w:rPr>
          <w:lang w:bidi="ar-SY"/>
        </w:rPr>
        <w:t>6</w:t>
      </w:r>
      <w:r w:rsidR="00D42657">
        <w:rPr>
          <w:lang w:bidi="ar-SY"/>
        </w:rPr>
        <w:t> </w:t>
      </w:r>
      <w:r w:rsidR="00D42657" w:rsidRPr="00D42657">
        <w:rPr>
          <w:lang w:bidi="ar-SY"/>
        </w:rPr>
        <w:t>560</w:t>
      </w:r>
      <w:r w:rsidR="005013E6" w:rsidRPr="005013E6">
        <w:rPr>
          <w:rFonts w:hint="cs"/>
          <w:rtl/>
          <w:lang w:bidi="ar-SY"/>
        </w:rPr>
        <w:t>، وحماية التطور المستقبلي لهذه الخدمات.</w:t>
      </w:r>
    </w:p>
    <w:p w14:paraId="172444BD" w14:textId="42AAF602" w:rsidR="00732F96" w:rsidRDefault="007B764F" w:rsidP="005013E6">
      <w:pPr>
        <w:rPr>
          <w:rtl/>
          <w:lang w:bidi="ar-SY"/>
        </w:rPr>
      </w:pPr>
      <w:r>
        <w:rPr>
          <w:rFonts w:hint="cs"/>
          <w:rtl/>
          <w:lang w:bidi="ar-EG"/>
        </w:rPr>
        <w:t>وإضافة</w:t>
      </w:r>
      <w:r w:rsidR="00504786">
        <w:rPr>
          <w:rFonts w:hint="cs"/>
          <w:rtl/>
          <w:lang w:bidi="ar-EG"/>
        </w:rPr>
        <w:t>ً</w:t>
      </w:r>
      <w:r>
        <w:rPr>
          <w:rFonts w:hint="cs"/>
          <w:rtl/>
          <w:lang w:bidi="ar-EG"/>
        </w:rPr>
        <w:t xml:space="preserve"> إلى ذلك، يرى أعضاء جماعة آسيا والمحيط الهادئ للاتصالات </w:t>
      </w:r>
      <w:r w:rsidR="00CE6BBF">
        <w:rPr>
          <w:rFonts w:hint="cs"/>
          <w:rtl/>
          <w:lang w:bidi="ar-EG"/>
        </w:rPr>
        <w:t xml:space="preserve">أن أي دراسة لنطاق التردد </w:t>
      </w:r>
      <w:r w:rsidR="00732F96">
        <w:rPr>
          <w:lang w:bidi="ar-EG"/>
        </w:rPr>
        <w:t xml:space="preserve">GHz </w:t>
      </w:r>
      <w:r w:rsidR="00732F96" w:rsidRPr="00D42657">
        <w:rPr>
          <w:lang w:bidi="ar-EG"/>
        </w:rPr>
        <w:t>27</w:t>
      </w:r>
      <w:r w:rsidR="00732F96">
        <w:rPr>
          <w:lang w:bidi="ar-EG"/>
        </w:rPr>
        <w:t>,</w:t>
      </w:r>
      <w:r w:rsidR="00732F96" w:rsidRPr="00D42657">
        <w:rPr>
          <w:lang w:bidi="ar-EG"/>
        </w:rPr>
        <w:t>5</w:t>
      </w:r>
      <w:r w:rsidR="00732F96">
        <w:rPr>
          <w:lang w:bidi="ar-EG"/>
        </w:rPr>
        <w:t>-</w:t>
      </w:r>
      <w:r w:rsidR="00732F96" w:rsidRPr="00D42657">
        <w:rPr>
          <w:lang w:bidi="ar-EG"/>
        </w:rPr>
        <w:t>24</w:t>
      </w:r>
      <w:r w:rsidR="00732F96">
        <w:rPr>
          <w:lang w:bidi="ar-EG"/>
        </w:rPr>
        <w:t>,</w:t>
      </w:r>
      <w:r w:rsidR="00732F96" w:rsidRPr="00D42657">
        <w:rPr>
          <w:lang w:bidi="ar-EG"/>
        </w:rPr>
        <w:t>25</w:t>
      </w:r>
      <w:r w:rsidR="00CE6BBF">
        <w:rPr>
          <w:rFonts w:hint="cs"/>
          <w:rtl/>
          <w:lang w:bidi="ar-EG"/>
        </w:rPr>
        <w:t xml:space="preserve"> في الإقليم</w:t>
      </w:r>
      <w:r w:rsidR="00504786">
        <w:rPr>
          <w:rFonts w:hint="eastAsia"/>
          <w:rtl/>
          <w:lang w:bidi="ar-EG"/>
        </w:rPr>
        <w:t> </w:t>
      </w:r>
      <w:r w:rsidR="00CE6BBF" w:rsidRPr="00D42657">
        <w:rPr>
          <w:lang w:bidi="ar-EG"/>
        </w:rPr>
        <w:t>2</w:t>
      </w:r>
      <w:r w:rsidR="00CE6BBF">
        <w:rPr>
          <w:rFonts w:hint="cs"/>
          <w:rtl/>
          <w:lang w:bidi="ar-SY"/>
        </w:rPr>
        <w:t xml:space="preserve"> بموجب هذا البند من جدول الأعمال ينبغي ألا تحدّ من إمكانية تحديد النطاق للاتصالات المتنقلة الدولية على أساس عالمي بموجب البند</w:t>
      </w:r>
      <w:r w:rsidR="00504786">
        <w:rPr>
          <w:rFonts w:hint="eastAsia"/>
          <w:rtl/>
          <w:lang w:bidi="ar-SY"/>
        </w:rPr>
        <w:t> </w:t>
      </w:r>
      <w:r w:rsidR="00CE6BBF" w:rsidRPr="00D42657">
        <w:rPr>
          <w:lang w:bidi="ar-SY"/>
        </w:rPr>
        <w:t>13</w:t>
      </w:r>
      <w:r w:rsidR="00CE6BBF">
        <w:rPr>
          <w:lang w:val="fr-CH" w:bidi="ar-SY"/>
        </w:rPr>
        <w:t>.</w:t>
      </w:r>
      <w:r w:rsidR="00CE6BBF" w:rsidRPr="00D42657">
        <w:rPr>
          <w:lang w:bidi="ar-SY"/>
        </w:rPr>
        <w:t>1</w:t>
      </w:r>
      <w:r w:rsidR="00CE6BBF">
        <w:rPr>
          <w:rFonts w:hint="cs"/>
          <w:rtl/>
          <w:lang w:bidi="ar-SY"/>
        </w:rPr>
        <w:t xml:space="preserve"> من جدول أعمال المؤتمر العالمي للاتصالات لعام </w:t>
      </w:r>
      <w:r w:rsidR="00CE6BBF" w:rsidRPr="00D42657">
        <w:rPr>
          <w:lang w:bidi="ar-SY"/>
        </w:rPr>
        <w:t>2019</w:t>
      </w:r>
      <w:r w:rsidR="00CE6BBF">
        <w:rPr>
          <w:rFonts w:hint="cs"/>
          <w:rtl/>
          <w:lang w:bidi="ar-SY"/>
        </w:rPr>
        <w:t>.</w:t>
      </w:r>
    </w:p>
    <w:p w14:paraId="1603FC5B" w14:textId="25DCE42E" w:rsidR="00732F96" w:rsidRDefault="002A2EEA" w:rsidP="00BC516B">
      <w:pPr>
        <w:rPr>
          <w:lang w:bidi="ar-SY"/>
        </w:rPr>
      </w:pPr>
      <w:r>
        <w:rPr>
          <w:rFonts w:hint="cs"/>
          <w:rtl/>
          <w:lang w:bidi="ar-SY"/>
        </w:rPr>
        <w:t>ويرى</w:t>
      </w:r>
      <w:r w:rsidR="000B3BA0">
        <w:rPr>
          <w:rFonts w:hint="cs"/>
          <w:rtl/>
          <w:lang w:bidi="ar-SY"/>
        </w:rPr>
        <w:t xml:space="preserve"> أعضاء جماعة آسيا والمحيط الهادئ للاتصالات أنه ينبغي ضمان حماية جميع الخدمات القائمة التي </w:t>
      </w:r>
      <w:r w:rsidR="00305F94">
        <w:rPr>
          <w:rFonts w:hint="cs"/>
          <w:rtl/>
          <w:lang w:bidi="ar-SY"/>
        </w:rPr>
        <w:t xml:space="preserve">وُزعت لها </w:t>
      </w:r>
      <w:r w:rsidR="000B3BA0">
        <w:rPr>
          <w:rFonts w:hint="cs"/>
          <w:rtl/>
          <w:lang w:bidi="ar-SY"/>
        </w:rPr>
        <w:t>نطاق</w:t>
      </w:r>
      <w:r w:rsidR="00B823B6">
        <w:rPr>
          <w:rFonts w:hint="cs"/>
          <w:rtl/>
          <w:lang w:bidi="ar-SY"/>
        </w:rPr>
        <w:t>ات</w:t>
      </w:r>
      <w:r w:rsidR="000B3BA0">
        <w:rPr>
          <w:rFonts w:hint="cs"/>
          <w:rtl/>
          <w:lang w:bidi="ar-SY"/>
        </w:rPr>
        <w:t xml:space="preserve"> التردد، وحماية </w:t>
      </w:r>
      <w:r>
        <w:rPr>
          <w:rFonts w:hint="cs"/>
          <w:rtl/>
          <w:lang w:bidi="ar-SY"/>
        </w:rPr>
        <w:t>ال</w:t>
      </w:r>
      <w:r w:rsidR="000B3BA0">
        <w:rPr>
          <w:rFonts w:hint="cs"/>
          <w:rtl/>
          <w:lang w:bidi="ar-SY"/>
        </w:rPr>
        <w:t>تطو</w:t>
      </w:r>
      <w:r>
        <w:rPr>
          <w:rFonts w:hint="cs"/>
          <w:rtl/>
          <w:lang w:bidi="ar-SY"/>
        </w:rPr>
        <w:t>ر</w:t>
      </w:r>
      <w:r w:rsidR="000B3BA0">
        <w:rPr>
          <w:rFonts w:hint="cs"/>
          <w:rtl/>
          <w:lang w:bidi="ar-SY"/>
        </w:rPr>
        <w:t xml:space="preserve"> المستقبلي</w:t>
      </w:r>
      <w:r>
        <w:rPr>
          <w:rFonts w:hint="cs"/>
          <w:rtl/>
          <w:lang w:bidi="ar-SY"/>
        </w:rPr>
        <w:t xml:space="preserve"> لهذه الخدمات</w:t>
      </w:r>
      <w:r w:rsidR="000B3BA0">
        <w:rPr>
          <w:rFonts w:hint="cs"/>
          <w:rtl/>
          <w:lang w:bidi="ar-SY"/>
        </w:rPr>
        <w:t>.</w:t>
      </w:r>
    </w:p>
    <w:p w14:paraId="116C5401" w14:textId="01BAF643" w:rsidR="00732F96" w:rsidRPr="00D42657" w:rsidRDefault="0077752B" w:rsidP="00D64636">
      <w:pPr>
        <w:rPr>
          <w:spacing w:val="-4"/>
        </w:rPr>
      </w:pPr>
      <w:r w:rsidRPr="00D42657">
        <w:rPr>
          <w:rFonts w:hint="cs"/>
          <w:spacing w:val="-4"/>
          <w:rtl/>
        </w:rPr>
        <w:t xml:space="preserve">ولم يتم التوصل إلى </w:t>
      </w:r>
      <w:r w:rsidR="008014E4" w:rsidRPr="00D42657">
        <w:rPr>
          <w:rFonts w:hint="cs"/>
          <w:spacing w:val="-4"/>
          <w:rtl/>
        </w:rPr>
        <w:t>توافق</w:t>
      </w:r>
      <w:r w:rsidRPr="00D42657">
        <w:rPr>
          <w:rFonts w:hint="cs"/>
          <w:spacing w:val="-4"/>
          <w:rtl/>
        </w:rPr>
        <w:t xml:space="preserve"> في الآراء بين أعضاء جماعة آسيا والمحيط الهادئ للاتصالات بشأن أي أسلوب لتناول هذ</w:t>
      </w:r>
      <w:r w:rsidR="005E71CF" w:rsidRPr="00D42657">
        <w:rPr>
          <w:rFonts w:hint="cs"/>
          <w:spacing w:val="-4"/>
          <w:rtl/>
        </w:rPr>
        <w:t>ا</w:t>
      </w:r>
      <w:r w:rsidRPr="00D42657">
        <w:rPr>
          <w:rFonts w:hint="cs"/>
          <w:spacing w:val="-4"/>
          <w:rtl/>
        </w:rPr>
        <w:t xml:space="preserve"> البند من جدول الأعمال </w:t>
      </w:r>
      <w:r w:rsidR="005C47A5" w:rsidRPr="00D42657">
        <w:rPr>
          <w:rFonts w:hint="cs"/>
          <w:spacing w:val="-4"/>
          <w:rtl/>
        </w:rPr>
        <w:t>فيما يتعلق</w:t>
      </w:r>
      <w:r w:rsidR="00D64636" w:rsidRPr="00D42657">
        <w:rPr>
          <w:rFonts w:hint="cs"/>
          <w:spacing w:val="-4"/>
          <w:rtl/>
        </w:rPr>
        <w:t xml:space="preserve"> </w:t>
      </w:r>
      <w:r w:rsidR="005C47A5" w:rsidRPr="00D42657">
        <w:rPr>
          <w:rFonts w:hint="cs"/>
          <w:spacing w:val="-4"/>
          <w:rtl/>
        </w:rPr>
        <w:t>ب</w:t>
      </w:r>
      <w:r w:rsidR="00732F96" w:rsidRPr="00D42657">
        <w:rPr>
          <w:rFonts w:hint="cs"/>
          <w:spacing w:val="-4"/>
          <w:rtl/>
        </w:rPr>
        <w:t xml:space="preserve">نطاقات التردد </w:t>
      </w:r>
      <w:r w:rsidR="005E71CF" w:rsidRPr="00D42657">
        <w:rPr>
          <w:rFonts w:hint="cs"/>
          <w:spacing w:val="-4"/>
          <w:rtl/>
        </w:rPr>
        <w:t xml:space="preserve">التالية </w:t>
      </w:r>
      <w:r w:rsidR="00D42657" w:rsidRPr="00D42657">
        <w:rPr>
          <w:spacing w:val="-4"/>
        </w:rPr>
        <w:t>GHz </w:t>
      </w:r>
      <w:r w:rsidR="00732F96" w:rsidRPr="00D42657">
        <w:rPr>
          <w:spacing w:val="-4"/>
        </w:rPr>
        <w:t>28,2-27,9</w:t>
      </w:r>
      <w:r w:rsidR="00732F96" w:rsidRPr="00D42657">
        <w:rPr>
          <w:rFonts w:hint="cs"/>
          <w:spacing w:val="-4"/>
          <w:rtl/>
        </w:rPr>
        <w:t xml:space="preserve"> و</w:t>
      </w:r>
      <w:r w:rsidR="00732F96" w:rsidRPr="00D42657">
        <w:rPr>
          <w:spacing w:val="-4"/>
        </w:rPr>
        <w:t>GHz</w:t>
      </w:r>
      <w:r w:rsidR="00D42657" w:rsidRPr="00D42657">
        <w:rPr>
          <w:spacing w:val="-4"/>
        </w:rPr>
        <w:t> </w:t>
      </w:r>
      <w:r w:rsidR="00732F96" w:rsidRPr="00D42657">
        <w:rPr>
          <w:spacing w:val="-4"/>
        </w:rPr>
        <w:t>31,3-31</w:t>
      </w:r>
      <w:r w:rsidR="00D42657" w:rsidRPr="00D42657">
        <w:rPr>
          <w:rFonts w:hint="cs"/>
          <w:spacing w:val="-4"/>
          <w:rtl/>
        </w:rPr>
        <w:t xml:space="preserve"> </w:t>
      </w:r>
      <w:r w:rsidR="00BD6F46" w:rsidRPr="00D42657">
        <w:rPr>
          <w:rFonts w:hint="cs"/>
          <w:spacing w:val="-4"/>
          <w:rtl/>
        </w:rPr>
        <w:t>و</w:t>
      </w:r>
      <w:r w:rsidR="00BD6F46" w:rsidRPr="00D42657">
        <w:rPr>
          <w:spacing w:val="-4"/>
        </w:rPr>
        <w:t>GHz 39,5-38</w:t>
      </w:r>
      <w:r w:rsidR="00BD6F46" w:rsidRPr="00D42657">
        <w:rPr>
          <w:rFonts w:hint="cs"/>
          <w:spacing w:val="-4"/>
          <w:rtl/>
        </w:rPr>
        <w:t xml:space="preserve"> </w:t>
      </w:r>
      <w:r w:rsidR="00732F96" w:rsidRPr="00D42657">
        <w:rPr>
          <w:rFonts w:hint="cs"/>
          <w:spacing w:val="-4"/>
          <w:rtl/>
        </w:rPr>
        <w:t>و</w:t>
      </w:r>
      <w:r w:rsidR="00D42657" w:rsidRPr="00D42657">
        <w:rPr>
          <w:spacing w:val="-4"/>
        </w:rPr>
        <w:t>GHz </w:t>
      </w:r>
      <w:r w:rsidR="00732F96" w:rsidRPr="00D42657">
        <w:rPr>
          <w:spacing w:val="-4"/>
        </w:rPr>
        <w:t>47,5-47,2</w:t>
      </w:r>
      <w:r w:rsidR="00732F96" w:rsidRPr="00D42657">
        <w:rPr>
          <w:rFonts w:hint="cs"/>
          <w:spacing w:val="-4"/>
          <w:rtl/>
        </w:rPr>
        <w:t xml:space="preserve"> و</w:t>
      </w:r>
      <w:r w:rsidR="00732F96" w:rsidRPr="00D42657">
        <w:rPr>
          <w:spacing w:val="-4"/>
        </w:rPr>
        <w:t>GHz</w:t>
      </w:r>
      <w:r w:rsidR="00D42657" w:rsidRPr="00D42657">
        <w:rPr>
          <w:spacing w:val="-4"/>
        </w:rPr>
        <w:t> 48,2</w:t>
      </w:r>
      <w:r w:rsidR="00D42657" w:rsidRPr="00D42657">
        <w:rPr>
          <w:spacing w:val="-4"/>
        </w:rPr>
        <w:noBreakHyphen/>
        <w:t>47,9</w:t>
      </w:r>
      <w:r w:rsidR="00D42657">
        <w:rPr>
          <w:rFonts w:hint="cs"/>
          <w:spacing w:val="-4"/>
          <w:rtl/>
        </w:rPr>
        <w:t>.</w:t>
      </w:r>
    </w:p>
    <w:p w14:paraId="57F72653" w14:textId="77777777" w:rsidR="00825BCD" w:rsidRDefault="00825BCD" w:rsidP="00732F96">
      <w:pPr>
        <w:pStyle w:val="Headingb"/>
        <w:rPr>
          <w:rtl/>
        </w:rPr>
      </w:pPr>
      <w:r>
        <w:rPr>
          <w:rtl/>
        </w:rPr>
        <w:br w:type="page"/>
      </w:r>
    </w:p>
    <w:p w14:paraId="3D66172C" w14:textId="74901EB6" w:rsidR="00732F96" w:rsidRPr="00732F96" w:rsidRDefault="00732F96" w:rsidP="00732F96">
      <w:pPr>
        <w:pStyle w:val="Headingb"/>
        <w:rPr>
          <w:rtl/>
        </w:rPr>
      </w:pPr>
      <w:r w:rsidRPr="00732F96">
        <w:rPr>
          <w:rtl/>
        </w:rPr>
        <w:lastRenderedPageBreak/>
        <w:t>المقترحات</w:t>
      </w:r>
    </w:p>
    <w:p w14:paraId="076D09EE" w14:textId="77777777" w:rsidR="00632DB3" w:rsidRDefault="003F44E3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t xml:space="preserve">المـادة </w:t>
      </w:r>
      <w:r w:rsidRPr="00D42657">
        <w:rPr>
          <w:rStyle w:val="href"/>
        </w:rPr>
        <w:t>5</w:t>
      </w:r>
      <w:bookmarkEnd w:id="1"/>
    </w:p>
    <w:p w14:paraId="7D22B524" w14:textId="77777777" w:rsidR="00632DB3" w:rsidRDefault="003F44E3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378C2EEF" w14:textId="77777777" w:rsidR="00632DB3" w:rsidRDefault="003F44E3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 w:rsidRPr="00D42657">
        <w:rPr>
          <w:sz w:val="22"/>
          <w:szCs w:val="30"/>
        </w:rPr>
        <w:t>1</w:t>
      </w:r>
      <w:r>
        <w:rPr>
          <w:sz w:val="22"/>
          <w:szCs w:val="30"/>
        </w:rPr>
        <w:t>.</w:t>
      </w:r>
      <w:r w:rsidRPr="00D42657">
        <w:rPr>
          <w:sz w:val="22"/>
          <w:szCs w:val="30"/>
        </w:rPr>
        <w:t>2</w:t>
      </w:r>
      <w:r>
        <w:rPr>
          <w:b w:val="0"/>
          <w:bCs w:val="0"/>
          <w:sz w:val="22"/>
          <w:szCs w:val="30"/>
          <w:rtl/>
        </w:rPr>
        <w:t>)</w:t>
      </w:r>
    </w:p>
    <w:p w14:paraId="17F16B02" w14:textId="77777777" w:rsidR="00047C47" w:rsidRDefault="003F44E3">
      <w:pPr>
        <w:pStyle w:val="Proposal"/>
      </w:pPr>
      <w:r>
        <w:rPr>
          <w:u w:val="single"/>
        </w:rPr>
        <w:t>NOC</w:t>
      </w:r>
      <w:r>
        <w:tab/>
        <w:t>ACP/</w:t>
      </w:r>
      <w:r w:rsidRPr="00D42657">
        <w:t>24</w:t>
      </w:r>
      <w:r>
        <w:t>A</w:t>
      </w:r>
      <w:r w:rsidRPr="00D42657">
        <w:t>14</w:t>
      </w:r>
      <w:r>
        <w:t>/</w:t>
      </w:r>
      <w:r w:rsidRPr="00D42657">
        <w:t>1</w:t>
      </w:r>
    </w:p>
    <w:p w14:paraId="23A2D996" w14:textId="77777777" w:rsidR="006444B7" w:rsidRDefault="003F44E3">
      <w:pPr>
        <w:pStyle w:val="Tabletitle"/>
        <w:rPr>
          <w:rtl/>
        </w:rPr>
      </w:pPr>
      <w:r>
        <w:t xml:space="preserve">MHz </w:t>
      </w:r>
      <w:r w:rsidRPr="00D42657">
        <w:t>6</w:t>
      </w:r>
      <w:r>
        <w:t xml:space="preserve"> </w:t>
      </w:r>
      <w:r w:rsidRPr="00D42657">
        <w:t>700</w:t>
      </w:r>
      <w:r>
        <w:t>-</w:t>
      </w:r>
      <w:r w:rsidRPr="00D42657">
        <w:t>5</w:t>
      </w:r>
      <w:r>
        <w:t xml:space="preserve"> </w:t>
      </w:r>
      <w:r w:rsidRPr="00D42657">
        <w:t>570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4CAA2AE7" w14:textId="77777777" w:rsidTr="00BD6F46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0943" w14:textId="77777777" w:rsidR="00632DB3" w:rsidRDefault="003F44E3" w:rsidP="008D57BD">
            <w:pPr>
              <w:pStyle w:val="Tablehead"/>
              <w:keepLines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14:paraId="5304C8BD" w14:textId="77777777" w:rsidTr="00BD6F46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B869" w14:textId="77777777" w:rsidR="00632DB3" w:rsidRDefault="003F44E3" w:rsidP="008D57BD">
            <w:pPr>
              <w:pStyle w:val="Tablehead"/>
              <w:keepLines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 w:rsidRPr="00D42657"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5B7A" w14:textId="77777777" w:rsidR="00632DB3" w:rsidRDefault="003F44E3" w:rsidP="008D57BD">
            <w:pPr>
              <w:pStyle w:val="Tablehead"/>
              <w:keepLines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 w:rsidRPr="00D42657"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2E2A" w14:textId="77777777" w:rsidR="00632DB3" w:rsidRDefault="003F44E3" w:rsidP="008D57BD">
            <w:pPr>
              <w:pStyle w:val="Tablehead"/>
              <w:keepLines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 w:rsidRPr="00D42657">
              <w:t>3</w:t>
            </w:r>
          </w:p>
        </w:tc>
      </w:tr>
      <w:tr w:rsidR="00632DB3" w14:paraId="31E4EBC0" w14:textId="77777777" w:rsidTr="00BD6F46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D20E" w14:textId="77777777" w:rsidR="00632DB3" w:rsidRDefault="003F44E3" w:rsidP="008D57BD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 w:rsidRPr="00D42657">
              <w:rPr>
                <w:rStyle w:val="Tablefreq"/>
              </w:rPr>
              <w:t>6</w:t>
            </w:r>
            <w:r>
              <w:rPr>
                <w:rStyle w:val="Tablefreq"/>
              </w:rPr>
              <w:t> </w:t>
            </w:r>
            <w:r w:rsidRPr="00D42657">
              <w:rPr>
                <w:rStyle w:val="Tablefreq"/>
              </w:rPr>
              <w:t>700</w:t>
            </w:r>
            <w:r>
              <w:rPr>
                <w:rStyle w:val="Tablefreq"/>
              </w:rPr>
              <w:t>-</w:t>
            </w:r>
            <w:r w:rsidRPr="00D42657">
              <w:rPr>
                <w:rStyle w:val="Tablefreq"/>
              </w:rPr>
              <w:t>5</w:t>
            </w:r>
            <w:r>
              <w:rPr>
                <w:rStyle w:val="Tablefreq"/>
              </w:rPr>
              <w:t> </w:t>
            </w:r>
            <w:r w:rsidRPr="00D42657">
              <w:rPr>
                <w:rStyle w:val="Tablefreq"/>
              </w:rPr>
              <w:t>925</w:t>
            </w:r>
            <w:r>
              <w:tab/>
            </w:r>
            <w:r>
              <w:rPr>
                <w:b/>
                <w:bCs/>
                <w:rtl/>
              </w:rPr>
              <w:t>ثابتة</w:t>
            </w:r>
            <w:r>
              <w:rPr>
                <w:rtl/>
              </w:rPr>
              <w:t xml:space="preserve"> </w:t>
            </w:r>
            <w:r w:rsidRPr="00D42657">
              <w:rPr>
                <w:rStyle w:val="Artref"/>
              </w:rPr>
              <w:t>457</w:t>
            </w:r>
            <w:r>
              <w:rPr>
                <w:rStyle w:val="Artref"/>
              </w:rPr>
              <w:t>.</w:t>
            </w:r>
            <w:r w:rsidRPr="00D42657">
              <w:rPr>
                <w:rStyle w:val="Artref"/>
              </w:rPr>
              <w:t>5</w:t>
            </w:r>
            <w:r>
              <w:t xml:space="preserve"> </w:t>
            </w:r>
          </w:p>
          <w:p w14:paraId="20E12DF1" w14:textId="56A74CD6" w:rsidR="00632DB3" w:rsidRDefault="003F44E3" w:rsidP="008D57BD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(أرض-فضاء) </w:t>
            </w:r>
            <w:r w:rsidRPr="00D42657">
              <w:rPr>
                <w:rStyle w:val="Artref"/>
              </w:rPr>
              <w:t>457</w:t>
            </w:r>
            <w:r>
              <w:rPr>
                <w:rStyle w:val="Artref"/>
              </w:rPr>
              <w:t>A.</w:t>
            </w:r>
            <w:r w:rsidRPr="00D42657">
              <w:rPr>
                <w:rStyle w:val="Artref"/>
              </w:rPr>
              <w:t>5</w:t>
            </w:r>
            <w:r w:rsidR="00193950">
              <w:rPr>
                <w:rStyle w:val="Artref"/>
                <w:rFonts w:hint="cs"/>
                <w:rtl/>
              </w:rPr>
              <w:t xml:space="preserve">   </w:t>
            </w:r>
            <w:r w:rsidRPr="00D42657">
              <w:rPr>
                <w:rStyle w:val="Artref"/>
              </w:rPr>
              <w:t>457</w:t>
            </w:r>
            <w:r>
              <w:rPr>
                <w:rStyle w:val="Artref"/>
              </w:rPr>
              <w:t>B.</w:t>
            </w:r>
            <w:r w:rsidRPr="00D42657">
              <w:rPr>
                <w:rStyle w:val="Artref"/>
              </w:rPr>
              <w:t>5</w:t>
            </w:r>
          </w:p>
          <w:p w14:paraId="79AC3BA2" w14:textId="01D268BE" w:rsidR="00632DB3" w:rsidRDefault="003F44E3" w:rsidP="008D57BD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ab/>
            </w:r>
            <w:r>
              <w:rPr>
                <w:b/>
                <w:bCs/>
                <w:rtl/>
              </w:rPr>
              <w:t>متنقلة</w:t>
            </w:r>
            <w:r w:rsidR="00193950">
              <w:rPr>
                <w:rFonts w:hint="cs"/>
                <w:b/>
                <w:bCs/>
                <w:rtl/>
              </w:rPr>
              <w:t xml:space="preserve">   </w:t>
            </w:r>
            <w:r w:rsidRPr="00D42657">
              <w:rPr>
                <w:rStyle w:val="Artref"/>
              </w:rPr>
              <w:t>457</w:t>
            </w:r>
            <w:r>
              <w:rPr>
                <w:rStyle w:val="Artref"/>
              </w:rPr>
              <w:t>C.</w:t>
            </w:r>
            <w:r w:rsidRPr="00D42657">
              <w:rPr>
                <w:rStyle w:val="Artref"/>
              </w:rPr>
              <w:t>5</w:t>
            </w:r>
          </w:p>
          <w:p w14:paraId="5F78A1D2" w14:textId="77777777" w:rsidR="00632DB3" w:rsidRDefault="003F44E3" w:rsidP="008D57BD">
            <w:pPr>
              <w:pStyle w:val="TabletextS5"/>
              <w:tabs>
                <w:tab w:val="clear" w:pos="1985"/>
                <w:tab w:val="left" w:pos="374"/>
              </w:tabs>
              <w:spacing w:line="260" w:lineRule="exact"/>
              <w:rPr>
                <w:rStyle w:val="Artref"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tab/>
            </w:r>
            <w:r w:rsidRPr="00D42657">
              <w:rPr>
                <w:rStyle w:val="Artref"/>
              </w:rPr>
              <w:t>458</w:t>
            </w:r>
            <w:r>
              <w:rPr>
                <w:rStyle w:val="Artref"/>
              </w:rPr>
              <w:t>.</w:t>
            </w:r>
            <w:r w:rsidRPr="00D42657">
              <w:rPr>
                <w:rStyle w:val="Artref"/>
              </w:rPr>
              <w:t>5</w:t>
            </w:r>
            <w:r>
              <w:rPr>
                <w:rStyle w:val="Artref"/>
              </w:rPr>
              <w:t xml:space="preserve"> </w:t>
            </w:r>
            <w:r>
              <w:t xml:space="preserve">  </w:t>
            </w:r>
            <w:r w:rsidRPr="00D42657">
              <w:rPr>
                <w:rStyle w:val="Artref"/>
              </w:rPr>
              <w:t>440</w:t>
            </w:r>
            <w:r>
              <w:rPr>
                <w:rStyle w:val="Artref"/>
              </w:rPr>
              <w:t>.</w:t>
            </w:r>
            <w:r w:rsidRPr="00D42657">
              <w:rPr>
                <w:rStyle w:val="Artref"/>
              </w:rPr>
              <w:t>5</w:t>
            </w:r>
            <w:r>
              <w:t xml:space="preserve">   </w:t>
            </w:r>
            <w:r w:rsidRPr="00D42657">
              <w:rPr>
                <w:rStyle w:val="Artref"/>
              </w:rPr>
              <w:t>149</w:t>
            </w:r>
            <w:r>
              <w:rPr>
                <w:rStyle w:val="Artref"/>
              </w:rPr>
              <w:t>.</w:t>
            </w:r>
            <w:r w:rsidRPr="00D42657">
              <w:rPr>
                <w:rStyle w:val="Artref"/>
              </w:rPr>
              <w:t>5</w:t>
            </w:r>
          </w:p>
        </w:tc>
      </w:tr>
    </w:tbl>
    <w:p w14:paraId="36350542" w14:textId="37FF65C8" w:rsidR="00047C47" w:rsidRDefault="003F44E3" w:rsidP="00D64636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D64636">
        <w:rPr>
          <w:rFonts w:hint="cs"/>
          <w:b w:val="0"/>
          <w:bCs w:val="0"/>
          <w:rtl/>
        </w:rPr>
        <w:t>نؤيد عدم إدخال أي تغيير في ن</w:t>
      </w:r>
      <w:r w:rsidR="00D64636" w:rsidRPr="00D42657">
        <w:rPr>
          <w:rFonts w:ascii="Times New Roman" w:hAnsi="Times New Roman" w:hint="cs"/>
          <w:b w:val="0"/>
          <w:bCs w:val="0"/>
          <w:rtl/>
        </w:rPr>
        <w:t xml:space="preserve">طاقي </w:t>
      </w:r>
      <w:r w:rsidR="00D42657" w:rsidRPr="00D42657">
        <w:rPr>
          <w:rFonts w:ascii="Times New Roman" w:hAnsi="Times New Roman" w:hint="cs"/>
          <w:b w:val="0"/>
          <w:bCs w:val="0"/>
          <w:rtl/>
          <w:lang w:bidi="ar-SY"/>
        </w:rPr>
        <w:t xml:space="preserve">التردد </w:t>
      </w:r>
      <w:r w:rsidR="00D42657" w:rsidRPr="00D42657">
        <w:rPr>
          <w:rFonts w:ascii="Times New Roman" w:hAnsi="Times New Roman"/>
          <w:b w:val="0"/>
          <w:bCs w:val="0"/>
          <w:lang w:val="fr-CH" w:bidi="ar-SY"/>
        </w:rPr>
        <w:t>MHz</w:t>
      </w:r>
      <w:r w:rsidR="00D42657" w:rsidRPr="00D42657">
        <w:rPr>
          <w:rFonts w:ascii="Times New Roman" w:hAnsi="Times New Roman"/>
          <w:b w:val="0"/>
          <w:bCs w:val="0"/>
          <w:lang w:bidi="ar-SY"/>
        </w:rPr>
        <w:t xml:space="preserve"> 6 520</w:t>
      </w:r>
      <w:r w:rsidR="00D42657" w:rsidRPr="00D42657">
        <w:rPr>
          <w:rFonts w:ascii="Times New Roman" w:hAnsi="Times New Roman"/>
          <w:b w:val="0"/>
          <w:bCs w:val="0"/>
          <w:lang w:val="fr-CH" w:bidi="ar-SY"/>
        </w:rPr>
        <w:t>-</w:t>
      </w:r>
      <w:r w:rsidR="00D42657" w:rsidRPr="00D42657">
        <w:rPr>
          <w:rFonts w:ascii="Times New Roman" w:hAnsi="Times New Roman"/>
          <w:b w:val="0"/>
          <w:bCs w:val="0"/>
          <w:lang w:bidi="ar-SY"/>
        </w:rPr>
        <w:t>6 440</w:t>
      </w:r>
      <w:r w:rsidR="00D42657" w:rsidRPr="00D42657">
        <w:rPr>
          <w:rFonts w:ascii="Times New Roman" w:hAnsi="Times New Roman" w:hint="cs"/>
          <w:b w:val="0"/>
          <w:bCs w:val="0"/>
          <w:rtl/>
          <w:lang w:bidi="ar-SY"/>
        </w:rPr>
        <w:t xml:space="preserve"> و</w:t>
      </w:r>
      <w:r w:rsidR="00D42657" w:rsidRPr="00D42657">
        <w:rPr>
          <w:rFonts w:ascii="Times New Roman" w:hAnsi="Times New Roman"/>
          <w:b w:val="0"/>
          <w:bCs w:val="0"/>
          <w:lang w:val="fr-CH" w:bidi="ar-SY"/>
        </w:rPr>
        <w:t>MHz </w:t>
      </w:r>
      <w:r w:rsidR="00D42657" w:rsidRPr="00D42657">
        <w:rPr>
          <w:rFonts w:ascii="Times New Roman" w:hAnsi="Times New Roman"/>
          <w:b w:val="0"/>
          <w:bCs w:val="0"/>
          <w:lang w:bidi="ar-SY"/>
        </w:rPr>
        <w:t>6 640</w:t>
      </w:r>
      <w:r w:rsidR="00D42657" w:rsidRPr="00D42657">
        <w:rPr>
          <w:rFonts w:ascii="Times New Roman" w:hAnsi="Times New Roman"/>
          <w:b w:val="0"/>
          <w:bCs w:val="0"/>
          <w:lang w:bidi="ar-SY"/>
        </w:rPr>
        <w:noBreakHyphen/>
        <w:t>6 560</w:t>
      </w:r>
      <w:r w:rsidR="00D64636">
        <w:rPr>
          <w:rFonts w:hint="cs"/>
          <w:b w:val="0"/>
          <w:bCs w:val="0"/>
          <w:rtl/>
        </w:rPr>
        <w:t>.</w:t>
      </w:r>
      <w:r w:rsidR="00D64636">
        <w:rPr>
          <w:rFonts w:hint="cs"/>
          <w:rtl/>
        </w:rPr>
        <w:t xml:space="preserve"> </w:t>
      </w:r>
    </w:p>
    <w:p w14:paraId="2B178D05" w14:textId="77777777" w:rsidR="00047C47" w:rsidRDefault="003F44E3">
      <w:pPr>
        <w:pStyle w:val="Proposal"/>
      </w:pPr>
      <w:r>
        <w:rPr>
          <w:u w:val="single"/>
        </w:rPr>
        <w:t>NOC</w:t>
      </w:r>
      <w:r>
        <w:tab/>
        <w:t>ACP/</w:t>
      </w:r>
      <w:r w:rsidRPr="00D42657">
        <w:t>24</w:t>
      </w:r>
      <w:r>
        <w:t>A</w:t>
      </w:r>
      <w:r w:rsidRPr="00D42657">
        <w:t>14</w:t>
      </w:r>
      <w:r>
        <w:t>/</w:t>
      </w:r>
      <w:r w:rsidRPr="00D42657">
        <w:t>2</w:t>
      </w:r>
    </w:p>
    <w:p w14:paraId="4189BCB4" w14:textId="77777777" w:rsidR="00FC1116" w:rsidRDefault="003F44E3" w:rsidP="00FC1116">
      <w:pPr>
        <w:pStyle w:val="ResNo"/>
        <w:rPr>
          <w:rtl/>
          <w:lang w:eastAsia="ko-KR"/>
        </w:rPr>
      </w:pPr>
      <w:bookmarkStart w:id="4" w:name="_Toc327956603"/>
      <w:r>
        <w:rPr>
          <w:rFonts w:hint="cs"/>
          <w:rtl/>
        </w:rPr>
        <w:t xml:space="preserve">القـرار </w:t>
      </w:r>
      <w:r w:rsidRPr="00D42657">
        <w:rPr>
          <w:rStyle w:val="href"/>
        </w:rPr>
        <w:t>150</w:t>
      </w:r>
      <w:r>
        <w:rPr>
          <w:lang w:eastAsia="ko-KR"/>
        </w:rPr>
        <w:t> (WRC</w:t>
      </w:r>
      <w:r>
        <w:rPr>
          <w:lang w:eastAsia="ko-KR"/>
        </w:rPr>
        <w:noBreakHyphen/>
      </w:r>
      <w:r w:rsidRPr="00D42657">
        <w:rPr>
          <w:lang w:eastAsia="ko-KR"/>
        </w:rPr>
        <w:t>12</w:t>
      </w:r>
      <w:r>
        <w:rPr>
          <w:lang w:eastAsia="ko-KR"/>
        </w:rPr>
        <w:t>)</w:t>
      </w:r>
      <w:bookmarkEnd w:id="4"/>
    </w:p>
    <w:p w14:paraId="5C190E98" w14:textId="3AB320D4" w:rsidR="00FC1116" w:rsidRDefault="003F44E3" w:rsidP="00FC1116">
      <w:pPr>
        <w:pStyle w:val="Restitle"/>
        <w:spacing w:after="480"/>
        <w:rPr>
          <w:rtl/>
          <w:lang w:eastAsia="ko-KR"/>
        </w:rPr>
      </w:pPr>
      <w:bookmarkStart w:id="5" w:name="_Toc327956604"/>
      <w:r>
        <w:rPr>
          <w:rFonts w:hint="cs"/>
          <w:rtl/>
        </w:rPr>
        <w:t>استعمال وصلات بوابات محطات المنصات عالية الارتفاع</w:t>
      </w:r>
      <w:r w:rsidR="00A3383D">
        <w:br/>
      </w:r>
      <w:bookmarkStart w:id="6" w:name="_GoBack"/>
      <w:bookmarkEnd w:id="6"/>
      <w:r>
        <w:rPr>
          <w:rFonts w:hint="cs"/>
          <w:rtl/>
        </w:rPr>
        <w:t xml:space="preserve">للنطاقين </w:t>
      </w:r>
      <w:r>
        <w:rPr>
          <w:lang w:eastAsia="ko-KR"/>
        </w:rPr>
        <w:t>MHz </w:t>
      </w:r>
      <w:r w:rsidRPr="00D42657">
        <w:rPr>
          <w:lang w:eastAsia="ko-KR"/>
        </w:rPr>
        <w:t>6</w:t>
      </w:r>
      <w:r>
        <w:rPr>
          <w:lang w:eastAsia="ko-KR"/>
        </w:rPr>
        <w:t> </w:t>
      </w:r>
      <w:r w:rsidRPr="00D42657">
        <w:rPr>
          <w:lang w:eastAsia="ko-KR"/>
        </w:rPr>
        <w:t>520</w:t>
      </w:r>
      <w:r>
        <w:rPr>
          <w:lang w:eastAsia="ko-KR"/>
        </w:rPr>
        <w:noBreakHyphen/>
      </w:r>
      <w:r w:rsidRPr="00D42657">
        <w:rPr>
          <w:lang w:eastAsia="ko-KR"/>
        </w:rPr>
        <w:t>6</w:t>
      </w:r>
      <w:r>
        <w:rPr>
          <w:lang w:eastAsia="ko-KR"/>
        </w:rPr>
        <w:t> </w:t>
      </w:r>
      <w:r w:rsidRPr="00D42657">
        <w:rPr>
          <w:lang w:eastAsia="ko-KR"/>
        </w:rPr>
        <w:t>440</w:t>
      </w:r>
      <w:r>
        <w:rPr>
          <w:rFonts w:hint="cs"/>
          <w:rtl/>
          <w:lang w:eastAsia="ko-KR"/>
        </w:rPr>
        <w:t xml:space="preserve"> و</w:t>
      </w:r>
      <w:r>
        <w:rPr>
          <w:lang w:eastAsia="ko-KR"/>
        </w:rPr>
        <w:t>MHz </w:t>
      </w:r>
      <w:r w:rsidRPr="00D42657">
        <w:rPr>
          <w:lang w:eastAsia="ko-KR"/>
        </w:rPr>
        <w:t>6</w:t>
      </w:r>
      <w:r>
        <w:rPr>
          <w:lang w:eastAsia="ko-KR"/>
        </w:rPr>
        <w:t> </w:t>
      </w:r>
      <w:r w:rsidRPr="00D42657">
        <w:rPr>
          <w:lang w:eastAsia="ko-KR"/>
        </w:rPr>
        <w:t>640</w:t>
      </w:r>
      <w:r>
        <w:rPr>
          <w:lang w:eastAsia="ko-KR"/>
        </w:rPr>
        <w:noBreakHyphen/>
      </w:r>
      <w:r w:rsidRPr="00D42657">
        <w:rPr>
          <w:lang w:eastAsia="ko-KR"/>
        </w:rPr>
        <w:t>6</w:t>
      </w:r>
      <w:r>
        <w:rPr>
          <w:lang w:eastAsia="ko-KR"/>
        </w:rPr>
        <w:t> </w:t>
      </w:r>
      <w:r w:rsidRPr="00D42657">
        <w:rPr>
          <w:lang w:eastAsia="ko-KR"/>
        </w:rPr>
        <w:t>560</w:t>
      </w:r>
      <w:r>
        <w:rPr>
          <w:rFonts w:hint="cs"/>
          <w:rtl/>
          <w:lang w:eastAsia="ko-KR"/>
        </w:rPr>
        <w:t xml:space="preserve"> في الخدمة الثابتة</w:t>
      </w:r>
      <w:bookmarkEnd w:id="5"/>
    </w:p>
    <w:p w14:paraId="6315DEF9" w14:textId="2A2423C6" w:rsidR="008D57BD" w:rsidRDefault="008D57BD" w:rsidP="008D57BD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نؤيد عدم إدخال أي تغيير في ن</w:t>
      </w:r>
      <w:r w:rsidRPr="00D42657">
        <w:rPr>
          <w:rFonts w:ascii="Times New Roman" w:hAnsi="Times New Roman" w:hint="cs"/>
          <w:b w:val="0"/>
          <w:bCs w:val="0"/>
          <w:rtl/>
        </w:rPr>
        <w:t xml:space="preserve">طاقي </w:t>
      </w:r>
      <w:r w:rsidRPr="00D42657">
        <w:rPr>
          <w:rFonts w:ascii="Times New Roman" w:hAnsi="Times New Roman" w:hint="cs"/>
          <w:b w:val="0"/>
          <w:bCs w:val="0"/>
          <w:rtl/>
          <w:lang w:bidi="ar-SY"/>
        </w:rPr>
        <w:t xml:space="preserve">التردد </w:t>
      </w:r>
      <w:r w:rsidRPr="00D42657">
        <w:rPr>
          <w:rFonts w:ascii="Times New Roman" w:hAnsi="Times New Roman"/>
          <w:b w:val="0"/>
          <w:bCs w:val="0"/>
          <w:lang w:val="fr-CH" w:bidi="ar-SY"/>
        </w:rPr>
        <w:t>MHz</w:t>
      </w:r>
      <w:r w:rsidRPr="00D42657">
        <w:rPr>
          <w:rFonts w:ascii="Times New Roman" w:hAnsi="Times New Roman"/>
          <w:b w:val="0"/>
          <w:bCs w:val="0"/>
          <w:lang w:bidi="ar-SY"/>
        </w:rPr>
        <w:t xml:space="preserve"> 6 520</w:t>
      </w:r>
      <w:r w:rsidRPr="00D42657">
        <w:rPr>
          <w:rFonts w:ascii="Times New Roman" w:hAnsi="Times New Roman"/>
          <w:b w:val="0"/>
          <w:bCs w:val="0"/>
          <w:lang w:val="fr-CH" w:bidi="ar-SY"/>
        </w:rPr>
        <w:t>-</w:t>
      </w:r>
      <w:r w:rsidRPr="00D42657">
        <w:rPr>
          <w:rFonts w:ascii="Times New Roman" w:hAnsi="Times New Roman"/>
          <w:b w:val="0"/>
          <w:bCs w:val="0"/>
          <w:lang w:bidi="ar-SY"/>
        </w:rPr>
        <w:t>6 440</w:t>
      </w:r>
      <w:r w:rsidRPr="00D42657">
        <w:rPr>
          <w:rFonts w:ascii="Times New Roman" w:hAnsi="Times New Roman" w:hint="cs"/>
          <w:b w:val="0"/>
          <w:bCs w:val="0"/>
          <w:rtl/>
          <w:lang w:bidi="ar-SY"/>
        </w:rPr>
        <w:t xml:space="preserve"> و</w:t>
      </w:r>
      <w:r w:rsidRPr="00D42657">
        <w:rPr>
          <w:rFonts w:ascii="Times New Roman" w:hAnsi="Times New Roman"/>
          <w:b w:val="0"/>
          <w:bCs w:val="0"/>
          <w:lang w:val="fr-CH" w:bidi="ar-SY"/>
        </w:rPr>
        <w:t>MHz </w:t>
      </w:r>
      <w:r w:rsidRPr="00D42657">
        <w:rPr>
          <w:rFonts w:ascii="Times New Roman" w:hAnsi="Times New Roman"/>
          <w:b w:val="0"/>
          <w:bCs w:val="0"/>
          <w:lang w:bidi="ar-SY"/>
        </w:rPr>
        <w:t>6 640</w:t>
      </w:r>
      <w:r w:rsidRPr="00D42657">
        <w:rPr>
          <w:rFonts w:ascii="Times New Roman" w:hAnsi="Times New Roman"/>
          <w:b w:val="0"/>
          <w:bCs w:val="0"/>
          <w:lang w:bidi="ar-SY"/>
        </w:rPr>
        <w:noBreakHyphen/>
        <w:t>6 560</w:t>
      </w:r>
      <w:r>
        <w:rPr>
          <w:rFonts w:hint="cs"/>
          <w:b w:val="0"/>
          <w:bCs w:val="0"/>
          <w:rtl/>
        </w:rPr>
        <w:t>.</w:t>
      </w:r>
    </w:p>
    <w:p w14:paraId="688462BC" w14:textId="77777777" w:rsidR="00047C47" w:rsidRDefault="003F44E3">
      <w:pPr>
        <w:pStyle w:val="Proposal"/>
      </w:pPr>
      <w:r>
        <w:t>SUP</w:t>
      </w:r>
      <w:r>
        <w:tab/>
        <w:t>ACP/</w:t>
      </w:r>
      <w:r w:rsidRPr="00D42657">
        <w:t>24</w:t>
      </w:r>
      <w:r>
        <w:t>A</w:t>
      </w:r>
      <w:r w:rsidRPr="00D42657">
        <w:t>14</w:t>
      </w:r>
      <w:r>
        <w:t>/</w:t>
      </w:r>
      <w:r w:rsidRPr="00D42657">
        <w:t>3</w:t>
      </w:r>
      <w:r>
        <w:rPr>
          <w:vanish/>
          <w:color w:val="7F7F7F" w:themeColor="text1" w:themeTint="80"/>
          <w:vertAlign w:val="superscript"/>
        </w:rPr>
        <w:t>#50365</w:t>
      </w:r>
    </w:p>
    <w:p w14:paraId="39CCC6F3" w14:textId="77777777" w:rsidR="007F6B3A" w:rsidRDefault="003F44E3" w:rsidP="004355A6">
      <w:pPr>
        <w:pStyle w:val="ResNo"/>
        <w:rPr>
          <w:rtl/>
        </w:rPr>
      </w:pPr>
      <w:r>
        <w:rPr>
          <w:rtl/>
        </w:rPr>
        <w:t xml:space="preserve">القرار </w:t>
      </w:r>
      <w:r w:rsidRPr="00D42657">
        <w:t>160</w:t>
      </w:r>
      <w:r>
        <w:t> (WRC-</w:t>
      </w:r>
      <w:r w:rsidRPr="00D42657">
        <w:t>15</w:t>
      </w:r>
      <w:r>
        <w:t>)</w:t>
      </w:r>
    </w:p>
    <w:p w14:paraId="7FF92D64" w14:textId="526CB117" w:rsidR="007F6B3A" w:rsidRDefault="003F44E3" w:rsidP="004355A6">
      <w:pPr>
        <w:pStyle w:val="Restitle"/>
        <w:rPr>
          <w:rtl/>
        </w:rPr>
      </w:pPr>
      <w:r>
        <w:rPr>
          <w:rtl/>
        </w:rPr>
        <w:t>تسهيل النفاذ إلى تطبيقات النطاق العريض المقدَّمة</w:t>
      </w:r>
      <w:r w:rsidR="00A3383D">
        <w:rPr>
          <w:rtl/>
        </w:rPr>
        <w:br/>
      </w:r>
      <w:r>
        <w:rPr>
          <w:rtl/>
        </w:rPr>
        <w:t>بواسطة محطات منصات عالية الارتفاع</w:t>
      </w:r>
    </w:p>
    <w:p w14:paraId="154F62B9" w14:textId="5F1DA96F" w:rsidR="00047C47" w:rsidRPr="00DA267E" w:rsidRDefault="003F44E3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DA267E">
        <w:rPr>
          <w:rFonts w:hint="cs"/>
          <w:b w:val="0"/>
          <w:bCs w:val="0"/>
          <w:rtl/>
        </w:rPr>
        <w:t xml:space="preserve">لا </w:t>
      </w:r>
      <w:r w:rsidR="008D57BD">
        <w:rPr>
          <w:rFonts w:hint="cs"/>
          <w:b w:val="0"/>
          <w:bCs w:val="0"/>
          <w:rtl/>
        </w:rPr>
        <w:t>حاجة</w:t>
      </w:r>
      <w:r w:rsidR="00DA267E">
        <w:rPr>
          <w:rFonts w:hint="cs"/>
          <w:b w:val="0"/>
          <w:bCs w:val="0"/>
          <w:rtl/>
        </w:rPr>
        <w:t xml:space="preserve"> إلى إجراء المزيد من الأعمال.</w:t>
      </w:r>
    </w:p>
    <w:p w14:paraId="2CD875EA" w14:textId="234A7C1C" w:rsidR="000D3212" w:rsidRPr="000D3212" w:rsidRDefault="000D3212" w:rsidP="000D3212">
      <w:pPr>
        <w:pStyle w:val="Reasons"/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0D3212" w:rsidRPr="000D3212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A479D" w14:textId="77777777" w:rsidR="00732AA1" w:rsidRDefault="00732AA1" w:rsidP="002919E1">
      <w:r>
        <w:separator/>
      </w:r>
    </w:p>
    <w:p w14:paraId="7FBA596D" w14:textId="77777777" w:rsidR="00732AA1" w:rsidRDefault="00732AA1" w:rsidP="002919E1"/>
    <w:p w14:paraId="2B05B37E" w14:textId="77777777" w:rsidR="00732AA1" w:rsidRDefault="00732AA1" w:rsidP="002919E1"/>
    <w:p w14:paraId="14C3BD38" w14:textId="77777777" w:rsidR="00732AA1" w:rsidRDefault="00732AA1"/>
  </w:endnote>
  <w:endnote w:type="continuationSeparator" w:id="0">
    <w:p w14:paraId="6A8B7B03" w14:textId="77777777" w:rsidR="00732AA1" w:rsidRDefault="00732AA1" w:rsidP="002919E1">
      <w:r>
        <w:continuationSeparator/>
      </w:r>
    </w:p>
    <w:p w14:paraId="03FB2212" w14:textId="77777777" w:rsidR="00732AA1" w:rsidRDefault="00732AA1" w:rsidP="002919E1"/>
    <w:p w14:paraId="5456C94E" w14:textId="77777777" w:rsidR="00732AA1" w:rsidRDefault="00732AA1" w:rsidP="002919E1"/>
    <w:p w14:paraId="20759B17" w14:textId="77777777" w:rsidR="00732AA1" w:rsidRDefault="00732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9EBA6" w14:textId="4E53FCB8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04786">
      <w:rPr>
        <w:noProof/>
      </w:rPr>
      <w:t>P:\ARA\ITU-R\CONF-R\CMR19\000\024ADD14A.docx</w:t>
    </w:r>
    <w:r>
      <w:fldChar w:fldCharType="end"/>
    </w:r>
    <w:r w:rsidRPr="00A809E8">
      <w:t xml:space="preserve">   (</w:t>
    </w:r>
    <w:r w:rsidR="00732F96" w:rsidRPr="00D42657">
      <w:t>461125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ABA34" w14:textId="77B1A830" w:rsidR="00281F5F" w:rsidRPr="008927F5" w:rsidRDefault="00732F96" w:rsidP="00732F9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04786">
      <w:rPr>
        <w:noProof/>
      </w:rPr>
      <w:t>P:\ARA\ITU-R\CONF-R\CMR19\000\024ADD14A.docx</w:t>
    </w:r>
    <w:r>
      <w:fldChar w:fldCharType="end"/>
    </w:r>
    <w:r w:rsidRPr="00A809E8">
      <w:t xml:space="preserve">   (</w:t>
    </w:r>
    <w:r w:rsidRPr="00D42657">
      <w:t>461125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A8E6E" w14:textId="77777777" w:rsidR="00732AA1" w:rsidRDefault="00732AA1" w:rsidP="002919E1">
      <w:r>
        <w:t>___________________</w:t>
      </w:r>
    </w:p>
  </w:footnote>
  <w:footnote w:type="continuationSeparator" w:id="0">
    <w:p w14:paraId="7CCB4A82" w14:textId="77777777" w:rsidR="00732AA1" w:rsidRDefault="00732AA1" w:rsidP="002919E1">
      <w:r>
        <w:continuationSeparator/>
      </w:r>
    </w:p>
    <w:p w14:paraId="1DF6520B" w14:textId="77777777" w:rsidR="00732AA1" w:rsidRDefault="00732AA1" w:rsidP="002919E1"/>
    <w:p w14:paraId="0DB62A5E" w14:textId="77777777" w:rsidR="00732AA1" w:rsidRDefault="00732AA1" w:rsidP="002919E1"/>
    <w:p w14:paraId="20841EBC" w14:textId="77777777" w:rsidR="00732AA1" w:rsidRDefault="00732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A08ED" w14:textId="77777777" w:rsidR="00281F5F" w:rsidRDefault="00281F5F" w:rsidP="002919E1"/>
  <w:p w14:paraId="607540C4" w14:textId="77777777" w:rsidR="00281F5F" w:rsidRDefault="00281F5F" w:rsidP="002919E1"/>
  <w:p w14:paraId="0D4282C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97B4C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D42657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D42657">
      <w:rPr>
        <w:rStyle w:val="PageNumber"/>
      </w:rPr>
      <w:t>19</w:t>
    </w:r>
    <w:r w:rsidRPr="0088384B">
      <w:rPr>
        <w:rStyle w:val="PageNumber"/>
      </w:rPr>
      <w:t>/</w:t>
    </w:r>
    <w:r w:rsidRPr="00D42657">
      <w:rPr>
        <w:rStyle w:val="PageNumber"/>
      </w:rPr>
      <w:t>24</w:t>
    </w:r>
    <w:r>
      <w:rPr>
        <w:rStyle w:val="PageNumber"/>
      </w:rPr>
      <w:t>(Add.</w:t>
    </w:r>
    <w:r w:rsidRPr="00D42657">
      <w:rPr>
        <w:rStyle w:val="PageNumber"/>
      </w:rPr>
      <w:t>14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8C0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40D6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7CE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A880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47C47"/>
    <w:rsid w:val="00051907"/>
    <w:rsid w:val="00075A3F"/>
    <w:rsid w:val="000A1B16"/>
    <w:rsid w:val="000B3896"/>
    <w:rsid w:val="000B3BA0"/>
    <w:rsid w:val="000B5404"/>
    <w:rsid w:val="000D06EB"/>
    <w:rsid w:val="000D1708"/>
    <w:rsid w:val="000D3212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93950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2EEA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5F94"/>
    <w:rsid w:val="00311E3F"/>
    <w:rsid w:val="00314B1E"/>
    <w:rsid w:val="0033737F"/>
    <w:rsid w:val="00342C83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3F44E3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13E6"/>
    <w:rsid w:val="0050478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47A5"/>
    <w:rsid w:val="005C5D25"/>
    <w:rsid w:val="005D2606"/>
    <w:rsid w:val="005D6D48"/>
    <w:rsid w:val="005D72A4"/>
    <w:rsid w:val="005E71CF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2AA1"/>
    <w:rsid w:val="00732F96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52B"/>
    <w:rsid w:val="00777694"/>
    <w:rsid w:val="00786A7E"/>
    <w:rsid w:val="00794B15"/>
    <w:rsid w:val="007A0802"/>
    <w:rsid w:val="007B1FCA"/>
    <w:rsid w:val="007B764F"/>
    <w:rsid w:val="007C2C12"/>
    <w:rsid w:val="007C3CFA"/>
    <w:rsid w:val="007C7603"/>
    <w:rsid w:val="007E0E8B"/>
    <w:rsid w:val="007E6847"/>
    <w:rsid w:val="007E6B0A"/>
    <w:rsid w:val="007F08CA"/>
    <w:rsid w:val="007F7FC3"/>
    <w:rsid w:val="008014E4"/>
    <w:rsid w:val="00810482"/>
    <w:rsid w:val="00817568"/>
    <w:rsid w:val="008204AC"/>
    <w:rsid w:val="00825BCD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57BD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5CD7"/>
    <w:rsid w:val="00A17E61"/>
    <w:rsid w:val="00A22AE9"/>
    <w:rsid w:val="00A26758"/>
    <w:rsid w:val="00A26D0E"/>
    <w:rsid w:val="00A27205"/>
    <w:rsid w:val="00A278E9"/>
    <w:rsid w:val="00A3383D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AF7232"/>
    <w:rsid w:val="00B01623"/>
    <w:rsid w:val="00B033DF"/>
    <w:rsid w:val="00B039AD"/>
    <w:rsid w:val="00B07CEE"/>
    <w:rsid w:val="00B12661"/>
    <w:rsid w:val="00B16045"/>
    <w:rsid w:val="00B1714C"/>
    <w:rsid w:val="00B21341"/>
    <w:rsid w:val="00B357E9"/>
    <w:rsid w:val="00B4164D"/>
    <w:rsid w:val="00B425C1"/>
    <w:rsid w:val="00B606BA"/>
    <w:rsid w:val="00B66817"/>
    <w:rsid w:val="00B71E3B"/>
    <w:rsid w:val="00B721D5"/>
    <w:rsid w:val="00B81CB5"/>
    <w:rsid w:val="00B823B6"/>
    <w:rsid w:val="00B8351F"/>
    <w:rsid w:val="00B86C44"/>
    <w:rsid w:val="00B9727C"/>
    <w:rsid w:val="00BA7D44"/>
    <w:rsid w:val="00BC516B"/>
    <w:rsid w:val="00BD6291"/>
    <w:rsid w:val="00BD6EF3"/>
    <w:rsid w:val="00BD6F46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CE6BBF"/>
    <w:rsid w:val="00D01C56"/>
    <w:rsid w:val="00D25120"/>
    <w:rsid w:val="00D419CB"/>
    <w:rsid w:val="00D42657"/>
    <w:rsid w:val="00D44350"/>
    <w:rsid w:val="00D44E3F"/>
    <w:rsid w:val="00D51BB8"/>
    <w:rsid w:val="00D525F5"/>
    <w:rsid w:val="00D535D0"/>
    <w:rsid w:val="00D577D8"/>
    <w:rsid w:val="00D62C78"/>
    <w:rsid w:val="00D64636"/>
    <w:rsid w:val="00D81703"/>
    <w:rsid w:val="00D82929"/>
    <w:rsid w:val="00D84214"/>
    <w:rsid w:val="00D943E5"/>
    <w:rsid w:val="00DA1AE0"/>
    <w:rsid w:val="00DA267E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BFFE57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R16-WRC19-C-0024!A14!MSW-A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F5D5-B7F6-43AB-80D9-06EB15810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65E25-881E-4AF6-B926-BA5A6612E05B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AAB95EAA-8EF1-49E3-BF05-88ED7DF053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12A9D-BD6E-4CA8-9479-F5C47A240F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AD728F-151B-4FF1-A35E-A62FDBD1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361</Words>
  <Characters>1884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R16-WRC19-C-0024!A14!MSW-A</vt:lpstr>
    </vt:vector>
  </TitlesOfParts>
  <Manager>General Secretariat - Pool</Manager>
  <Company>International Telecommunication Union (ITU)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R16-WRC19-C-0024!A14!MSW-A</dc:title>
  <dc:creator>Documents Proposals Manager (DPM)</dc:creator>
  <cp:keywords>DPM_v2019.9.25.1_prod</cp:keywords>
  <cp:lastModifiedBy>Arabic</cp:lastModifiedBy>
  <cp:revision>8</cp:revision>
  <cp:lastPrinted>2019-06-26T10:10:00Z</cp:lastPrinted>
  <dcterms:created xsi:type="dcterms:W3CDTF">2019-10-11T13:13:00Z</dcterms:created>
  <dcterms:modified xsi:type="dcterms:W3CDTF">2019-10-11T17:37:00Z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