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145EA9" w14:paraId="70F0B0F6" w14:textId="77777777" w:rsidTr="006B3F89">
        <w:trPr>
          <w:cantSplit/>
        </w:trPr>
        <w:tc>
          <w:tcPr>
            <w:tcW w:w="6804" w:type="dxa"/>
          </w:tcPr>
          <w:p w14:paraId="5E688E25" w14:textId="77777777" w:rsidR="0090121B" w:rsidRPr="00145EA9" w:rsidRDefault="005D46FB" w:rsidP="00D97845">
            <w:pPr>
              <w:spacing w:before="400" w:after="48"/>
              <w:rPr>
                <w:rFonts w:ascii="Verdana" w:hAnsi="Verdana"/>
                <w:position w:val="6"/>
                <w:lang w:val="es-ES"/>
              </w:rPr>
            </w:pPr>
            <w:r w:rsidRPr="00145EA9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Conferencia Mundial de Radiocomunicaciones (CMR-1</w:t>
            </w:r>
            <w:r w:rsidR="00C44E9E" w:rsidRPr="00145EA9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9</w:t>
            </w:r>
            <w:r w:rsidRPr="00145EA9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t>)</w:t>
            </w:r>
            <w:r w:rsidRPr="00145EA9">
              <w:rPr>
                <w:rFonts w:ascii="Verdana" w:hAnsi="Verdana" w:cs="Times"/>
                <w:b/>
                <w:position w:val="6"/>
                <w:sz w:val="20"/>
                <w:lang w:val="es-ES"/>
              </w:rPr>
              <w:br/>
            </w:r>
            <w:r w:rsidR="006124AD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Sharm el-Sheikh (Egipto)</w:t>
            </w:r>
            <w:r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, 2</w:t>
            </w:r>
            <w:r w:rsidR="00C44E9E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8 de octubre </w:t>
            </w:r>
            <w:r w:rsidR="00DE1C31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–</w:t>
            </w:r>
            <w:r w:rsidR="00C44E9E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</w:t>
            </w:r>
            <w:r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="00C44E9E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2</w:t>
            </w:r>
            <w:r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 xml:space="preserve"> de noviembre de 201</w:t>
            </w:r>
            <w:r w:rsidR="00C44E9E" w:rsidRPr="00145EA9">
              <w:rPr>
                <w:rFonts w:ascii="Verdana" w:hAnsi="Verdana"/>
                <w:b/>
                <w:bCs/>
                <w:position w:val="6"/>
                <w:sz w:val="17"/>
                <w:szCs w:val="17"/>
                <w:lang w:val="es-ES"/>
              </w:rPr>
              <w:t>9</w:t>
            </w:r>
          </w:p>
        </w:tc>
        <w:tc>
          <w:tcPr>
            <w:tcW w:w="3227" w:type="dxa"/>
          </w:tcPr>
          <w:p w14:paraId="6C220A44" w14:textId="77777777" w:rsidR="0090121B" w:rsidRPr="00145EA9" w:rsidRDefault="00DA71A3" w:rsidP="00D97845">
            <w:pPr>
              <w:spacing w:before="0"/>
              <w:jc w:val="right"/>
              <w:rPr>
                <w:lang w:val="es-ES"/>
              </w:rPr>
            </w:pPr>
            <w:bookmarkStart w:id="0" w:name="ditulogo"/>
            <w:bookmarkEnd w:id="0"/>
            <w:r w:rsidRPr="00145EA9">
              <w:rPr>
                <w:rFonts w:ascii="Verdana" w:hAnsi="Verdana"/>
                <w:b/>
                <w:bCs/>
                <w:noProof/>
                <w:szCs w:val="24"/>
                <w:lang w:val="es-ES" w:eastAsia="zh-CN"/>
              </w:rPr>
              <w:drawing>
                <wp:inline distT="0" distB="0" distL="0" distR="0" wp14:anchorId="480E344A" wp14:editId="63F8E4C1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145EA9" w14:paraId="6B6461EE" w14:textId="77777777" w:rsidTr="006B3F8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CC1BAB0" w14:textId="77777777" w:rsidR="0090121B" w:rsidRPr="00145EA9" w:rsidRDefault="0090121B" w:rsidP="00D97845">
            <w:pPr>
              <w:spacing w:before="0" w:after="48"/>
              <w:rPr>
                <w:b/>
                <w:smallCaps/>
                <w:szCs w:val="24"/>
                <w:lang w:val="es-ES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0F23CC61" w14:textId="77777777" w:rsidR="0090121B" w:rsidRPr="00145EA9" w:rsidRDefault="0090121B" w:rsidP="00D97845">
            <w:pPr>
              <w:spacing w:before="0"/>
              <w:rPr>
                <w:rFonts w:ascii="Verdana" w:hAnsi="Verdana"/>
                <w:szCs w:val="24"/>
                <w:lang w:val="es-ES"/>
              </w:rPr>
            </w:pPr>
          </w:p>
        </w:tc>
      </w:tr>
      <w:tr w:rsidR="0090121B" w:rsidRPr="00145EA9" w14:paraId="1CF457FD" w14:textId="77777777" w:rsidTr="006B3F8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050DC640" w14:textId="77777777" w:rsidR="0090121B" w:rsidRPr="00145EA9" w:rsidRDefault="0090121B" w:rsidP="00D9784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7C7B302E" w14:textId="77777777" w:rsidR="0090121B" w:rsidRPr="00145EA9" w:rsidRDefault="0090121B" w:rsidP="00D97845">
            <w:pPr>
              <w:spacing w:before="0"/>
              <w:rPr>
                <w:rFonts w:ascii="Verdana" w:hAnsi="Verdana"/>
                <w:sz w:val="20"/>
                <w:lang w:val="es-ES"/>
              </w:rPr>
            </w:pPr>
          </w:p>
        </w:tc>
      </w:tr>
      <w:tr w:rsidR="0090121B" w:rsidRPr="00145EA9" w14:paraId="45608C7C" w14:textId="77777777" w:rsidTr="006B3F89">
        <w:trPr>
          <w:cantSplit/>
        </w:trPr>
        <w:tc>
          <w:tcPr>
            <w:tcW w:w="6804" w:type="dxa"/>
          </w:tcPr>
          <w:p w14:paraId="64E04160" w14:textId="77777777" w:rsidR="0090121B" w:rsidRPr="00145EA9" w:rsidRDefault="001E7D42" w:rsidP="00D97845">
            <w:pPr>
              <w:pStyle w:val="Committee"/>
              <w:framePr w:hSpace="0" w:wrap="auto" w:hAnchor="text" w:yAlign="inline"/>
              <w:spacing w:line="240" w:lineRule="auto"/>
              <w:rPr>
                <w:lang w:val="es-ES"/>
              </w:rPr>
            </w:pPr>
            <w:r w:rsidRPr="00145EA9">
              <w:rPr>
                <w:lang w:val="es-ES"/>
              </w:rPr>
              <w:t>SESIÓN PLENARIA</w:t>
            </w:r>
          </w:p>
        </w:tc>
        <w:tc>
          <w:tcPr>
            <w:tcW w:w="3227" w:type="dxa"/>
          </w:tcPr>
          <w:p w14:paraId="0A38F01F" w14:textId="77777777" w:rsidR="0090121B" w:rsidRPr="00145EA9" w:rsidRDefault="00AE658F" w:rsidP="00D97845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145EA9">
              <w:rPr>
                <w:rFonts w:ascii="Verdana" w:hAnsi="Verdana"/>
                <w:b/>
                <w:sz w:val="20"/>
                <w:lang w:val="es-ES"/>
              </w:rPr>
              <w:t>Addéndum 4 al</w:t>
            </w:r>
            <w:r w:rsidRPr="00145EA9">
              <w:rPr>
                <w:rFonts w:ascii="Verdana" w:hAnsi="Verdana"/>
                <w:b/>
                <w:sz w:val="20"/>
                <w:lang w:val="es-ES"/>
              </w:rPr>
              <w:br/>
              <w:t>Documento 24(Add.13)</w:t>
            </w:r>
            <w:r w:rsidR="0090121B" w:rsidRPr="00145EA9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145EA9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145EA9" w14:paraId="5092396E" w14:textId="77777777" w:rsidTr="006B3F89">
        <w:trPr>
          <w:cantSplit/>
        </w:trPr>
        <w:tc>
          <w:tcPr>
            <w:tcW w:w="6804" w:type="dxa"/>
          </w:tcPr>
          <w:p w14:paraId="23FA45DE" w14:textId="77777777" w:rsidR="000A5B9A" w:rsidRPr="00145EA9" w:rsidRDefault="000A5B9A" w:rsidP="00D9784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535720CD" w14:textId="77777777" w:rsidR="000A5B9A" w:rsidRPr="00145EA9" w:rsidRDefault="000A5B9A" w:rsidP="00D97845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145EA9">
              <w:rPr>
                <w:rFonts w:ascii="Verdana" w:hAnsi="Verdana"/>
                <w:b/>
                <w:sz w:val="20"/>
                <w:lang w:val="es-ES"/>
              </w:rPr>
              <w:t>20 de septiembre de 2019</w:t>
            </w:r>
          </w:p>
        </w:tc>
      </w:tr>
      <w:tr w:rsidR="000A5B9A" w:rsidRPr="00145EA9" w14:paraId="11987A6E" w14:textId="77777777" w:rsidTr="006B3F89">
        <w:trPr>
          <w:cantSplit/>
        </w:trPr>
        <w:tc>
          <w:tcPr>
            <w:tcW w:w="6804" w:type="dxa"/>
          </w:tcPr>
          <w:p w14:paraId="14B20C74" w14:textId="77777777" w:rsidR="000A5B9A" w:rsidRPr="00145EA9" w:rsidRDefault="000A5B9A" w:rsidP="00D97845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227" w:type="dxa"/>
          </w:tcPr>
          <w:p w14:paraId="0D94694D" w14:textId="77777777" w:rsidR="000A5B9A" w:rsidRPr="00145EA9" w:rsidRDefault="000A5B9A" w:rsidP="00D97845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  <w:r w:rsidRPr="00145EA9">
              <w:rPr>
                <w:rFonts w:ascii="Verdana" w:hAnsi="Verdana"/>
                <w:b/>
                <w:sz w:val="20"/>
                <w:lang w:val="es-ES"/>
              </w:rPr>
              <w:t>Original: inglés</w:t>
            </w:r>
          </w:p>
        </w:tc>
      </w:tr>
      <w:tr w:rsidR="000A5B9A" w:rsidRPr="00145EA9" w14:paraId="31FA1D2E" w14:textId="77777777" w:rsidTr="006744FC">
        <w:trPr>
          <w:cantSplit/>
        </w:trPr>
        <w:tc>
          <w:tcPr>
            <w:tcW w:w="10031" w:type="dxa"/>
            <w:gridSpan w:val="2"/>
          </w:tcPr>
          <w:p w14:paraId="219D7E11" w14:textId="77777777" w:rsidR="000A5B9A" w:rsidRPr="00145EA9" w:rsidRDefault="000A5B9A" w:rsidP="00D97845">
            <w:pPr>
              <w:spacing w:before="0"/>
              <w:rPr>
                <w:rFonts w:ascii="Verdana" w:hAnsi="Verdana"/>
                <w:b/>
                <w:sz w:val="20"/>
                <w:lang w:val="es-ES"/>
              </w:rPr>
            </w:pPr>
          </w:p>
        </w:tc>
      </w:tr>
      <w:tr w:rsidR="000A5B9A" w:rsidRPr="00145EA9" w14:paraId="664629A9" w14:textId="77777777" w:rsidTr="0050008E">
        <w:trPr>
          <w:cantSplit/>
        </w:trPr>
        <w:tc>
          <w:tcPr>
            <w:tcW w:w="10031" w:type="dxa"/>
            <w:gridSpan w:val="2"/>
          </w:tcPr>
          <w:p w14:paraId="633E40BB" w14:textId="77777777" w:rsidR="000A5B9A" w:rsidRPr="00145EA9" w:rsidRDefault="000A5B9A" w:rsidP="00D97845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145EA9">
              <w:rPr>
                <w:lang w:val="es-ES"/>
              </w:rPr>
              <w:t>Propuestas Comunes de la Telecomunidad Asia-Pacífico</w:t>
            </w:r>
            <w:bookmarkStart w:id="3" w:name="_GoBack"/>
            <w:bookmarkEnd w:id="3"/>
          </w:p>
        </w:tc>
      </w:tr>
      <w:tr w:rsidR="000A5B9A" w:rsidRPr="00145EA9" w14:paraId="576146E7" w14:textId="77777777" w:rsidTr="0050008E">
        <w:trPr>
          <w:cantSplit/>
        </w:trPr>
        <w:tc>
          <w:tcPr>
            <w:tcW w:w="10031" w:type="dxa"/>
            <w:gridSpan w:val="2"/>
          </w:tcPr>
          <w:p w14:paraId="2CB92F88" w14:textId="10B130D6" w:rsidR="000A5B9A" w:rsidRPr="00145EA9" w:rsidRDefault="00A8386F" w:rsidP="00D97845">
            <w:pPr>
              <w:pStyle w:val="Title1"/>
              <w:rPr>
                <w:lang w:val="es-ES"/>
              </w:rPr>
            </w:pPr>
            <w:bookmarkStart w:id="4" w:name="dtitle1" w:colFirst="0" w:colLast="0"/>
            <w:bookmarkEnd w:id="2"/>
            <w:r w:rsidRPr="00A8386F">
              <w:rPr>
                <w:lang w:val="es-ES"/>
              </w:rPr>
              <w:t>PROPUESTAS PARA LOS TRABAJOS DE LA CONFERENCIA</w:t>
            </w:r>
          </w:p>
        </w:tc>
      </w:tr>
      <w:tr w:rsidR="000A5B9A" w:rsidRPr="00145EA9" w14:paraId="2D0BF60E" w14:textId="77777777" w:rsidTr="0050008E">
        <w:trPr>
          <w:cantSplit/>
        </w:trPr>
        <w:tc>
          <w:tcPr>
            <w:tcW w:w="10031" w:type="dxa"/>
            <w:gridSpan w:val="2"/>
          </w:tcPr>
          <w:p w14:paraId="49E9E53B" w14:textId="77777777" w:rsidR="000A5B9A" w:rsidRPr="00145EA9" w:rsidRDefault="000A5B9A" w:rsidP="00D97845">
            <w:pPr>
              <w:pStyle w:val="Title2"/>
              <w:rPr>
                <w:lang w:val="es-ES"/>
              </w:rPr>
            </w:pPr>
            <w:bookmarkStart w:id="5" w:name="dtitle2" w:colFirst="0" w:colLast="0"/>
            <w:bookmarkEnd w:id="4"/>
          </w:p>
        </w:tc>
      </w:tr>
      <w:tr w:rsidR="000A5B9A" w:rsidRPr="00145EA9" w14:paraId="630E16F8" w14:textId="77777777" w:rsidTr="0050008E">
        <w:trPr>
          <w:cantSplit/>
        </w:trPr>
        <w:tc>
          <w:tcPr>
            <w:tcW w:w="10031" w:type="dxa"/>
            <w:gridSpan w:val="2"/>
          </w:tcPr>
          <w:p w14:paraId="3EEB46F6" w14:textId="77777777" w:rsidR="000A5B9A" w:rsidRPr="00145EA9" w:rsidRDefault="000A5B9A" w:rsidP="00D97845">
            <w:pPr>
              <w:pStyle w:val="Agendaitem"/>
              <w:rPr>
                <w:lang w:val="es-ES"/>
              </w:rPr>
            </w:pPr>
            <w:bookmarkStart w:id="6" w:name="dtitle3" w:colFirst="0" w:colLast="0"/>
            <w:bookmarkEnd w:id="5"/>
            <w:r w:rsidRPr="00145EA9">
              <w:rPr>
                <w:lang w:val="es-ES"/>
              </w:rPr>
              <w:t>Punto 1.13 del orden del día</w:t>
            </w:r>
          </w:p>
        </w:tc>
      </w:tr>
    </w:tbl>
    <w:bookmarkEnd w:id="6"/>
    <w:p w14:paraId="2E940C80" w14:textId="720257BF" w:rsidR="001C0E40" w:rsidRPr="00145EA9" w:rsidRDefault="00053BAE" w:rsidP="00D97845">
      <w:pPr>
        <w:rPr>
          <w:rFonts w:eastAsia="SimSun"/>
          <w:szCs w:val="24"/>
          <w:lang w:val="es-ES" w:eastAsia="zh-CN"/>
        </w:rPr>
      </w:pPr>
      <w:r w:rsidRPr="00145EA9">
        <w:rPr>
          <w:lang w:val="es-ES"/>
        </w:rPr>
        <w:t>1.13</w:t>
      </w:r>
      <w:r w:rsidRPr="00145EA9">
        <w:rPr>
          <w:lang w:val="es-ES"/>
        </w:rPr>
        <w:tab/>
        <w:t xml:space="preserve">considerar la identificación de bandas de frecuencias para el futuro despliegue de las Telecomunicaciones Móviles Internacionales </w:t>
      </w:r>
      <w:r w:rsidRPr="00145EA9">
        <w:rPr>
          <w:lang w:val="es-ES" w:eastAsia="ja-JP"/>
        </w:rPr>
        <w:t>(</w:t>
      </w:r>
      <w:r w:rsidRPr="00145EA9">
        <w:rPr>
          <w:lang w:val="es-ES"/>
        </w:rPr>
        <w:t>IMT</w:t>
      </w:r>
      <w:r w:rsidRPr="00145EA9">
        <w:rPr>
          <w:lang w:val="es-ES" w:eastAsia="ko-KR"/>
        </w:rPr>
        <w:t>)</w:t>
      </w:r>
      <w:r w:rsidRPr="00145EA9">
        <w:rPr>
          <w:lang w:val="es-ES"/>
        </w:rPr>
        <w:t>, incluidas posibles atribuciones adicionales al servicio móvil a título primario, de conformidad con la Resolución </w:t>
      </w:r>
      <w:r w:rsidRPr="00145EA9">
        <w:rPr>
          <w:rFonts w:eastAsia="SimSun"/>
          <w:b/>
          <w:szCs w:val="24"/>
          <w:lang w:val="es-ES" w:eastAsia="zh-CN"/>
        </w:rPr>
        <w:t>238 (CMR-15)</w:t>
      </w:r>
      <w:r w:rsidRPr="00145EA9">
        <w:rPr>
          <w:rFonts w:eastAsia="SimSun"/>
          <w:szCs w:val="24"/>
          <w:lang w:val="es-ES" w:eastAsia="zh-CN"/>
        </w:rPr>
        <w:t>;</w:t>
      </w:r>
    </w:p>
    <w:p w14:paraId="2CE4EFDB" w14:textId="720B72BD" w:rsidR="00315B6C" w:rsidRPr="00145EA9" w:rsidRDefault="00315B6C" w:rsidP="006B3F89">
      <w:pPr>
        <w:pStyle w:val="Title4"/>
        <w:rPr>
          <w:lang w:val="es-ES"/>
        </w:rPr>
      </w:pPr>
      <w:r w:rsidRPr="00145EA9">
        <w:rPr>
          <w:lang w:val="es-ES"/>
        </w:rPr>
        <w:t>Part</w:t>
      </w:r>
      <w:r w:rsidR="00A8386F">
        <w:rPr>
          <w:lang w:val="es-ES"/>
        </w:rPr>
        <w:t>e</w:t>
      </w:r>
      <w:r w:rsidRPr="00145EA9">
        <w:rPr>
          <w:lang w:val="es-ES"/>
        </w:rPr>
        <w:t xml:space="preserve"> 4 – </w:t>
      </w:r>
      <w:r w:rsidR="00A8386F">
        <w:rPr>
          <w:lang w:val="es-ES"/>
        </w:rPr>
        <w:t>Banda de frecuencias</w:t>
      </w:r>
      <w:r w:rsidRPr="00145EA9">
        <w:rPr>
          <w:lang w:val="es-ES"/>
        </w:rPr>
        <w:t xml:space="preserve"> 45</w:t>
      </w:r>
      <w:r w:rsidR="00A8386F">
        <w:rPr>
          <w:lang w:val="es-ES"/>
        </w:rPr>
        <w:t>,</w:t>
      </w:r>
      <w:r w:rsidRPr="00145EA9">
        <w:rPr>
          <w:lang w:val="es-ES"/>
        </w:rPr>
        <w:t>5-47 GHz</w:t>
      </w:r>
    </w:p>
    <w:p w14:paraId="52E6D32A" w14:textId="26D6C3CB" w:rsidR="00315B6C" w:rsidRPr="006B3F89" w:rsidRDefault="00A8386F" w:rsidP="006B3F89">
      <w:pPr>
        <w:pStyle w:val="Headingb"/>
      </w:pPr>
      <w:r w:rsidRPr="006B3F89">
        <w:t>Introducción</w:t>
      </w:r>
    </w:p>
    <w:p w14:paraId="7C3FC799" w14:textId="36BB4305" w:rsidR="00315B6C" w:rsidRPr="00E8092A" w:rsidRDefault="00A8386F" w:rsidP="00E8092A">
      <w:pPr>
        <w:rPr>
          <w:lang w:val="es-ES"/>
        </w:rPr>
      </w:pPr>
      <w:r>
        <w:rPr>
          <w:lang w:val="es-ES"/>
        </w:rPr>
        <w:t xml:space="preserve">En este documento se presenta la propuesta común de la APT respecto de la banda de frecuencias </w:t>
      </w:r>
      <w:r w:rsidR="00315B6C" w:rsidRPr="00145EA9">
        <w:rPr>
          <w:lang w:val="es-ES"/>
        </w:rPr>
        <w:t>45</w:t>
      </w:r>
      <w:r>
        <w:rPr>
          <w:lang w:val="es-ES"/>
        </w:rPr>
        <w:t>,</w:t>
      </w:r>
      <w:r w:rsidR="00315B6C" w:rsidRPr="00145EA9">
        <w:rPr>
          <w:lang w:val="es-ES"/>
        </w:rPr>
        <w:t xml:space="preserve">5-47 GHz </w:t>
      </w:r>
      <w:r>
        <w:rPr>
          <w:lang w:val="es-ES"/>
        </w:rPr>
        <w:t xml:space="preserve">en el marco del punto </w:t>
      </w:r>
      <w:r w:rsidRPr="00145EA9">
        <w:rPr>
          <w:lang w:val="es-ES"/>
        </w:rPr>
        <w:t>1.13</w:t>
      </w:r>
      <w:r>
        <w:rPr>
          <w:lang w:val="es-ES"/>
        </w:rPr>
        <w:t xml:space="preserve"> del orden del día de la CMR-</w:t>
      </w:r>
      <w:r w:rsidR="00315B6C" w:rsidRPr="00145EA9">
        <w:rPr>
          <w:lang w:val="es-ES"/>
        </w:rPr>
        <w:t>19.</w:t>
      </w:r>
    </w:p>
    <w:p w14:paraId="68C07036" w14:textId="7B3A26D9" w:rsidR="00315B6C" w:rsidRPr="00145EA9" w:rsidRDefault="00A8386F" w:rsidP="00D97845">
      <w:pPr>
        <w:pStyle w:val="Headingb"/>
        <w:rPr>
          <w:lang w:val="es-ES"/>
        </w:rPr>
      </w:pPr>
      <w:r>
        <w:rPr>
          <w:lang w:val="es-ES"/>
        </w:rPr>
        <w:t>Propuestas</w:t>
      </w:r>
    </w:p>
    <w:p w14:paraId="00B04D44" w14:textId="526BD605" w:rsidR="00363A65" w:rsidRPr="00145EA9" w:rsidRDefault="00A8386F" w:rsidP="00D97845">
      <w:pPr>
        <w:rPr>
          <w:lang w:val="es-ES"/>
        </w:rPr>
      </w:pPr>
      <w:r>
        <w:rPr>
          <w:szCs w:val="24"/>
          <w:lang w:val="es-ES"/>
        </w:rPr>
        <w:t xml:space="preserve">Los Miembros de la </w:t>
      </w:r>
      <w:r w:rsidR="00315B6C" w:rsidRPr="00145EA9">
        <w:rPr>
          <w:szCs w:val="24"/>
          <w:lang w:val="es-ES"/>
        </w:rPr>
        <w:t xml:space="preserve">APT </w:t>
      </w:r>
      <w:r w:rsidRPr="00A8386F">
        <w:rPr>
          <w:szCs w:val="24"/>
          <w:lang w:val="es-ES"/>
        </w:rPr>
        <w:t xml:space="preserve">apoyan que no se </w:t>
      </w:r>
      <w:r>
        <w:rPr>
          <w:szCs w:val="24"/>
          <w:lang w:val="es-ES"/>
        </w:rPr>
        <w:t>modifique el RR en esta banda de frecuencias</w:t>
      </w:r>
      <w:r w:rsidR="00315B6C" w:rsidRPr="00145EA9">
        <w:rPr>
          <w:szCs w:val="24"/>
          <w:lang w:val="es-ES"/>
        </w:rPr>
        <w:t>.</w:t>
      </w:r>
    </w:p>
    <w:p w14:paraId="0690D71D" w14:textId="77777777" w:rsidR="008750A8" w:rsidRPr="00145EA9" w:rsidRDefault="008750A8" w:rsidP="00E8092A">
      <w:pPr>
        <w:rPr>
          <w:lang w:val="es-ES"/>
        </w:rPr>
      </w:pPr>
      <w:r w:rsidRPr="00145EA9">
        <w:rPr>
          <w:lang w:val="es-ES"/>
        </w:rPr>
        <w:br w:type="page"/>
      </w:r>
    </w:p>
    <w:p w14:paraId="7D9929DB" w14:textId="77777777" w:rsidR="006537F1" w:rsidRPr="00145EA9" w:rsidRDefault="00053BAE" w:rsidP="004418BB">
      <w:pPr>
        <w:pStyle w:val="ArtNo"/>
        <w:rPr>
          <w:lang w:val="es-ES"/>
        </w:rPr>
      </w:pPr>
      <w:r w:rsidRPr="004418BB">
        <w:lastRenderedPageBreak/>
        <w:t>ARTÍCULO</w:t>
      </w:r>
      <w:r w:rsidRPr="00145EA9">
        <w:rPr>
          <w:lang w:val="es-ES"/>
        </w:rPr>
        <w:t xml:space="preserve"> </w:t>
      </w:r>
      <w:r w:rsidRPr="00145EA9">
        <w:rPr>
          <w:rStyle w:val="href"/>
          <w:lang w:val="es-ES"/>
        </w:rPr>
        <w:t>5</w:t>
      </w:r>
    </w:p>
    <w:p w14:paraId="77E7B657" w14:textId="77777777" w:rsidR="006537F1" w:rsidRPr="00145EA9" w:rsidRDefault="00053BAE" w:rsidP="00D97845">
      <w:pPr>
        <w:pStyle w:val="Arttitle"/>
        <w:rPr>
          <w:lang w:val="es-ES"/>
        </w:rPr>
      </w:pPr>
      <w:r w:rsidRPr="00145EA9">
        <w:rPr>
          <w:lang w:val="es-ES"/>
        </w:rPr>
        <w:t>Atribuciones de frecuencia</w:t>
      </w:r>
    </w:p>
    <w:p w14:paraId="0F4B2B42" w14:textId="77777777" w:rsidR="006537F1" w:rsidRPr="00145EA9" w:rsidRDefault="00053BAE" w:rsidP="00D97845">
      <w:pPr>
        <w:pStyle w:val="Section1"/>
        <w:rPr>
          <w:lang w:val="es-ES"/>
        </w:rPr>
      </w:pPr>
      <w:r w:rsidRPr="00145EA9">
        <w:rPr>
          <w:lang w:val="es-ES"/>
        </w:rPr>
        <w:t>Sección IV – Cuadro de atribución de bandas de frecuencias</w:t>
      </w:r>
      <w:r w:rsidRPr="00145EA9">
        <w:rPr>
          <w:lang w:val="es-ES"/>
        </w:rPr>
        <w:br/>
      </w:r>
      <w:r w:rsidRPr="00145EA9">
        <w:rPr>
          <w:b w:val="0"/>
          <w:bCs/>
          <w:lang w:val="es-ES"/>
        </w:rPr>
        <w:t>(Véase el número</w:t>
      </w:r>
      <w:r w:rsidRPr="00145EA9">
        <w:rPr>
          <w:lang w:val="es-ES"/>
        </w:rPr>
        <w:t xml:space="preserve"> </w:t>
      </w:r>
      <w:r w:rsidRPr="00145EA9">
        <w:rPr>
          <w:rStyle w:val="Artref"/>
          <w:lang w:val="es-ES"/>
        </w:rPr>
        <w:t>2.1</w:t>
      </w:r>
      <w:r w:rsidRPr="00145EA9">
        <w:rPr>
          <w:b w:val="0"/>
          <w:bCs/>
          <w:lang w:val="es-ES"/>
        </w:rPr>
        <w:t>)</w:t>
      </w:r>
      <w:r w:rsidRPr="00145EA9">
        <w:rPr>
          <w:lang w:val="es-ES"/>
        </w:rPr>
        <w:br/>
      </w:r>
    </w:p>
    <w:p w14:paraId="51C73BFF" w14:textId="77777777" w:rsidR="00E11981" w:rsidRPr="00145EA9" w:rsidRDefault="00053BAE" w:rsidP="00D97845">
      <w:pPr>
        <w:pStyle w:val="Proposal"/>
        <w:rPr>
          <w:lang w:val="es-ES"/>
        </w:rPr>
      </w:pPr>
      <w:r w:rsidRPr="00145EA9">
        <w:rPr>
          <w:u w:val="single"/>
          <w:lang w:val="es-ES"/>
        </w:rPr>
        <w:t>NOC</w:t>
      </w:r>
      <w:r w:rsidRPr="00145EA9">
        <w:rPr>
          <w:lang w:val="es-ES"/>
        </w:rPr>
        <w:tab/>
        <w:t>ACP/24A13A4/1</w:t>
      </w:r>
    </w:p>
    <w:p w14:paraId="6355883E" w14:textId="77777777" w:rsidR="006537F1" w:rsidRPr="00145EA9" w:rsidRDefault="00053BAE" w:rsidP="00D97845">
      <w:pPr>
        <w:pStyle w:val="Tabletitle"/>
        <w:rPr>
          <w:lang w:val="es-ES"/>
        </w:rPr>
      </w:pPr>
      <w:r w:rsidRPr="00145EA9">
        <w:rPr>
          <w:lang w:val="es-ES"/>
        </w:rPr>
        <w:t>40-47,5 GHz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33"/>
        <w:gridCol w:w="51"/>
        <w:gridCol w:w="3082"/>
        <w:gridCol w:w="11"/>
        <w:gridCol w:w="3122"/>
      </w:tblGrid>
      <w:tr w:rsidR="006537F1" w:rsidRPr="00145EA9" w14:paraId="57471ADF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8DDC" w14:textId="77777777" w:rsidR="006537F1" w:rsidRPr="004418BB" w:rsidRDefault="00053BAE" w:rsidP="004418BB">
            <w:pPr>
              <w:pStyle w:val="Tablehead"/>
            </w:pPr>
            <w:r w:rsidRPr="004418BB">
              <w:t>Atribución a los servicios</w:t>
            </w:r>
          </w:p>
        </w:tc>
      </w:tr>
      <w:tr w:rsidR="006537F1" w:rsidRPr="00145EA9" w14:paraId="099D6D3C" w14:textId="77777777" w:rsidTr="00847C49">
        <w:trPr>
          <w:cantSplit/>
        </w:trPr>
        <w:tc>
          <w:tcPr>
            <w:tcW w:w="3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B0B5" w14:textId="77777777" w:rsidR="006537F1" w:rsidRPr="004418BB" w:rsidRDefault="00053BAE" w:rsidP="004418BB">
            <w:pPr>
              <w:pStyle w:val="Tablehead"/>
            </w:pPr>
            <w:r w:rsidRPr="004418BB">
              <w:t>Región 1</w:t>
            </w:r>
          </w:p>
        </w:tc>
        <w:tc>
          <w:tcPr>
            <w:tcW w:w="3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E579" w14:textId="77777777" w:rsidR="006537F1" w:rsidRPr="004418BB" w:rsidRDefault="00053BAE" w:rsidP="004418BB">
            <w:pPr>
              <w:pStyle w:val="Tablehead"/>
            </w:pPr>
            <w:r w:rsidRPr="004418BB">
              <w:t>Región 2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2501" w14:textId="77777777" w:rsidR="006537F1" w:rsidRPr="004418BB" w:rsidRDefault="00053BAE" w:rsidP="004418BB">
            <w:pPr>
              <w:pStyle w:val="Tablehead"/>
            </w:pPr>
            <w:r w:rsidRPr="004418BB">
              <w:t>Región 3</w:t>
            </w:r>
          </w:p>
        </w:tc>
      </w:tr>
      <w:tr w:rsidR="006537F1" w:rsidRPr="00145EA9" w14:paraId="6D6B42D7" w14:textId="77777777" w:rsidTr="00847C49">
        <w:trPr>
          <w:cantSplit/>
        </w:trPr>
        <w:tc>
          <w:tcPr>
            <w:tcW w:w="93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506A" w14:textId="77777777" w:rsidR="006537F1" w:rsidRPr="004418BB" w:rsidRDefault="00053BAE" w:rsidP="004418BB">
            <w:pPr>
              <w:pStyle w:val="TableTextS5"/>
            </w:pPr>
            <w:r w:rsidRPr="004418BB">
              <w:rPr>
                <w:rStyle w:val="Tablefreq"/>
              </w:rPr>
              <w:t>40-40,5</w:t>
            </w:r>
            <w:r w:rsidRPr="00145EA9">
              <w:rPr>
                <w:lang w:val="es-ES"/>
              </w:rPr>
              <w:tab/>
            </w:r>
            <w:r w:rsidRPr="00145EA9">
              <w:rPr>
                <w:lang w:val="es-ES"/>
              </w:rPr>
              <w:tab/>
            </w:r>
            <w:r w:rsidRPr="004418BB">
              <w:t>EXPLORACIÓN DE LA TIERRA POR SATÉLITE (Tierra-espacio)</w:t>
            </w:r>
          </w:p>
          <w:p w14:paraId="443DE67F" w14:textId="77777777" w:rsidR="006537F1" w:rsidRPr="004418BB" w:rsidRDefault="00053BAE" w:rsidP="004418BB">
            <w:pPr>
              <w:pStyle w:val="TableTextS5"/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FIJO</w:t>
            </w:r>
          </w:p>
          <w:p w14:paraId="15C076DF" w14:textId="5966BCBC" w:rsidR="006537F1" w:rsidRPr="004418BB" w:rsidRDefault="00053BAE" w:rsidP="004418BB">
            <w:pPr>
              <w:pStyle w:val="TableTextS5"/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FIJO POR SATÉLITE (espacio-Tierra)</w:t>
            </w:r>
            <w:r w:rsidR="00517276" w:rsidRPr="004418BB">
              <w:t xml:space="preserve"> </w:t>
            </w:r>
            <w:r w:rsidR="004418BB" w:rsidRPr="004418BB">
              <w:t xml:space="preserve"> </w:t>
            </w:r>
            <w:r w:rsidRPr="004418BB">
              <w:rPr>
                <w:rStyle w:val="Artref"/>
              </w:rPr>
              <w:t>5.516B</w:t>
            </w:r>
          </w:p>
          <w:p w14:paraId="139D0F99" w14:textId="77777777" w:rsidR="006537F1" w:rsidRPr="004418BB" w:rsidRDefault="00053BAE" w:rsidP="004418BB">
            <w:pPr>
              <w:pStyle w:val="TableTextS5"/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MÓVIL</w:t>
            </w:r>
          </w:p>
          <w:p w14:paraId="0B6C181C" w14:textId="77777777" w:rsidR="006537F1" w:rsidRPr="004418BB" w:rsidRDefault="00053BAE" w:rsidP="004418BB">
            <w:pPr>
              <w:pStyle w:val="TableTextS5"/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MÓVIL POR SATÉLITE (espacio-Tierra)</w:t>
            </w:r>
          </w:p>
          <w:p w14:paraId="4CE58E23" w14:textId="77777777" w:rsidR="006537F1" w:rsidRPr="004418BB" w:rsidRDefault="00053BAE" w:rsidP="004418BB">
            <w:pPr>
              <w:pStyle w:val="TableTextS5"/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INVESTIGACIÓN ESPACIAL (Tierra-espacio)</w:t>
            </w:r>
          </w:p>
          <w:p w14:paraId="1D8AB5C0" w14:textId="77777777" w:rsidR="006537F1" w:rsidRPr="00145EA9" w:rsidRDefault="00053BAE" w:rsidP="004418BB">
            <w:pPr>
              <w:pStyle w:val="TableTextS5"/>
              <w:rPr>
                <w:lang w:val="es-ES"/>
              </w:rPr>
            </w:pPr>
            <w:r w:rsidRPr="004418BB">
              <w:tab/>
            </w:r>
            <w:r w:rsidRPr="004418BB">
              <w:tab/>
            </w:r>
            <w:r w:rsidRPr="004418BB">
              <w:tab/>
            </w:r>
            <w:r w:rsidRPr="004418BB">
              <w:tab/>
              <w:t>Exploración de la Tierra por satélite (espacio-Tierra)</w:t>
            </w:r>
          </w:p>
        </w:tc>
      </w:tr>
      <w:tr w:rsidR="006537F1" w:rsidRPr="00145EA9" w14:paraId="0A57F711" w14:textId="77777777" w:rsidTr="00847C49">
        <w:trPr>
          <w:cantSplit/>
        </w:trPr>
        <w:tc>
          <w:tcPr>
            <w:tcW w:w="3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025DF" w14:textId="77777777" w:rsidR="006537F1" w:rsidRPr="00145EA9" w:rsidRDefault="00053BAE" w:rsidP="00FF5CCC">
            <w:pPr>
              <w:pStyle w:val="TableTextS5"/>
              <w:rPr>
                <w:color w:val="000000"/>
                <w:lang w:val="es-ES"/>
              </w:rPr>
            </w:pPr>
            <w:r w:rsidRPr="00FF5CCC">
              <w:rPr>
                <w:rStyle w:val="Tablefreq"/>
              </w:rPr>
              <w:t>40,5-41</w:t>
            </w:r>
          </w:p>
          <w:p w14:paraId="05E9A7EB" w14:textId="77777777" w:rsidR="006537F1" w:rsidRPr="00FF5CCC" w:rsidRDefault="00053BAE" w:rsidP="00FF5CCC">
            <w:pPr>
              <w:pStyle w:val="TableTextS5"/>
            </w:pPr>
            <w:r w:rsidRPr="00FF5CCC">
              <w:t>FIJO</w:t>
            </w:r>
          </w:p>
          <w:p w14:paraId="6FDB95EB" w14:textId="77777777" w:rsidR="006537F1" w:rsidRPr="00FF5CCC" w:rsidRDefault="00053BAE" w:rsidP="00FF5CCC">
            <w:pPr>
              <w:pStyle w:val="TableTextS5"/>
            </w:pPr>
            <w:r w:rsidRPr="00FF5CCC">
              <w:t xml:space="preserve">FIJO POR SATÉLITE </w:t>
            </w:r>
            <w:r w:rsidRPr="00FF5CCC">
              <w:br/>
              <w:t>(espacio-Tierra)</w:t>
            </w:r>
          </w:p>
          <w:p w14:paraId="56135760" w14:textId="77777777" w:rsidR="006537F1" w:rsidRPr="00FF5CCC" w:rsidRDefault="00053BAE" w:rsidP="00FF5CCC">
            <w:pPr>
              <w:pStyle w:val="TableTextS5"/>
            </w:pPr>
            <w:r w:rsidRPr="00FF5CCC">
              <w:t>RADIODIFUSIÓN</w:t>
            </w:r>
          </w:p>
          <w:p w14:paraId="3F0BD338" w14:textId="77777777" w:rsidR="006537F1" w:rsidRPr="00FF5CCC" w:rsidRDefault="00053BAE" w:rsidP="00FF5CCC">
            <w:pPr>
              <w:pStyle w:val="TableTextS5"/>
            </w:pPr>
            <w:r w:rsidRPr="00FF5CCC">
              <w:t>RADIODIFUSIÓN POR SATÉLITE</w:t>
            </w:r>
          </w:p>
          <w:p w14:paraId="43B2E0E9" w14:textId="77777777" w:rsidR="006537F1" w:rsidRPr="00FF5CCC" w:rsidRDefault="00053BAE" w:rsidP="00FF5CCC">
            <w:pPr>
              <w:pStyle w:val="TableTextS5"/>
            </w:pPr>
            <w:r w:rsidRPr="00FF5CCC">
              <w:t>Móvil</w:t>
            </w:r>
          </w:p>
          <w:p w14:paraId="406B351E" w14:textId="77777777" w:rsidR="006537F1" w:rsidRPr="00145EA9" w:rsidRDefault="00297C6E" w:rsidP="00847C49">
            <w:pPr>
              <w:pStyle w:val="Tabletext"/>
              <w:tabs>
                <w:tab w:val="clear" w:pos="2835"/>
              </w:tabs>
              <w:spacing w:before="30" w:after="30"/>
              <w:rPr>
                <w:color w:val="000000"/>
                <w:lang w:val="es-ES"/>
              </w:rPr>
            </w:pPr>
          </w:p>
          <w:p w14:paraId="6BE19E02" w14:textId="77777777" w:rsidR="006537F1" w:rsidRPr="00145EA9" w:rsidRDefault="00053BAE" w:rsidP="00FF5CCC">
            <w:pPr>
              <w:pStyle w:val="TableTextS5"/>
              <w:rPr>
                <w:rStyle w:val="Artref10pt"/>
                <w:lang w:val="es-ES"/>
              </w:rPr>
            </w:pPr>
            <w:r w:rsidRPr="00FF5CCC">
              <w:rPr>
                <w:rStyle w:val="Artref"/>
              </w:rPr>
              <w:t>5.547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7791F6" w14:textId="77777777" w:rsidR="006537F1" w:rsidRPr="00145EA9" w:rsidRDefault="00053BAE" w:rsidP="00FF5CCC">
            <w:pPr>
              <w:pStyle w:val="TableTextS5"/>
              <w:rPr>
                <w:rStyle w:val="Tablefreq"/>
                <w:color w:val="000000"/>
                <w:lang w:val="es-ES"/>
              </w:rPr>
            </w:pPr>
            <w:r w:rsidRPr="00FF5CCC">
              <w:rPr>
                <w:rStyle w:val="Tablefreq"/>
              </w:rPr>
              <w:t>40,5-41</w:t>
            </w:r>
          </w:p>
          <w:p w14:paraId="0B275F1D" w14:textId="77777777" w:rsidR="006537F1" w:rsidRPr="00FF5CCC" w:rsidRDefault="00053BAE" w:rsidP="00FF5CCC">
            <w:pPr>
              <w:pStyle w:val="TableTextS5"/>
            </w:pPr>
            <w:r w:rsidRPr="00FF5CCC">
              <w:t>FIJO</w:t>
            </w:r>
          </w:p>
          <w:p w14:paraId="00789FB9" w14:textId="011E8ED4" w:rsidR="006537F1" w:rsidRPr="00FF5CCC" w:rsidRDefault="00053BAE" w:rsidP="00FF5CCC">
            <w:pPr>
              <w:pStyle w:val="TableTextS5"/>
              <w:rPr>
                <w:rStyle w:val="Artref"/>
              </w:rPr>
            </w:pPr>
            <w:r w:rsidRPr="00FF5CCC">
              <w:t xml:space="preserve">FIJO POR SATÉLITE </w:t>
            </w:r>
            <w:r w:rsidRPr="00FF5CCC">
              <w:br/>
              <w:t>(espacio-Tierra)</w:t>
            </w:r>
            <w:r w:rsidR="00517276" w:rsidRPr="00FF5CCC">
              <w:t xml:space="preserve"> </w:t>
            </w:r>
            <w:r w:rsidR="00FF5CCC">
              <w:t xml:space="preserve"> </w:t>
            </w:r>
            <w:r w:rsidRPr="00FF5CCC">
              <w:rPr>
                <w:rStyle w:val="Artref"/>
              </w:rPr>
              <w:t>5.516B</w:t>
            </w:r>
          </w:p>
          <w:p w14:paraId="2E943AEC" w14:textId="77777777" w:rsidR="006537F1" w:rsidRPr="00FF5CCC" w:rsidRDefault="00053BAE" w:rsidP="00FF5CCC">
            <w:pPr>
              <w:pStyle w:val="TableTextS5"/>
            </w:pPr>
            <w:r w:rsidRPr="00FF5CCC">
              <w:t>RADIODIFUSIÓN</w:t>
            </w:r>
          </w:p>
          <w:p w14:paraId="07A54ADA" w14:textId="77777777" w:rsidR="006537F1" w:rsidRPr="00FF5CCC" w:rsidRDefault="00053BAE" w:rsidP="00FF5CCC">
            <w:pPr>
              <w:pStyle w:val="TableTextS5"/>
            </w:pPr>
            <w:r w:rsidRPr="00FF5CCC">
              <w:t>RADIODIFUSIÓN POR SATÉLITE</w:t>
            </w:r>
          </w:p>
          <w:p w14:paraId="6B354760" w14:textId="77777777" w:rsidR="006537F1" w:rsidRPr="00FF5CCC" w:rsidRDefault="00053BAE" w:rsidP="00FF5CCC">
            <w:pPr>
              <w:pStyle w:val="TableTextS5"/>
            </w:pPr>
            <w:r w:rsidRPr="00FF5CCC">
              <w:t>Móvil</w:t>
            </w:r>
          </w:p>
          <w:p w14:paraId="76001C94" w14:textId="77777777" w:rsidR="006537F1" w:rsidRPr="00FF5CCC" w:rsidRDefault="00053BAE" w:rsidP="00FF5CCC">
            <w:pPr>
              <w:pStyle w:val="TableTextS5"/>
            </w:pPr>
            <w:r w:rsidRPr="00FF5CCC">
              <w:t>Móvil por satélite (espacio-Tierra)</w:t>
            </w:r>
          </w:p>
          <w:p w14:paraId="7D55552B" w14:textId="77777777" w:rsidR="006537F1" w:rsidRPr="00145EA9" w:rsidRDefault="00053BAE" w:rsidP="00FF5CCC">
            <w:pPr>
              <w:pStyle w:val="TableTextS5"/>
              <w:rPr>
                <w:color w:val="000000"/>
                <w:lang w:val="es-ES"/>
              </w:rPr>
            </w:pPr>
            <w:r w:rsidRPr="00FF5CCC">
              <w:rPr>
                <w:rStyle w:val="Artref"/>
              </w:rPr>
              <w:t>5.547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B1591E" w14:textId="77777777" w:rsidR="006537F1" w:rsidRPr="00145EA9" w:rsidRDefault="00053BAE" w:rsidP="00FF5CCC">
            <w:pPr>
              <w:pStyle w:val="TableTextS5"/>
              <w:rPr>
                <w:color w:val="000000"/>
                <w:lang w:val="es-ES"/>
              </w:rPr>
            </w:pPr>
            <w:r w:rsidRPr="00FF5CCC">
              <w:rPr>
                <w:rStyle w:val="Tablefreq"/>
              </w:rPr>
              <w:t>40,5-41</w:t>
            </w:r>
          </w:p>
          <w:p w14:paraId="27B4AF8A" w14:textId="77777777" w:rsidR="006537F1" w:rsidRPr="00FF5CCC" w:rsidRDefault="00053BAE" w:rsidP="00FF5CCC">
            <w:pPr>
              <w:pStyle w:val="TableTextS5"/>
            </w:pPr>
            <w:r w:rsidRPr="00FF5CCC">
              <w:t>FIJO</w:t>
            </w:r>
          </w:p>
          <w:p w14:paraId="59BEFA3A" w14:textId="77777777" w:rsidR="006537F1" w:rsidRPr="00FF5CCC" w:rsidRDefault="00053BAE" w:rsidP="00FF5CCC">
            <w:pPr>
              <w:pStyle w:val="TableTextS5"/>
            </w:pPr>
            <w:r w:rsidRPr="00FF5CCC">
              <w:t xml:space="preserve">FIJO POR SATÉLITE </w:t>
            </w:r>
            <w:r w:rsidRPr="00FF5CCC">
              <w:br/>
              <w:t>(espacio-Tierra)</w:t>
            </w:r>
          </w:p>
          <w:p w14:paraId="0E926CA6" w14:textId="77777777" w:rsidR="006537F1" w:rsidRPr="00FF5CCC" w:rsidRDefault="00053BAE" w:rsidP="00FF5CCC">
            <w:pPr>
              <w:pStyle w:val="TableTextS5"/>
            </w:pPr>
            <w:r w:rsidRPr="00FF5CCC">
              <w:t>RADIODIFUSIÓN</w:t>
            </w:r>
          </w:p>
          <w:p w14:paraId="225ECD29" w14:textId="77777777" w:rsidR="006537F1" w:rsidRPr="00FF5CCC" w:rsidRDefault="00053BAE" w:rsidP="00FF5CCC">
            <w:pPr>
              <w:pStyle w:val="TableTextS5"/>
            </w:pPr>
            <w:r w:rsidRPr="00FF5CCC">
              <w:t>RADIODIFUSIÓN POR SATÉLITE</w:t>
            </w:r>
          </w:p>
          <w:p w14:paraId="29F161DB" w14:textId="77777777" w:rsidR="006537F1" w:rsidRPr="00FF5CCC" w:rsidRDefault="00053BAE" w:rsidP="00FF5CCC">
            <w:pPr>
              <w:pStyle w:val="TableTextS5"/>
            </w:pPr>
            <w:r w:rsidRPr="00FF5CCC">
              <w:t>Móvil</w:t>
            </w:r>
          </w:p>
          <w:p w14:paraId="2C43DEBC" w14:textId="77777777" w:rsidR="006537F1" w:rsidRPr="00FF5CCC" w:rsidRDefault="00297C6E" w:rsidP="00FF5CCC">
            <w:pPr>
              <w:pStyle w:val="TableTextS5"/>
            </w:pPr>
          </w:p>
          <w:p w14:paraId="42C49369" w14:textId="77777777" w:rsidR="006537F1" w:rsidRPr="00145EA9" w:rsidRDefault="00053BAE" w:rsidP="00FF5CCC">
            <w:pPr>
              <w:pStyle w:val="TableTextS5"/>
              <w:rPr>
                <w:rStyle w:val="Artref10pt"/>
                <w:lang w:val="es-ES"/>
              </w:rPr>
            </w:pPr>
            <w:r w:rsidRPr="00FF5CCC">
              <w:rPr>
                <w:rStyle w:val="Artref"/>
              </w:rPr>
              <w:t>5.547</w:t>
            </w:r>
          </w:p>
        </w:tc>
      </w:tr>
      <w:tr w:rsidR="006537F1" w:rsidRPr="00145EA9" w14:paraId="17A503E5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E0B6F" w14:textId="434CB9D0" w:rsidR="006537F1" w:rsidRPr="007A18A1" w:rsidRDefault="00053BAE" w:rsidP="007A18A1">
            <w:pPr>
              <w:pStyle w:val="TableTextS5"/>
            </w:pPr>
            <w:r w:rsidRPr="007A18A1">
              <w:rPr>
                <w:rStyle w:val="Tablefreq"/>
              </w:rPr>
              <w:t>41-42,5</w:t>
            </w:r>
            <w:r w:rsidRPr="00145EA9">
              <w:rPr>
                <w:b/>
                <w:bCs/>
                <w:color w:val="000000"/>
                <w:lang w:val="es-ES"/>
              </w:rPr>
              <w:tab/>
            </w:r>
            <w:r w:rsidR="007A18A1">
              <w:rPr>
                <w:b/>
                <w:bCs/>
                <w:color w:val="000000"/>
                <w:lang w:val="es-ES"/>
              </w:rPr>
              <w:tab/>
            </w:r>
            <w:r w:rsidRPr="007A18A1">
              <w:t>FIJO</w:t>
            </w:r>
          </w:p>
          <w:p w14:paraId="0EF98D60" w14:textId="2114D42F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FIJO POR SATÉLITE (espacio-Tierra)</w:t>
            </w:r>
            <w:r w:rsidR="00517276" w:rsidRPr="007A18A1">
              <w:t xml:space="preserve"> </w:t>
            </w:r>
            <w:r w:rsidR="007A18A1">
              <w:t xml:space="preserve"> </w:t>
            </w:r>
            <w:r w:rsidRPr="007A18A1">
              <w:rPr>
                <w:rStyle w:val="Artref"/>
              </w:rPr>
              <w:t>5.516B</w:t>
            </w:r>
          </w:p>
          <w:p w14:paraId="16B14CA8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RADIODIFUSIÓN</w:t>
            </w:r>
          </w:p>
          <w:p w14:paraId="2AD68606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RADIODIFUSIÓN POR SATÉLITE</w:t>
            </w:r>
          </w:p>
          <w:p w14:paraId="02E0687A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Móvil</w:t>
            </w:r>
          </w:p>
          <w:p w14:paraId="7614D10E" w14:textId="0B9873B7" w:rsidR="006537F1" w:rsidRPr="00145EA9" w:rsidRDefault="00053BAE" w:rsidP="007A18A1">
            <w:pPr>
              <w:pStyle w:val="TableTextS5"/>
              <w:rPr>
                <w:rStyle w:val="Artref"/>
                <w:color w:val="000000"/>
                <w:lang w:val="es-ES"/>
              </w:rPr>
            </w:pPr>
            <w:r w:rsidRPr="007A18A1">
              <w:tab/>
            </w:r>
            <w:r w:rsidRPr="007A18A1">
              <w:tab/>
            </w:r>
            <w:r w:rsidR="007A18A1">
              <w:tab/>
            </w:r>
            <w:r w:rsidR="007A18A1">
              <w:tab/>
            </w:r>
            <w:r w:rsidRPr="007A18A1">
              <w:rPr>
                <w:rStyle w:val="Artref"/>
              </w:rPr>
              <w:t>5.547</w:t>
            </w:r>
            <w:r w:rsidR="00517276" w:rsidRPr="007A18A1">
              <w:rPr>
                <w:rStyle w:val="Artref"/>
              </w:rPr>
              <w:t xml:space="preserve"> </w:t>
            </w:r>
            <w:r w:rsidR="007A18A1">
              <w:rPr>
                <w:rStyle w:val="Artref"/>
              </w:rPr>
              <w:t xml:space="preserve"> </w:t>
            </w:r>
            <w:r w:rsidRPr="007A18A1">
              <w:rPr>
                <w:rStyle w:val="Artref"/>
              </w:rPr>
              <w:t>5.551F</w:t>
            </w:r>
            <w:r w:rsidR="00517276" w:rsidRPr="007A18A1">
              <w:rPr>
                <w:rStyle w:val="Artref"/>
              </w:rPr>
              <w:t xml:space="preserve"> </w:t>
            </w:r>
            <w:r w:rsidR="007A18A1">
              <w:rPr>
                <w:rStyle w:val="Artref"/>
              </w:rPr>
              <w:t xml:space="preserve"> </w:t>
            </w:r>
            <w:r w:rsidRPr="007A18A1">
              <w:rPr>
                <w:rStyle w:val="Artref"/>
              </w:rPr>
              <w:t>5.551H</w:t>
            </w:r>
            <w:r w:rsidR="00517276" w:rsidRPr="007A18A1">
              <w:rPr>
                <w:rStyle w:val="Artref"/>
              </w:rPr>
              <w:t xml:space="preserve"> </w:t>
            </w:r>
            <w:r w:rsidR="007A18A1">
              <w:rPr>
                <w:rStyle w:val="Artref"/>
              </w:rPr>
              <w:t xml:space="preserve"> </w:t>
            </w:r>
            <w:r w:rsidRPr="007A18A1">
              <w:rPr>
                <w:rStyle w:val="Artref"/>
              </w:rPr>
              <w:t>5.551I</w:t>
            </w:r>
          </w:p>
        </w:tc>
      </w:tr>
      <w:tr w:rsidR="006537F1" w:rsidRPr="00145EA9" w14:paraId="3C88FCCF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9331B3" w14:textId="77777777" w:rsidR="006537F1" w:rsidRPr="007A18A1" w:rsidRDefault="00053BAE" w:rsidP="007A18A1">
            <w:pPr>
              <w:pStyle w:val="TableTextS5"/>
            </w:pPr>
            <w:r w:rsidRPr="007A18A1">
              <w:rPr>
                <w:rStyle w:val="Tablefreq"/>
              </w:rPr>
              <w:t>42,5-43,5</w:t>
            </w:r>
            <w:r w:rsidRPr="00145EA9">
              <w:rPr>
                <w:color w:val="000000"/>
                <w:lang w:val="es-ES"/>
              </w:rPr>
              <w:tab/>
            </w:r>
            <w:r w:rsidRPr="007A18A1">
              <w:t>FIJO</w:t>
            </w:r>
          </w:p>
          <w:p w14:paraId="19E65AC6" w14:textId="77E9DDA5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FIJO POR SATÉLITE (Tierra-espacio)</w:t>
            </w:r>
            <w:r w:rsidR="00517276" w:rsidRPr="007A18A1">
              <w:t xml:space="preserve"> </w:t>
            </w:r>
            <w:r w:rsidR="007A18A1">
              <w:t xml:space="preserve"> </w:t>
            </w:r>
            <w:r w:rsidRPr="007A18A1">
              <w:rPr>
                <w:rStyle w:val="Artref"/>
              </w:rPr>
              <w:t>5.552</w:t>
            </w:r>
          </w:p>
          <w:p w14:paraId="353520FE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MÓVIL salvo móvil aeronáutico</w:t>
            </w:r>
          </w:p>
          <w:p w14:paraId="523F798D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RADIOASTRONOMÍA</w:t>
            </w:r>
          </w:p>
          <w:p w14:paraId="682708C9" w14:textId="0DE14BB1" w:rsidR="006537F1" w:rsidRPr="00145EA9" w:rsidRDefault="00053BAE" w:rsidP="007A18A1">
            <w:pPr>
              <w:pStyle w:val="TableTextS5"/>
              <w:rPr>
                <w:rStyle w:val="Artref10pt"/>
                <w:lang w:val="es-ES"/>
              </w:rPr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rPr>
                <w:rStyle w:val="Artref"/>
              </w:rPr>
              <w:t>5.149</w:t>
            </w:r>
            <w:r w:rsidR="00517276" w:rsidRPr="007A18A1">
              <w:rPr>
                <w:rStyle w:val="Artref"/>
              </w:rPr>
              <w:t xml:space="preserve"> </w:t>
            </w:r>
            <w:r w:rsidR="007A18A1" w:rsidRPr="007A18A1">
              <w:rPr>
                <w:rStyle w:val="Artref"/>
              </w:rPr>
              <w:t xml:space="preserve"> </w:t>
            </w:r>
            <w:r w:rsidRPr="007A18A1">
              <w:rPr>
                <w:rStyle w:val="Artref"/>
              </w:rPr>
              <w:t>5.547</w:t>
            </w:r>
          </w:p>
        </w:tc>
      </w:tr>
      <w:tr w:rsidR="006537F1" w:rsidRPr="00145EA9" w14:paraId="4A0457D3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57595A" w14:textId="5CF2F155" w:rsidR="006537F1" w:rsidRPr="007A18A1" w:rsidRDefault="00053BAE" w:rsidP="007A18A1">
            <w:pPr>
              <w:pStyle w:val="TableTextS5"/>
            </w:pPr>
            <w:r w:rsidRPr="007A18A1">
              <w:rPr>
                <w:rStyle w:val="Tablefreq"/>
              </w:rPr>
              <w:t>43,5-47</w:t>
            </w:r>
            <w:r w:rsidRPr="00145EA9">
              <w:rPr>
                <w:color w:val="000000"/>
                <w:lang w:val="es-ES"/>
              </w:rPr>
              <w:tab/>
            </w:r>
            <w:r w:rsidRPr="00145EA9">
              <w:rPr>
                <w:color w:val="000000"/>
                <w:lang w:val="es-ES"/>
              </w:rPr>
              <w:tab/>
            </w:r>
            <w:r w:rsidRPr="007A18A1">
              <w:t>MÓVIL</w:t>
            </w:r>
            <w:r w:rsidR="00517276" w:rsidRPr="007A18A1">
              <w:t xml:space="preserve"> </w:t>
            </w:r>
            <w:r w:rsidR="007A18A1">
              <w:t xml:space="preserve"> </w:t>
            </w:r>
            <w:r w:rsidRPr="007A18A1">
              <w:rPr>
                <w:rStyle w:val="Artref"/>
              </w:rPr>
              <w:t>5.553</w:t>
            </w:r>
          </w:p>
          <w:p w14:paraId="280BCED4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MÓVIL POR SATÉLITE</w:t>
            </w:r>
          </w:p>
          <w:p w14:paraId="680A5BAD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RADIONAVEGACIÓN</w:t>
            </w:r>
          </w:p>
          <w:p w14:paraId="706BF2AE" w14:textId="77777777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RADIONAVEGACIÓN POR SATÉLITE</w:t>
            </w:r>
          </w:p>
          <w:p w14:paraId="784A008F" w14:textId="77777777" w:rsidR="006537F1" w:rsidRPr="00145EA9" w:rsidRDefault="00053BAE" w:rsidP="007A18A1">
            <w:pPr>
              <w:pStyle w:val="TableTextS5"/>
              <w:rPr>
                <w:rStyle w:val="Artref10pt"/>
                <w:lang w:val="es-ES"/>
              </w:rPr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rPr>
                <w:rStyle w:val="Artref"/>
              </w:rPr>
              <w:t>5.554</w:t>
            </w:r>
          </w:p>
        </w:tc>
      </w:tr>
      <w:tr w:rsidR="006537F1" w:rsidRPr="00145EA9" w14:paraId="73E7E7D3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A0675" w14:textId="77777777" w:rsidR="006537F1" w:rsidRPr="007A18A1" w:rsidRDefault="00053BAE" w:rsidP="007A18A1">
            <w:pPr>
              <w:pStyle w:val="TableTextS5"/>
            </w:pPr>
            <w:r w:rsidRPr="007A18A1">
              <w:rPr>
                <w:rStyle w:val="Tablefreq"/>
              </w:rPr>
              <w:t>47-47,2</w:t>
            </w:r>
            <w:r w:rsidRPr="00145EA9">
              <w:rPr>
                <w:color w:val="000000"/>
                <w:lang w:val="es-ES"/>
              </w:rPr>
              <w:tab/>
            </w:r>
            <w:r w:rsidRPr="00145EA9">
              <w:rPr>
                <w:color w:val="000000"/>
                <w:lang w:val="es-ES"/>
              </w:rPr>
              <w:tab/>
            </w:r>
            <w:r w:rsidRPr="007A18A1">
              <w:t>AFICIONADOS</w:t>
            </w:r>
          </w:p>
          <w:p w14:paraId="4CC670F3" w14:textId="77777777" w:rsidR="006537F1" w:rsidRPr="00145EA9" w:rsidRDefault="00053BAE" w:rsidP="007A18A1">
            <w:pPr>
              <w:pStyle w:val="TableTextS5"/>
              <w:rPr>
                <w:color w:val="000000"/>
                <w:lang w:val="es-ES"/>
              </w:rPr>
            </w:pPr>
            <w:r w:rsidRPr="007A18A1">
              <w:tab/>
            </w:r>
            <w:r w:rsidRPr="007A18A1">
              <w:tab/>
            </w:r>
            <w:r w:rsidRPr="007A18A1">
              <w:tab/>
            </w:r>
            <w:r w:rsidRPr="007A18A1">
              <w:tab/>
              <w:t>AFICIONADOS POR SATÉLITE</w:t>
            </w:r>
          </w:p>
        </w:tc>
      </w:tr>
      <w:tr w:rsidR="006537F1" w:rsidRPr="00145EA9" w14:paraId="31D8C087" w14:textId="77777777" w:rsidTr="004418BB">
        <w:trPr>
          <w:cantSplit/>
        </w:trPr>
        <w:tc>
          <w:tcPr>
            <w:tcW w:w="939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89C8" w14:textId="77777777" w:rsidR="006537F1" w:rsidRPr="007A18A1" w:rsidRDefault="00053BAE" w:rsidP="007A18A1">
            <w:pPr>
              <w:pStyle w:val="TableTextS5"/>
            </w:pPr>
            <w:r w:rsidRPr="007A18A1">
              <w:rPr>
                <w:rStyle w:val="Tablefreq"/>
              </w:rPr>
              <w:t>47,2-47,5</w:t>
            </w:r>
            <w:r w:rsidRPr="00145EA9">
              <w:rPr>
                <w:color w:val="000000"/>
                <w:lang w:val="es-ES"/>
              </w:rPr>
              <w:tab/>
            </w:r>
            <w:r w:rsidRPr="007A18A1">
              <w:t>FIJO</w:t>
            </w:r>
          </w:p>
          <w:p w14:paraId="29738883" w14:textId="69F4D124" w:rsidR="006537F1" w:rsidRPr="007A18A1" w:rsidRDefault="00053BAE" w:rsidP="007A18A1">
            <w:pPr>
              <w:pStyle w:val="TableTextS5"/>
            </w:pPr>
            <w:r w:rsidRPr="007A18A1">
              <w:tab/>
            </w:r>
            <w:r w:rsidRPr="007A18A1">
              <w:tab/>
            </w:r>
            <w:r w:rsidR="007A18A1">
              <w:tab/>
            </w:r>
            <w:r w:rsidR="007A18A1">
              <w:tab/>
            </w:r>
            <w:r w:rsidRPr="007A18A1">
              <w:t>FIJO POR SATÉLITE (Tierra</w:t>
            </w:r>
            <w:r w:rsidRPr="007A18A1">
              <w:noBreakHyphen/>
              <w:t>espacio)</w:t>
            </w:r>
            <w:r w:rsidR="00517276" w:rsidRPr="007A18A1">
              <w:t xml:space="preserve"> </w:t>
            </w:r>
            <w:r w:rsidR="007A18A1">
              <w:t xml:space="preserve"> </w:t>
            </w:r>
            <w:r w:rsidRPr="007A18A1">
              <w:rPr>
                <w:rStyle w:val="Artref"/>
              </w:rPr>
              <w:t>5.552</w:t>
            </w:r>
          </w:p>
          <w:p w14:paraId="5048CEAC" w14:textId="52B5C9B2" w:rsidR="006537F1" w:rsidRPr="007A18A1" w:rsidRDefault="00053BAE" w:rsidP="007A18A1">
            <w:pPr>
              <w:pStyle w:val="TableTextS5"/>
            </w:pPr>
            <w:r w:rsidRPr="007A18A1">
              <w:lastRenderedPageBreak/>
              <w:tab/>
            </w:r>
            <w:r w:rsidRPr="007A18A1">
              <w:tab/>
            </w:r>
            <w:r w:rsidR="007A18A1">
              <w:tab/>
            </w:r>
            <w:r w:rsidR="007A18A1">
              <w:tab/>
            </w:r>
            <w:r w:rsidRPr="007A18A1">
              <w:t>MÓVIL</w:t>
            </w:r>
          </w:p>
          <w:p w14:paraId="142D8876" w14:textId="6D8AFC6B" w:rsidR="006537F1" w:rsidRPr="00145EA9" w:rsidRDefault="00053BAE" w:rsidP="007A18A1">
            <w:pPr>
              <w:pStyle w:val="TableTextS5"/>
              <w:rPr>
                <w:rStyle w:val="Artref10pt"/>
                <w:lang w:val="es-ES"/>
              </w:rPr>
            </w:pPr>
            <w:r w:rsidRPr="00145EA9">
              <w:rPr>
                <w:color w:val="000000"/>
                <w:lang w:val="es-ES"/>
              </w:rPr>
              <w:tab/>
            </w:r>
            <w:r w:rsidRPr="00145EA9">
              <w:rPr>
                <w:color w:val="000000"/>
                <w:lang w:val="es-ES"/>
              </w:rPr>
              <w:tab/>
            </w:r>
            <w:r w:rsidR="007A18A1">
              <w:rPr>
                <w:color w:val="000000"/>
                <w:lang w:val="es-ES"/>
              </w:rPr>
              <w:tab/>
            </w:r>
            <w:r w:rsidR="007A18A1">
              <w:rPr>
                <w:color w:val="000000"/>
                <w:lang w:val="es-ES"/>
              </w:rPr>
              <w:tab/>
            </w:r>
            <w:r w:rsidRPr="007A18A1">
              <w:rPr>
                <w:rStyle w:val="Artref"/>
              </w:rPr>
              <w:t>5.552A</w:t>
            </w:r>
          </w:p>
        </w:tc>
      </w:tr>
    </w:tbl>
    <w:p w14:paraId="635ED495" w14:textId="3B85207E" w:rsidR="00E11981" w:rsidRPr="00145EA9" w:rsidRDefault="00053BAE" w:rsidP="00D97845">
      <w:pPr>
        <w:pStyle w:val="Reasons"/>
        <w:rPr>
          <w:lang w:val="es-ES" w:eastAsia="ja-JP"/>
        </w:rPr>
      </w:pPr>
      <w:r w:rsidRPr="00A8386F">
        <w:rPr>
          <w:b/>
          <w:lang w:val="es-ES"/>
        </w:rPr>
        <w:lastRenderedPageBreak/>
        <w:t>Motivos</w:t>
      </w:r>
      <w:r w:rsidRPr="007A18A1">
        <w:rPr>
          <w:bCs/>
          <w:lang w:val="es-ES"/>
        </w:rPr>
        <w:t>:</w:t>
      </w:r>
      <w:r w:rsidRPr="007A18A1">
        <w:rPr>
          <w:bCs/>
          <w:lang w:val="es-ES"/>
        </w:rPr>
        <w:tab/>
      </w:r>
      <w:r w:rsidR="00A8386F">
        <w:rPr>
          <w:lang w:val="es-ES"/>
        </w:rPr>
        <w:t xml:space="preserve">Los Miembros de la </w:t>
      </w:r>
      <w:r w:rsidR="00787B6E" w:rsidRPr="00A8386F">
        <w:rPr>
          <w:lang w:val="es-ES" w:eastAsia="ja-JP"/>
        </w:rPr>
        <w:t xml:space="preserve">APT </w:t>
      </w:r>
      <w:r w:rsidR="00A8386F">
        <w:rPr>
          <w:lang w:val="es-ES" w:eastAsia="ja-JP"/>
        </w:rPr>
        <w:t xml:space="preserve">convinieron en no apoyar la identificación de la banda de frecuencias </w:t>
      </w:r>
      <w:r w:rsidR="00A8386F" w:rsidRPr="00A8386F">
        <w:rPr>
          <w:lang w:val="es-ES" w:eastAsia="ja-JP"/>
        </w:rPr>
        <w:t>45</w:t>
      </w:r>
      <w:r w:rsidR="00A8386F">
        <w:rPr>
          <w:lang w:val="es-ES" w:eastAsia="ja-JP"/>
        </w:rPr>
        <w:t>,</w:t>
      </w:r>
      <w:r w:rsidR="00A8386F" w:rsidRPr="00A8386F">
        <w:rPr>
          <w:lang w:val="es-ES" w:eastAsia="ja-JP"/>
        </w:rPr>
        <w:t xml:space="preserve">5-47 GHz </w:t>
      </w:r>
      <w:r w:rsidR="00A8386F">
        <w:rPr>
          <w:lang w:val="es-ES" w:eastAsia="ja-JP"/>
        </w:rPr>
        <w:t xml:space="preserve">para las </w:t>
      </w:r>
      <w:r w:rsidR="00787B6E" w:rsidRPr="00A8386F">
        <w:rPr>
          <w:lang w:val="es-ES" w:eastAsia="ja-JP"/>
        </w:rPr>
        <w:t xml:space="preserve">IMT </w:t>
      </w:r>
      <w:r w:rsidR="00A8386F">
        <w:rPr>
          <w:lang w:val="es-ES" w:eastAsia="ja-JP"/>
        </w:rPr>
        <w:t>en la CMR</w:t>
      </w:r>
      <w:r w:rsidR="00787B6E" w:rsidRPr="00A8386F">
        <w:rPr>
          <w:lang w:val="es-ES" w:eastAsia="ja-JP"/>
        </w:rPr>
        <w:t>-19.</w:t>
      </w:r>
    </w:p>
    <w:p w14:paraId="02AAC7F1" w14:textId="77777777" w:rsidR="00787B6E" w:rsidRPr="00145EA9" w:rsidRDefault="00787B6E" w:rsidP="00D97845">
      <w:pPr>
        <w:jc w:val="center"/>
        <w:rPr>
          <w:lang w:val="es-ES"/>
        </w:rPr>
      </w:pPr>
      <w:r w:rsidRPr="00145EA9">
        <w:rPr>
          <w:lang w:val="es-ES"/>
        </w:rPr>
        <w:t>______________</w:t>
      </w:r>
    </w:p>
    <w:sectPr w:rsidR="00787B6E" w:rsidRPr="00145EA9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AAE54" w14:textId="77777777" w:rsidR="00FD03C4" w:rsidRDefault="00FD03C4">
      <w:r>
        <w:separator/>
      </w:r>
    </w:p>
  </w:endnote>
  <w:endnote w:type="continuationSeparator" w:id="0">
    <w:p w14:paraId="01DFAF05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2626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F7D89" w14:textId="60C90C1D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8092A">
      <w:rPr>
        <w:noProof/>
      </w:rPr>
      <w:t>03.10.19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A1CC" w14:textId="17C46C56" w:rsidR="0077084A" w:rsidRDefault="00315B6C" w:rsidP="00315B6C">
    <w:pPr>
      <w:pStyle w:val="Footer"/>
      <w:rPr>
        <w:lang w:val="en-US"/>
      </w:rPr>
    </w:pPr>
    <w:r>
      <w:fldChar w:fldCharType="begin"/>
    </w:r>
    <w:r w:rsidRPr="00315B6C">
      <w:rPr>
        <w:lang w:val="en-US"/>
      </w:rPr>
      <w:instrText xml:space="preserve"> FILENAME \p  \* MERGEFORMAT </w:instrText>
    </w:r>
    <w:r>
      <w:fldChar w:fldCharType="separate"/>
    </w:r>
    <w:r w:rsidR="00A8386F">
      <w:rPr>
        <w:lang w:val="en-US"/>
      </w:rPr>
      <w:t>P:\</w:t>
    </w:r>
    <w:r w:rsidR="0076413D">
      <w:rPr>
        <w:lang w:val="en-US"/>
      </w:rPr>
      <w:t>ESP</w:t>
    </w:r>
    <w:r w:rsidR="00A8386F">
      <w:rPr>
        <w:lang w:val="en-US"/>
      </w:rPr>
      <w:t>\ITU-R\CONF-R\CMR19\000\024ADD13ADD04S (461121)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97B8F" w14:textId="7CB85E7C" w:rsidR="0077084A" w:rsidRDefault="00315B6C" w:rsidP="00315B6C">
    <w:pPr>
      <w:pStyle w:val="Footer"/>
      <w:rPr>
        <w:lang w:val="en-US"/>
      </w:rPr>
    </w:pPr>
    <w:r>
      <w:fldChar w:fldCharType="begin"/>
    </w:r>
    <w:r w:rsidRPr="00315B6C">
      <w:rPr>
        <w:lang w:val="en-US"/>
      </w:rPr>
      <w:instrText xml:space="preserve"> FILENAME \p  \* MERGEFORMAT </w:instrText>
    </w:r>
    <w:r>
      <w:fldChar w:fldCharType="separate"/>
    </w:r>
    <w:r w:rsidR="00A8386F">
      <w:rPr>
        <w:lang w:val="en-US"/>
      </w:rPr>
      <w:t>P:\</w:t>
    </w:r>
    <w:r w:rsidR="006B3F89">
      <w:rPr>
        <w:lang w:val="en-US"/>
      </w:rPr>
      <w:t>ESP</w:t>
    </w:r>
    <w:r w:rsidR="00A8386F">
      <w:rPr>
        <w:lang w:val="en-US"/>
      </w:rPr>
      <w:t>\ITU-R\CONF-R\CMR19\000\024ADD13ADD04S (461121)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CB334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727FF69A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FAFFD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0628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80F50E8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</w:t>
    </w:r>
    <w:proofErr w:type="gramStart"/>
    <w:r w:rsidR="00702F3D">
      <w:t>13)(</w:t>
    </w:r>
    <w:proofErr w:type="gramEnd"/>
    <w:r w:rsidR="00702F3D">
      <w:t>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53BAE"/>
    <w:rsid w:val="00087AE8"/>
    <w:rsid w:val="000A5B9A"/>
    <w:rsid w:val="000E5BF9"/>
    <w:rsid w:val="000F0E6D"/>
    <w:rsid w:val="00106281"/>
    <w:rsid w:val="00121170"/>
    <w:rsid w:val="00123CC5"/>
    <w:rsid w:val="00126450"/>
    <w:rsid w:val="00145EA9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766BC"/>
    <w:rsid w:val="00297C6E"/>
    <w:rsid w:val="002A791F"/>
    <w:rsid w:val="002C1A52"/>
    <w:rsid w:val="002C1B26"/>
    <w:rsid w:val="002C5D6C"/>
    <w:rsid w:val="002E5A64"/>
    <w:rsid w:val="002E701F"/>
    <w:rsid w:val="00315B6C"/>
    <w:rsid w:val="003248A9"/>
    <w:rsid w:val="00324FFA"/>
    <w:rsid w:val="0032680B"/>
    <w:rsid w:val="00363A65"/>
    <w:rsid w:val="003B1E8C"/>
    <w:rsid w:val="003C2508"/>
    <w:rsid w:val="003D0AA3"/>
    <w:rsid w:val="003E2086"/>
    <w:rsid w:val="003F7F66"/>
    <w:rsid w:val="00440B3A"/>
    <w:rsid w:val="004418BB"/>
    <w:rsid w:val="0044375A"/>
    <w:rsid w:val="0045384C"/>
    <w:rsid w:val="00454553"/>
    <w:rsid w:val="00472A86"/>
    <w:rsid w:val="004B124A"/>
    <w:rsid w:val="004B3095"/>
    <w:rsid w:val="004D2C7C"/>
    <w:rsid w:val="005133B5"/>
    <w:rsid w:val="00517276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2BA0"/>
    <w:rsid w:val="0067344B"/>
    <w:rsid w:val="00684A94"/>
    <w:rsid w:val="00692AAE"/>
    <w:rsid w:val="006B3F89"/>
    <w:rsid w:val="006C0E38"/>
    <w:rsid w:val="006D6E67"/>
    <w:rsid w:val="006E1A13"/>
    <w:rsid w:val="00701C20"/>
    <w:rsid w:val="00702F3D"/>
    <w:rsid w:val="0070518E"/>
    <w:rsid w:val="007354E9"/>
    <w:rsid w:val="0074579D"/>
    <w:rsid w:val="0076413D"/>
    <w:rsid w:val="00765578"/>
    <w:rsid w:val="00766333"/>
    <w:rsid w:val="0077084A"/>
    <w:rsid w:val="00787B6E"/>
    <w:rsid w:val="007952C7"/>
    <w:rsid w:val="007A18A1"/>
    <w:rsid w:val="007C0B95"/>
    <w:rsid w:val="007C2317"/>
    <w:rsid w:val="007D330A"/>
    <w:rsid w:val="00847C49"/>
    <w:rsid w:val="00866AE6"/>
    <w:rsid w:val="008750A8"/>
    <w:rsid w:val="008827FF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8386F"/>
    <w:rsid w:val="00AA5E6C"/>
    <w:rsid w:val="00AB44E1"/>
    <w:rsid w:val="00AE5677"/>
    <w:rsid w:val="00AE658F"/>
    <w:rsid w:val="00AF2F78"/>
    <w:rsid w:val="00B239FA"/>
    <w:rsid w:val="00B47331"/>
    <w:rsid w:val="00B52D55"/>
    <w:rsid w:val="00B8288C"/>
    <w:rsid w:val="00B86034"/>
    <w:rsid w:val="00BB01B7"/>
    <w:rsid w:val="00BE2E80"/>
    <w:rsid w:val="00BE5EDD"/>
    <w:rsid w:val="00BE6A1F"/>
    <w:rsid w:val="00C126C4"/>
    <w:rsid w:val="00C44E9E"/>
    <w:rsid w:val="00C63EB5"/>
    <w:rsid w:val="00C87DA7"/>
    <w:rsid w:val="00CC01E0"/>
    <w:rsid w:val="00CD5FEE"/>
    <w:rsid w:val="00CE60D2"/>
    <w:rsid w:val="00CE7431"/>
    <w:rsid w:val="00D0288A"/>
    <w:rsid w:val="00D23A97"/>
    <w:rsid w:val="00D72A5D"/>
    <w:rsid w:val="00D97845"/>
    <w:rsid w:val="00DA71A3"/>
    <w:rsid w:val="00DC629B"/>
    <w:rsid w:val="00DE1C31"/>
    <w:rsid w:val="00E05BFF"/>
    <w:rsid w:val="00E11981"/>
    <w:rsid w:val="00E262F1"/>
    <w:rsid w:val="00E3176A"/>
    <w:rsid w:val="00E54754"/>
    <w:rsid w:val="00E56BD3"/>
    <w:rsid w:val="00E71D14"/>
    <w:rsid w:val="00E8092A"/>
    <w:rsid w:val="00EA77F0"/>
    <w:rsid w:val="00F32316"/>
    <w:rsid w:val="00F66597"/>
    <w:rsid w:val="00F675D0"/>
    <w:rsid w:val="00F8150C"/>
    <w:rsid w:val="00FD03C4"/>
    <w:rsid w:val="00FE457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3D3B033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10pt">
    <w:name w:val="Art_ref + 10 pt"/>
    <w:basedOn w:val="Artref"/>
    <w:rsid w:val="006537F1"/>
    <w:rPr>
      <w:color w:val="000000"/>
      <w:sz w:val="20"/>
    </w:rPr>
  </w:style>
  <w:style w:type="character" w:customStyle="1" w:styleId="HeadingbChar">
    <w:name w:val="Heading_b Char"/>
    <w:link w:val="Headingb"/>
    <w:locked/>
    <w:rsid w:val="00315B6C"/>
    <w:rPr>
      <w:b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787B6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7B6E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2103A-32CB-4EFD-A8B0-5E5DC65CB90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AA08AD-9142-4793-90EB-8FCB634B2A4A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996b2e75-67fd-4955-a3b0-5ab9934cb50b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4D7D6C-B28F-4331-A057-BA85D055D3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E3B2B8-8A64-4EAF-B50B-3C368F35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325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R16-WRC19-C-0024!A13-A4!MSW-S</vt:lpstr>
    </vt:vector>
  </TitlesOfParts>
  <Manager>Secretaría General - Pool</Manager>
  <Company>Unión Internacional de Telecomunicaciones (UIT)</Company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16</cp:revision>
  <cp:lastPrinted>2003-02-19T20:20:00Z</cp:lastPrinted>
  <dcterms:created xsi:type="dcterms:W3CDTF">2019-10-03T06:25:00Z</dcterms:created>
  <dcterms:modified xsi:type="dcterms:W3CDTF">2019-10-07T08:51:00Z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