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14:paraId="6880E34F" w14:textId="77777777">
        <w:trPr>
          <w:cantSplit/>
        </w:trPr>
        <w:tc>
          <w:tcPr>
            <w:tcW w:w="6911" w:type="dxa"/>
          </w:tcPr>
          <w:p w14:paraId="34BD2913" w14:textId="77777777" w:rsidR="00A066F1" w:rsidRPr="00DF23FC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World Radiocommunication Conference (WRC-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1</w:t>
            </w:r>
            <w:r w:rsidR="000E463E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9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  <w:lang w:val="en-US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  <w:lang w:val="en-US"/>
              </w:rPr>
              <w:br/>
            </w:r>
            <w:r w:rsidR="00116C7A" w:rsidRPr="00116C7A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Sharm el-Sheikh, Egypt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, 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28 October 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–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2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November</w:t>
            </w:r>
            <w:r w:rsidRPr="00CF33A5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201</w:t>
            </w:r>
            <w:r w:rsidR="000E463E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9</w:t>
            </w:r>
          </w:p>
        </w:tc>
        <w:tc>
          <w:tcPr>
            <w:tcW w:w="3120" w:type="dxa"/>
          </w:tcPr>
          <w:p w14:paraId="57DD8695" w14:textId="77777777" w:rsidR="00A066F1" w:rsidRDefault="005F04D8" w:rsidP="003B2284">
            <w:pPr>
              <w:spacing w:before="0" w:line="240" w:lineRule="atLeast"/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2BA5E6C" wp14:editId="72C543E7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3D29FB51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339D3E18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263E3E1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18EB929B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E9B1E55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FE7566D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05B7AD41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063F34A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841216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35793374" w14:textId="77777777" w:rsidR="00A066F1" w:rsidRPr="00841216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Addendum 2 to</w:t>
            </w:r>
            <w:r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3F8647C7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727E4E5B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7290FEA7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20 September 2019</w:t>
            </w:r>
          </w:p>
        </w:tc>
      </w:tr>
      <w:tr w:rsidR="00A066F1" w:rsidRPr="00C324A8" w14:paraId="5DA9100F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D7C618E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47B74A45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772DF52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D9E4DE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33181E3C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923F26D" w14:textId="77777777" w:rsidR="00E55816" w:rsidRDefault="00884D60" w:rsidP="00E55816">
            <w:pPr>
              <w:pStyle w:val="Source"/>
            </w:pPr>
            <w:r>
              <w:t>Asia-Pacific Telecommunity Common Proposals</w:t>
            </w:r>
          </w:p>
        </w:tc>
      </w:tr>
      <w:tr w:rsidR="00E55816" w:rsidRPr="00C324A8" w14:paraId="7AB2AECF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F4CA715" w14:textId="77777777" w:rsidR="00E55816" w:rsidRDefault="007D5320" w:rsidP="00E55816">
            <w:pPr>
              <w:pStyle w:val="Title1"/>
            </w:pPr>
            <w:r>
              <w:t>Proposals for the work of the conference</w:t>
            </w:r>
          </w:p>
        </w:tc>
      </w:tr>
      <w:tr w:rsidR="00E55816" w:rsidRPr="00C324A8" w14:paraId="1772FAC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3E947C4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7A388E1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10A7BB5" w14:textId="77777777" w:rsidR="00A538A6" w:rsidRDefault="004B13CB" w:rsidP="004B13CB">
            <w:pPr>
              <w:pStyle w:val="Agendaitem"/>
            </w:pPr>
            <w:r>
              <w:t xml:space="preserve">Agenda </w:t>
            </w:r>
            <w:r w:rsidRPr="000A7AA4">
              <w:rPr>
                <w:lang w:val="en-GB"/>
              </w:rPr>
              <w:t>item</w:t>
            </w:r>
            <w:r>
              <w:t xml:space="preserve"> 1.13</w:t>
            </w:r>
          </w:p>
        </w:tc>
      </w:tr>
    </w:tbl>
    <w:bookmarkEnd w:id="5"/>
    <w:bookmarkEnd w:id="6"/>
    <w:p w14:paraId="66AF0EAB" w14:textId="77777777" w:rsidR="005118F7" w:rsidRPr="00EC5386" w:rsidRDefault="00973BDF" w:rsidP="00AB5478">
      <w:pPr>
        <w:overflowPunct/>
        <w:autoSpaceDE/>
        <w:autoSpaceDN/>
        <w:adjustRightInd/>
        <w:textAlignment w:val="auto"/>
        <w:rPr>
          <w:lang w:val="en-US"/>
        </w:rPr>
      </w:pPr>
      <w:r w:rsidRPr="00656311">
        <w:rPr>
          <w:lang w:val="en-US"/>
        </w:rPr>
        <w:t>1.13</w:t>
      </w:r>
      <w:r w:rsidRPr="00656311">
        <w:rPr>
          <w:lang w:val="en-US"/>
        </w:rPr>
        <w:tab/>
        <w:t xml:space="preserve">to consider identification of frequency bands for the future development of International Mobile Telecommunications (IMT), including possible additional allocations to the mobile service on a primary basis, in accordance with Resolution </w:t>
      </w:r>
      <w:r>
        <w:rPr>
          <w:b/>
          <w:bCs/>
          <w:lang w:val="en-US"/>
        </w:rPr>
        <w:t xml:space="preserve">238 </w:t>
      </w:r>
      <w:r w:rsidRPr="00656311">
        <w:rPr>
          <w:b/>
          <w:bCs/>
          <w:lang w:val="en-US"/>
        </w:rPr>
        <w:t>(WRC-15)</w:t>
      </w:r>
      <w:r w:rsidRPr="00656311">
        <w:rPr>
          <w:lang w:val="en-US"/>
        </w:rPr>
        <w:t>;</w:t>
      </w:r>
    </w:p>
    <w:p w14:paraId="64D2B6EC" w14:textId="77777777" w:rsidR="00973BDF" w:rsidRPr="00FC690F" w:rsidRDefault="00973BDF" w:rsidP="00973BDF">
      <w:pPr>
        <w:pStyle w:val="Title4"/>
        <w:rPr>
          <w:lang w:val="en-US"/>
        </w:rPr>
      </w:pPr>
      <w:r>
        <w:t xml:space="preserve">Part 2 </w:t>
      </w:r>
      <w:r w:rsidRPr="00CF6F85">
        <w:t>– Frequency</w:t>
      </w:r>
      <w:r w:rsidRPr="00FC690F">
        <w:t xml:space="preserve"> band 31.8-33.4 GHz</w:t>
      </w:r>
    </w:p>
    <w:p w14:paraId="02C05ECB" w14:textId="77777777" w:rsidR="00973BDF" w:rsidRPr="00973BDF" w:rsidRDefault="00973BDF" w:rsidP="00973BDF">
      <w:pPr>
        <w:pStyle w:val="Headingb"/>
        <w:rPr>
          <w:lang w:val="en-GB"/>
        </w:rPr>
      </w:pPr>
      <w:r w:rsidRPr="00973BDF">
        <w:rPr>
          <w:lang w:val="en-GB"/>
        </w:rPr>
        <w:t>Introduction</w:t>
      </w:r>
    </w:p>
    <w:p w14:paraId="29014A2B" w14:textId="77777777" w:rsidR="00973BDF" w:rsidRPr="00973BDF" w:rsidRDefault="00973BDF" w:rsidP="00973BDF">
      <w:pPr>
        <w:rPr>
          <w:b/>
        </w:rPr>
      </w:pPr>
      <w:r w:rsidRPr="00973BDF">
        <w:t>This document presents the APT Common Proposal for the frequency band 31.8-33.4 GHz under WRC-19 agenda item 1.13.</w:t>
      </w:r>
    </w:p>
    <w:p w14:paraId="318724D9" w14:textId="77777777" w:rsidR="00973BDF" w:rsidRPr="00973BDF" w:rsidRDefault="00973BDF" w:rsidP="00973BDF">
      <w:r w:rsidRPr="00973BDF">
        <w:t>APT Members support no change to the RR in this frequency band.</w:t>
      </w:r>
    </w:p>
    <w:p w14:paraId="38624365" w14:textId="0951377C" w:rsidR="00187BD9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A7AA4">
        <w:br w:type="page"/>
      </w:r>
    </w:p>
    <w:p w14:paraId="2DDF2DA4" w14:textId="77777777" w:rsidR="005C7649" w:rsidRPr="000A7AA4" w:rsidRDefault="005C7649" w:rsidP="005C7649">
      <w:pPr>
        <w:pStyle w:val="Headingb"/>
        <w:rPr>
          <w:lang w:val="en-GB"/>
        </w:rPr>
      </w:pPr>
      <w:bookmarkStart w:id="7" w:name="_Toc451865291"/>
      <w:r w:rsidRPr="000A7AA4">
        <w:rPr>
          <w:lang w:val="en-GB"/>
        </w:rPr>
        <w:lastRenderedPageBreak/>
        <w:t>Proposals</w:t>
      </w:r>
    </w:p>
    <w:p w14:paraId="2CC04406" w14:textId="77777777" w:rsidR="008B2E84" w:rsidRDefault="00973BDF" w:rsidP="008B2E84">
      <w:pPr>
        <w:pStyle w:val="ArtNo"/>
        <w:spacing w:before="0"/>
        <w:rPr>
          <w:lang w:val="en-AU"/>
        </w:rPr>
      </w:pPr>
      <w:bookmarkStart w:id="8" w:name="_GoBack"/>
      <w:bookmarkEnd w:id="8"/>
      <w:r w:rsidRPr="006D07BF">
        <w:t>ARTICLE</w:t>
      </w:r>
      <w:r>
        <w:rPr>
          <w:lang w:val="en-AU"/>
        </w:rPr>
        <w:t xml:space="preserve"> </w:t>
      </w:r>
      <w:r>
        <w:rPr>
          <w:rStyle w:val="href"/>
          <w:rFonts w:eastAsiaTheme="majorEastAsia"/>
          <w:color w:val="000000"/>
          <w:lang w:val="en-AU"/>
        </w:rPr>
        <w:t>5</w:t>
      </w:r>
      <w:bookmarkEnd w:id="7"/>
    </w:p>
    <w:p w14:paraId="66FE54D9" w14:textId="77777777" w:rsidR="008B2E84" w:rsidRDefault="00973BDF" w:rsidP="008B2E84">
      <w:pPr>
        <w:pStyle w:val="Arttitle"/>
        <w:rPr>
          <w:lang w:val="en-US"/>
        </w:rPr>
      </w:pPr>
      <w:bookmarkStart w:id="9" w:name="_Toc327956583"/>
      <w:bookmarkStart w:id="10" w:name="_Toc451865292"/>
      <w:r w:rsidRPr="006D07BF">
        <w:t>Frequency</w:t>
      </w:r>
      <w:r>
        <w:t xml:space="preserve"> allocations</w:t>
      </w:r>
      <w:bookmarkEnd w:id="9"/>
      <w:bookmarkEnd w:id="10"/>
    </w:p>
    <w:p w14:paraId="4609EB4A" w14:textId="77777777" w:rsidR="008B2E84" w:rsidRPr="00B25B23" w:rsidRDefault="00973BDF" w:rsidP="008B2E84">
      <w:pPr>
        <w:pStyle w:val="Section1"/>
        <w:keepNext/>
      </w:pPr>
      <w:r w:rsidRPr="002618F4">
        <w:t>Section</w:t>
      </w:r>
      <w:r>
        <w:rPr>
          <w:lang w:val="en-AU"/>
        </w:rPr>
        <w:t xml:space="preserve"> IV – Table of Frequency Allocations</w:t>
      </w:r>
      <w:r>
        <w:rPr>
          <w:lang w:val="en-AU"/>
        </w:rPr>
        <w:br/>
      </w:r>
      <w:r w:rsidRPr="003C6FED">
        <w:rPr>
          <w:b w:val="0"/>
          <w:bCs/>
        </w:rPr>
        <w:t xml:space="preserve">(See No. </w:t>
      </w:r>
      <w:r w:rsidRPr="003C6FED">
        <w:t>2.1</w:t>
      </w:r>
      <w:r w:rsidRPr="003C6FED">
        <w:rPr>
          <w:b w:val="0"/>
          <w:bCs/>
        </w:rPr>
        <w:t>)</w:t>
      </w:r>
      <w:r w:rsidRPr="003C6FED">
        <w:rPr>
          <w:b w:val="0"/>
          <w:bCs/>
        </w:rPr>
        <w:br/>
      </w:r>
      <w:r w:rsidRPr="00DE1868">
        <w:br/>
      </w:r>
    </w:p>
    <w:p w14:paraId="0594434A" w14:textId="77777777" w:rsidR="002D64E4" w:rsidRDefault="00973BDF">
      <w:pPr>
        <w:pStyle w:val="Proposal"/>
      </w:pPr>
      <w:r>
        <w:rPr>
          <w:u w:val="single"/>
        </w:rPr>
        <w:t>NOC</w:t>
      </w:r>
      <w:r>
        <w:tab/>
        <w:t>ACP/24A13A2/1</w:t>
      </w:r>
    </w:p>
    <w:p w14:paraId="23E61359" w14:textId="77777777" w:rsidR="004852CC" w:rsidRPr="002B657C" w:rsidRDefault="00973BDF" w:rsidP="003E393F">
      <w:pPr>
        <w:pStyle w:val="Tabletitle"/>
      </w:pPr>
      <w:r w:rsidRPr="00586C75">
        <w:t>29.9-34.2 GHz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8B2E84" w14:paraId="0E5A508F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11047" w14:textId="77777777" w:rsidR="008B2E84" w:rsidRPr="002B657C" w:rsidRDefault="00973BDF" w:rsidP="003E393F">
            <w:pPr>
              <w:pStyle w:val="Tablehead"/>
            </w:pPr>
            <w:r w:rsidRPr="002B657C">
              <w:t>Allocation to services</w:t>
            </w:r>
          </w:p>
        </w:tc>
      </w:tr>
      <w:tr w:rsidR="008B2E84" w14:paraId="650AAD58" w14:textId="77777777" w:rsidTr="003E393F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2C7B" w14:textId="77777777" w:rsidR="008B2E84" w:rsidRPr="002B657C" w:rsidRDefault="00973BDF" w:rsidP="003E393F">
            <w:pPr>
              <w:pStyle w:val="Tablehead"/>
            </w:pPr>
            <w:r w:rsidRPr="002B657C">
              <w:t>Region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CCF" w14:textId="77777777" w:rsidR="008B2E84" w:rsidRPr="002B657C" w:rsidRDefault="00973BDF" w:rsidP="003E393F">
            <w:pPr>
              <w:pStyle w:val="Tablehead"/>
            </w:pPr>
            <w:r w:rsidRPr="002B657C">
              <w:t>Region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7AC" w14:textId="77777777" w:rsidR="008B2E84" w:rsidRPr="002B657C" w:rsidRDefault="00973BDF" w:rsidP="003E393F">
            <w:pPr>
              <w:pStyle w:val="Tablehead"/>
            </w:pPr>
            <w:r w:rsidRPr="002B657C">
              <w:t>Region 3</w:t>
            </w:r>
          </w:p>
        </w:tc>
      </w:tr>
      <w:tr w:rsidR="008B2E84" w14:paraId="66409351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FD55" w14:textId="77777777" w:rsidR="008B2E84" w:rsidRPr="00755316" w:rsidRDefault="00973BDF" w:rsidP="003E393F">
            <w:pPr>
              <w:pStyle w:val="TableTextS5"/>
            </w:pPr>
            <w:r w:rsidRPr="00755316">
              <w:rPr>
                <w:rStyle w:val="Tablefreq"/>
              </w:rPr>
              <w:t>29.9-30</w:t>
            </w:r>
            <w:r w:rsidRPr="00755316">
              <w:tab/>
            </w:r>
            <w:r w:rsidRPr="00755316">
              <w:rPr>
                <w:b/>
              </w:rPr>
              <w:tab/>
            </w:r>
            <w:r w:rsidRPr="00755316">
              <w:t xml:space="preserve">FIXED-SATELLITE (Earth-to-space)  </w:t>
            </w:r>
            <w:r w:rsidRPr="00755316">
              <w:rPr>
                <w:rStyle w:val="Artref"/>
              </w:rPr>
              <w:t>5.484A</w:t>
            </w:r>
            <w:r w:rsidRPr="00755316">
              <w:t xml:space="preserve">  </w:t>
            </w:r>
            <w:r w:rsidRPr="00FD3231">
              <w:rPr>
                <w:rStyle w:val="Artref"/>
              </w:rPr>
              <w:t xml:space="preserve">5.484B  </w:t>
            </w:r>
            <w:r w:rsidRPr="00755316">
              <w:rPr>
                <w:rStyle w:val="Artref"/>
              </w:rPr>
              <w:t>5.516B</w:t>
            </w:r>
            <w:r w:rsidRPr="00FD3231">
              <w:rPr>
                <w:rStyle w:val="Artref"/>
              </w:rPr>
              <w:t xml:space="preserve">  5.527A</w:t>
            </w:r>
            <w:r>
              <w:t xml:space="preserve">  </w:t>
            </w:r>
            <w:r w:rsidRPr="00755316">
              <w:tab/>
            </w:r>
            <w:r w:rsidRPr="00755316">
              <w:tab/>
            </w:r>
            <w:r w:rsidRPr="00755316">
              <w:tab/>
            </w:r>
            <w:r>
              <w:tab/>
            </w:r>
            <w:r w:rsidRPr="00755316">
              <w:rPr>
                <w:rStyle w:val="Artref"/>
              </w:rPr>
              <w:t>5.539</w:t>
            </w:r>
            <w:r w:rsidRPr="00755316">
              <w:t xml:space="preserve"> </w:t>
            </w:r>
          </w:p>
          <w:p w14:paraId="1F0B8318" w14:textId="77777777" w:rsidR="008B2E84" w:rsidRPr="00755316" w:rsidRDefault="00973BDF" w:rsidP="003E393F">
            <w:pPr>
              <w:pStyle w:val="TableTextS5"/>
            </w:pPr>
            <w:r w:rsidRPr="00755316">
              <w:tab/>
            </w:r>
            <w:r w:rsidRPr="00755316">
              <w:tab/>
            </w:r>
            <w:r w:rsidRPr="00755316">
              <w:tab/>
            </w:r>
            <w:r w:rsidRPr="00755316">
              <w:tab/>
              <w:t>MOBILE-SATELLITE (Earth-to-space)</w:t>
            </w:r>
          </w:p>
          <w:p w14:paraId="17B0E1B3" w14:textId="77777777" w:rsidR="008B2E84" w:rsidRPr="00755316" w:rsidRDefault="00973BDF" w:rsidP="003E393F">
            <w:pPr>
              <w:pStyle w:val="TableTextS5"/>
            </w:pPr>
            <w:r w:rsidRPr="00755316">
              <w:tab/>
            </w:r>
            <w:r w:rsidRPr="00755316">
              <w:tab/>
            </w:r>
            <w:r w:rsidRPr="00755316">
              <w:tab/>
            </w:r>
            <w:r w:rsidRPr="00755316">
              <w:tab/>
              <w:t xml:space="preserve">Earth exploration-satellite (Earth-to-space)  </w:t>
            </w:r>
            <w:r w:rsidRPr="00755316">
              <w:rPr>
                <w:rStyle w:val="Artref"/>
              </w:rPr>
              <w:t>5.541</w:t>
            </w:r>
            <w:r w:rsidRPr="00755316">
              <w:t xml:space="preserve">  </w:t>
            </w:r>
            <w:r w:rsidRPr="00755316">
              <w:rPr>
                <w:rStyle w:val="Artref"/>
              </w:rPr>
              <w:t>5.543</w:t>
            </w:r>
          </w:p>
          <w:p w14:paraId="77CF496B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 w:rsidRPr="00755316">
              <w:rPr>
                <w:color w:val="000000"/>
              </w:rPr>
              <w:tab/>
            </w:r>
            <w:r w:rsidRPr="00755316">
              <w:rPr>
                <w:color w:val="000000"/>
              </w:rPr>
              <w:tab/>
            </w:r>
            <w:r w:rsidRPr="00755316">
              <w:rPr>
                <w:color w:val="000000"/>
              </w:rPr>
              <w:tab/>
            </w:r>
            <w:r w:rsidRPr="00755316">
              <w:rPr>
                <w:color w:val="000000"/>
              </w:rPr>
              <w:tab/>
            </w:r>
            <w:r w:rsidRPr="00755316">
              <w:rPr>
                <w:rStyle w:val="Artref"/>
              </w:rPr>
              <w:t>5.525</w:t>
            </w:r>
            <w:r w:rsidRPr="00755316">
              <w:rPr>
                <w:color w:val="000000"/>
              </w:rPr>
              <w:t xml:space="preserve">  </w:t>
            </w:r>
            <w:r w:rsidRPr="00755316">
              <w:rPr>
                <w:rStyle w:val="Artref"/>
              </w:rPr>
              <w:t>5.526</w:t>
            </w:r>
            <w:r w:rsidRPr="00755316">
              <w:rPr>
                <w:color w:val="000000"/>
              </w:rPr>
              <w:t xml:space="preserve">  </w:t>
            </w:r>
            <w:r w:rsidRPr="00755316">
              <w:rPr>
                <w:rStyle w:val="Artref"/>
              </w:rPr>
              <w:t>5.527</w:t>
            </w:r>
            <w:r w:rsidRPr="00755316">
              <w:rPr>
                <w:color w:val="000000"/>
              </w:rPr>
              <w:t xml:space="preserve">  </w:t>
            </w:r>
            <w:r w:rsidRPr="00755316">
              <w:rPr>
                <w:rStyle w:val="Artref"/>
              </w:rPr>
              <w:t>5.538</w:t>
            </w:r>
            <w:r w:rsidRPr="00755316">
              <w:rPr>
                <w:color w:val="000000"/>
              </w:rPr>
              <w:t xml:space="preserve">  </w:t>
            </w:r>
            <w:r w:rsidRPr="00755316">
              <w:rPr>
                <w:rStyle w:val="Artref"/>
              </w:rPr>
              <w:t>5.540</w:t>
            </w:r>
            <w:r w:rsidRPr="00755316">
              <w:rPr>
                <w:color w:val="000000"/>
              </w:rPr>
              <w:t xml:space="preserve">  </w:t>
            </w:r>
            <w:r w:rsidRPr="00755316">
              <w:rPr>
                <w:rStyle w:val="Artref"/>
              </w:rPr>
              <w:t>5.542</w:t>
            </w:r>
          </w:p>
        </w:tc>
      </w:tr>
      <w:tr w:rsidR="008B2E84" w14:paraId="25F6936B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7798" w14:textId="77777777" w:rsidR="008B2E84" w:rsidRPr="008A2589" w:rsidRDefault="00973BDF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  <w:lang w:val="en-US"/>
              </w:rPr>
            </w:pPr>
            <w:r w:rsidRPr="00D518E2">
              <w:rPr>
                <w:rStyle w:val="Tablefreq"/>
              </w:rPr>
              <w:t>30-31</w:t>
            </w:r>
            <w:r>
              <w:rPr>
                <w:color w:val="000000"/>
              </w:rPr>
              <w:tab/>
              <w:t xml:space="preserve">FIXED-SATELLITE (Earth-to-space)  </w:t>
            </w:r>
            <w:r w:rsidRPr="003D1A22">
              <w:rPr>
                <w:rStyle w:val="Artref"/>
              </w:rPr>
              <w:t>5.338A</w:t>
            </w:r>
          </w:p>
          <w:p w14:paraId="4DD8F502" w14:textId="77777777" w:rsidR="008B2E84" w:rsidRDefault="00973BDF" w:rsidP="003E393F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MOBILE-SATELLITE (Earth-to-space)</w:t>
            </w:r>
          </w:p>
          <w:p w14:paraId="173C320F" w14:textId="77777777" w:rsidR="008B2E84" w:rsidRDefault="00973BDF" w:rsidP="003E393F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Standard frequency and time signal-satellite (space-to-Earth)</w:t>
            </w:r>
          </w:p>
          <w:p w14:paraId="7B59253D" w14:textId="77777777" w:rsidR="008B2E84" w:rsidRDefault="00973BDF" w:rsidP="003E393F">
            <w:pPr>
              <w:pStyle w:val="TableTextS5"/>
              <w:rPr>
                <w:color w:val="000000"/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5.542</w:t>
            </w:r>
          </w:p>
        </w:tc>
      </w:tr>
      <w:tr w:rsidR="008B2E84" w14:paraId="37DEED38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25E4" w14:textId="77777777" w:rsidR="008B2E84" w:rsidRPr="008A2589" w:rsidRDefault="00973BDF" w:rsidP="003E393F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rPr>
                <w:color w:val="000000"/>
                <w:lang w:val="en-US"/>
              </w:rPr>
            </w:pPr>
            <w:r w:rsidRPr="00D518E2">
              <w:rPr>
                <w:rStyle w:val="Tablefreq"/>
              </w:rPr>
              <w:t>31-31.3</w:t>
            </w:r>
            <w:r>
              <w:rPr>
                <w:color w:val="000000"/>
              </w:rPr>
              <w:tab/>
              <w:t xml:space="preserve">FIXED  </w:t>
            </w:r>
            <w:r w:rsidRPr="00CD4F09">
              <w:rPr>
                <w:rStyle w:val="Artref"/>
              </w:rPr>
              <w:t>5.338A</w:t>
            </w:r>
            <w:r>
              <w:rPr>
                <w:rStyle w:val="Artref"/>
                <w:color w:val="000000"/>
              </w:rPr>
              <w:t xml:space="preserve">  5.543A</w:t>
            </w:r>
          </w:p>
          <w:p w14:paraId="3EF49A9B" w14:textId="77777777" w:rsidR="008B2E84" w:rsidRDefault="00973BDF" w:rsidP="003E393F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14:paraId="48DC1309" w14:textId="77777777" w:rsidR="008B2E84" w:rsidRDefault="00973BDF" w:rsidP="003E393F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Standard frequency and time signal-satellite (space-to-Earth)</w:t>
            </w:r>
          </w:p>
          <w:p w14:paraId="3DD31B3C" w14:textId="77777777" w:rsidR="008B2E84" w:rsidRDefault="00973BDF" w:rsidP="003E393F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Space research  </w:t>
            </w:r>
            <w:r>
              <w:rPr>
                <w:rStyle w:val="Artref"/>
                <w:color w:val="000000"/>
              </w:rPr>
              <w:t>5.544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5.545</w:t>
            </w:r>
          </w:p>
          <w:p w14:paraId="66C893E7" w14:textId="77777777" w:rsidR="008B2E84" w:rsidRPr="00F87FCD" w:rsidRDefault="00973BDF" w:rsidP="003E393F">
            <w:pPr>
              <w:pStyle w:val="TableTextS5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5.149</w:t>
            </w:r>
          </w:p>
        </w:tc>
      </w:tr>
      <w:tr w:rsidR="008B2E84" w14:paraId="5DC7EB54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F512F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31.3-31.5</w:t>
            </w:r>
            <w:r>
              <w:rPr>
                <w:color w:val="000000"/>
                <w:lang w:val="en-AU"/>
              </w:rPr>
              <w:tab/>
              <w:t>EARTH EXPLORATION-SATELLITE (passive)</w:t>
            </w:r>
          </w:p>
          <w:p w14:paraId="5E1A8217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RADIO ASTRONOMY</w:t>
            </w:r>
          </w:p>
          <w:p w14:paraId="39FD9CAC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(passive)</w:t>
            </w:r>
          </w:p>
          <w:p w14:paraId="5170570A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5.340</w:t>
            </w:r>
          </w:p>
        </w:tc>
      </w:tr>
      <w:tr w:rsidR="008B2E84" w:rsidRPr="00973BDF" w14:paraId="507009C3" w14:textId="77777777" w:rsidTr="003E393F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9BE768" w14:textId="77777777" w:rsidR="008B2E84" w:rsidRPr="00D518E2" w:rsidRDefault="00973BDF" w:rsidP="003E393F">
            <w:pPr>
              <w:pStyle w:val="TableTextS5"/>
              <w:rPr>
                <w:rStyle w:val="Tablefreq"/>
              </w:rPr>
            </w:pPr>
            <w:r w:rsidRPr="00D518E2">
              <w:rPr>
                <w:rStyle w:val="Tablefreq"/>
              </w:rPr>
              <w:t>31.5-31.8</w:t>
            </w:r>
          </w:p>
          <w:p w14:paraId="4D095E37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EARTH EXPLORATION-</w:t>
            </w:r>
            <w:r>
              <w:rPr>
                <w:color w:val="000000"/>
                <w:lang w:val="en-AU"/>
              </w:rPr>
              <w:br/>
              <w:t>SATELLITE (passive)</w:t>
            </w:r>
          </w:p>
          <w:p w14:paraId="7B705139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RADIO ASTRONOMY</w:t>
            </w:r>
          </w:p>
          <w:p w14:paraId="1EE8F178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SPACE RESEARCH (passive)</w:t>
            </w:r>
          </w:p>
          <w:p w14:paraId="69844283" w14:textId="77777777" w:rsidR="008B2E84" w:rsidRPr="008A2589" w:rsidRDefault="00973BDF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>Fixed</w:t>
            </w:r>
          </w:p>
          <w:p w14:paraId="11F88518" w14:textId="77777777" w:rsidR="008B2E84" w:rsidRPr="008A2589" w:rsidRDefault="00973BDF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>Mobile except aeronautical mobile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16939C" w14:textId="77777777" w:rsidR="008B2E84" w:rsidRPr="00D518E2" w:rsidRDefault="00973BDF" w:rsidP="003E393F">
            <w:pPr>
              <w:pStyle w:val="TableTextS5"/>
              <w:rPr>
                <w:rStyle w:val="Tablefreq"/>
              </w:rPr>
            </w:pPr>
            <w:r w:rsidRPr="00D518E2">
              <w:rPr>
                <w:rStyle w:val="Tablefreq"/>
              </w:rPr>
              <w:t>31.5-31.8</w:t>
            </w:r>
          </w:p>
          <w:p w14:paraId="2B296964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EARTH EXPLORATION-</w:t>
            </w:r>
            <w:r>
              <w:rPr>
                <w:color w:val="000000"/>
                <w:lang w:val="en-AU"/>
              </w:rPr>
              <w:br/>
              <w:t>SATELLITE (passive)</w:t>
            </w:r>
          </w:p>
          <w:p w14:paraId="6EBCF120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RADIO ASTRONOMY</w:t>
            </w:r>
          </w:p>
          <w:p w14:paraId="617B439F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SPACE RESEARCH (passive)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DE1349" w14:textId="77777777" w:rsidR="008B2E84" w:rsidRPr="00D518E2" w:rsidRDefault="00973BDF" w:rsidP="003E393F">
            <w:pPr>
              <w:pStyle w:val="TableTextS5"/>
              <w:rPr>
                <w:rStyle w:val="Tablefreq"/>
              </w:rPr>
            </w:pPr>
            <w:r w:rsidRPr="00D518E2">
              <w:rPr>
                <w:rStyle w:val="Tablefreq"/>
              </w:rPr>
              <w:t>31.5-31.8</w:t>
            </w:r>
          </w:p>
          <w:p w14:paraId="7296C044" w14:textId="77777777" w:rsidR="008B2E84" w:rsidRDefault="00973BDF" w:rsidP="003E393F">
            <w:pPr>
              <w:pStyle w:val="TableTextS5"/>
            </w:pPr>
            <w:r>
              <w:rPr>
                <w:color w:val="000000"/>
                <w:lang w:val="en-AU"/>
              </w:rPr>
              <w:t>EARTH EXPLORATION-</w:t>
            </w:r>
            <w:r>
              <w:rPr>
                <w:color w:val="000000"/>
                <w:lang w:val="en-AU"/>
              </w:rPr>
              <w:br/>
              <w:t>SATELLITE (passive)</w:t>
            </w:r>
          </w:p>
          <w:p w14:paraId="1C5AEE5C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RADIO ASTRONOMY</w:t>
            </w:r>
          </w:p>
          <w:p w14:paraId="67770A6C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>SPACE RESEARCH (passive)</w:t>
            </w:r>
          </w:p>
          <w:p w14:paraId="5CD7CA9E" w14:textId="77777777" w:rsidR="008B2E84" w:rsidRPr="008A2589" w:rsidRDefault="00973BDF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>Fixed</w:t>
            </w:r>
          </w:p>
          <w:p w14:paraId="5D84F320" w14:textId="77777777" w:rsidR="008B2E84" w:rsidRPr="008A2589" w:rsidRDefault="00973BDF" w:rsidP="003E393F">
            <w:pPr>
              <w:pStyle w:val="TableTextS5"/>
              <w:rPr>
                <w:color w:val="000000"/>
                <w:lang w:val="fr-CH"/>
              </w:rPr>
            </w:pPr>
            <w:r w:rsidRPr="008A2589">
              <w:rPr>
                <w:color w:val="000000"/>
                <w:lang w:val="fr-CH"/>
              </w:rPr>
              <w:t>Mobile except aeronautical mobile</w:t>
            </w:r>
          </w:p>
        </w:tc>
      </w:tr>
      <w:tr w:rsidR="008B2E84" w14:paraId="65E12E20" w14:textId="77777777" w:rsidTr="003E393F">
        <w:trPr>
          <w:cantSplit/>
          <w:jc w:val="center"/>
        </w:trPr>
        <w:tc>
          <w:tcPr>
            <w:tcW w:w="3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5055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rStyle w:val="Artref"/>
                <w:color w:val="000000"/>
                <w:lang w:val="en-AU"/>
              </w:rPr>
              <w:t>5.149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5.546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CC8E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rStyle w:val="Artref"/>
                <w:color w:val="000000"/>
                <w:lang w:val="en-AU"/>
              </w:rPr>
              <w:t>5.340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5134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rStyle w:val="Artref"/>
                <w:color w:val="000000"/>
                <w:lang w:val="en-AU"/>
              </w:rPr>
              <w:t>5.149</w:t>
            </w:r>
          </w:p>
        </w:tc>
      </w:tr>
      <w:tr w:rsidR="008B2E84" w14:paraId="2F3DC0D1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7398" w14:textId="77777777" w:rsidR="008B2E84" w:rsidRDefault="00973BDF" w:rsidP="003E393F">
            <w:pPr>
              <w:pStyle w:val="TableTextS5"/>
              <w:rPr>
                <w:b/>
                <w:color w:val="000000"/>
                <w:lang w:val="en-AU"/>
              </w:rPr>
            </w:pPr>
            <w:r w:rsidRPr="00D518E2">
              <w:rPr>
                <w:rStyle w:val="Tablefreq"/>
              </w:rPr>
              <w:t>31.8-32</w:t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 xml:space="preserve">FIXED  </w:t>
            </w:r>
            <w:r>
              <w:rPr>
                <w:rStyle w:val="Artref"/>
                <w:color w:val="000000"/>
                <w:lang w:val="en-AU"/>
              </w:rPr>
              <w:t>5.547A</w:t>
            </w:r>
          </w:p>
          <w:p w14:paraId="21664C43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b/>
                <w:color w:val="000000"/>
                <w:lang w:val="en-AU"/>
              </w:rPr>
              <w:tab/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>RADIONAVIGATION</w:t>
            </w:r>
          </w:p>
          <w:p w14:paraId="6C886919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(deep space) (space-to-Earth)</w:t>
            </w:r>
          </w:p>
          <w:p w14:paraId="4834DE37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5.547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5.547B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5.548</w:t>
            </w:r>
          </w:p>
        </w:tc>
      </w:tr>
      <w:tr w:rsidR="008B2E84" w14:paraId="05EAA671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EDC9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32-32.3</w:t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b/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 xml:space="preserve">FIXED  </w:t>
            </w:r>
            <w:r>
              <w:rPr>
                <w:rStyle w:val="Artref"/>
                <w:color w:val="000000"/>
                <w:lang w:val="en-AU"/>
              </w:rPr>
              <w:t>5.547A</w:t>
            </w:r>
          </w:p>
          <w:p w14:paraId="77212C61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RADIONAVIGATION</w:t>
            </w:r>
          </w:p>
          <w:p w14:paraId="4EB088E3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SPACE RESEARCH (deep space) (space-to-Earth)</w:t>
            </w:r>
          </w:p>
          <w:p w14:paraId="65804BD9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5.547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5.547C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5.548</w:t>
            </w:r>
          </w:p>
        </w:tc>
      </w:tr>
      <w:tr w:rsidR="008B2E84" w14:paraId="10FED14C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F207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lastRenderedPageBreak/>
              <w:t>32.3-33</w:t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  </w:t>
            </w:r>
            <w:r>
              <w:rPr>
                <w:rStyle w:val="Artref"/>
                <w:color w:val="000000"/>
                <w:lang w:val="en-AU"/>
              </w:rPr>
              <w:t>5.547A</w:t>
            </w:r>
          </w:p>
          <w:p w14:paraId="16F4BA22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INTER-SATELLITE</w:t>
            </w:r>
          </w:p>
          <w:p w14:paraId="459557AF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RADIONAVIGATION</w:t>
            </w:r>
          </w:p>
          <w:p w14:paraId="0D51AA4C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5.547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5.547D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5.548</w:t>
            </w:r>
          </w:p>
        </w:tc>
      </w:tr>
      <w:tr w:rsidR="008B2E84" w14:paraId="1623E549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001E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33-33.4</w:t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 xml:space="preserve">FIXED  </w:t>
            </w:r>
            <w:r>
              <w:rPr>
                <w:rStyle w:val="Artref"/>
                <w:color w:val="000000"/>
                <w:lang w:val="en-AU"/>
              </w:rPr>
              <w:t>5.547A</w:t>
            </w:r>
          </w:p>
          <w:p w14:paraId="6D013884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  <w:t>RADIONAVIGATION</w:t>
            </w:r>
          </w:p>
          <w:p w14:paraId="62E213F1" w14:textId="77777777" w:rsidR="008B2E84" w:rsidRDefault="00973BDF" w:rsidP="003E393F">
            <w:pPr>
              <w:pStyle w:val="TableTextS5"/>
              <w:rPr>
                <w:b/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5.547</w:t>
            </w:r>
            <w:r>
              <w:rPr>
                <w:color w:val="000000"/>
                <w:lang w:val="en-AU"/>
              </w:rPr>
              <w:t xml:space="preserve">  </w:t>
            </w:r>
            <w:r>
              <w:rPr>
                <w:rStyle w:val="Artref"/>
                <w:color w:val="000000"/>
                <w:lang w:val="en-AU"/>
              </w:rPr>
              <w:t>5.547E</w:t>
            </w:r>
          </w:p>
        </w:tc>
      </w:tr>
      <w:tr w:rsidR="008B2E84" w14:paraId="76778648" w14:textId="77777777" w:rsidTr="003E393F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FE819" w14:textId="77777777" w:rsidR="008B2E84" w:rsidRDefault="00973BDF" w:rsidP="003E393F">
            <w:pPr>
              <w:pStyle w:val="TableTextS5"/>
              <w:rPr>
                <w:color w:val="000000"/>
                <w:lang w:val="en-AU"/>
              </w:rPr>
            </w:pPr>
            <w:r w:rsidRPr="00D518E2">
              <w:rPr>
                <w:rStyle w:val="Tablefreq"/>
              </w:rPr>
              <w:t>33.4-34.2</w:t>
            </w:r>
            <w:r>
              <w:rPr>
                <w:color w:val="000000"/>
                <w:lang w:val="en-AU"/>
              </w:rPr>
              <w:tab/>
              <w:t>RADIOLOCATION</w:t>
            </w:r>
          </w:p>
          <w:p w14:paraId="35180B55" w14:textId="77777777" w:rsidR="008B2E84" w:rsidRDefault="00973BDF" w:rsidP="003E393F">
            <w:pPr>
              <w:pStyle w:val="TableTextS5"/>
              <w:rPr>
                <w:b/>
                <w:color w:val="000000"/>
                <w:lang w:val="en-AU"/>
              </w:rPr>
            </w:pP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color w:val="000000"/>
                <w:lang w:val="en-AU"/>
              </w:rPr>
              <w:tab/>
            </w:r>
            <w:r>
              <w:rPr>
                <w:rStyle w:val="Artref"/>
                <w:color w:val="000000"/>
                <w:lang w:val="en-AU"/>
              </w:rPr>
              <w:t>5.549</w:t>
            </w:r>
          </w:p>
        </w:tc>
      </w:tr>
    </w:tbl>
    <w:p w14:paraId="62676028" w14:textId="77777777" w:rsidR="00973BDF" w:rsidRDefault="00973BDF" w:rsidP="00411C49">
      <w:pPr>
        <w:pStyle w:val="Reasons"/>
      </w:pPr>
      <w:r>
        <w:rPr>
          <w:b/>
        </w:rPr>
        <w:t>Reasons:</w:t>
      </w:r>
      <w:r>
        <w:tab/>
      </w:r>
      <w:r w:rsidRPr="00E90CE9">
        <w:rPr>
          <w:lang w:eastAsia="ja-JP"/>
        </w:rPr>
        <w:t xml:space="preserve">APT Members support Method B1 (NOC), which is the only Method </w:t>
      </w:r>
      <w:r w:rsidRPr="00E90CE9">
        <w:t xml:space="preserve">in the CPM Report for the frequency band </w:t>
      </w:r>
      <w:r>
        <w:rPr>
          <w:rFonts w:eastAsia="SimSun"/>
        </w:rPr>
        <w:t>31.8-33.4 </w:t>
      </w:r>
      <w:r w:rsidRPr="00E90CE9">
        <w:rPr>
          <w:rFonts w:eastAsia="SimSun"/>
        </w:rPr>
        <w:t>GHz</w:t>
      </w:r>
      <w:r>
        <w:rPr>
          <w:rFonts w:eastAsia="SimSun"/>
        </w:rPr>
        <w:t>,</w:t>
      </w:r>
      <w:r w:rsidRPr="00E90CE9">
        <w:rPr>
          <w:rFonts w:eastAsia="SimSun"/>
        </w:rPr>
        <w:t xml:space="preserve"> due to difficulty of sharing and compatibility between IMT and the incumbent services</w:t>
      </w:r>
      <w:r>
        <w:t>.</w:t>
      </w:r>
    </w:p>
    <w:p w14:paraId="32E0BCDE" w14:textId="77777777" w:rsidR="002D64E4" w:rsidRDefault="00973BDF" w:rsidP="00973BDF">
      <w:pPr>
        <w:jc w:val="center"/>
      </w:pPr>
      <w:r>
        <w:t>______________</w:t>
      </w:r>
    </w:p>
    <w:sectPr w:rsidR="002D64E4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418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4D28" w14:textId="77777777" w:rsidR="00AE514B" w:rsidRDefault="00AE514B">
      <w:r>
        <w:separator/>
      </w:r>
    </w:p>
  </w:endnote>
  <w:endnote w:type="continuationSeparator" w:id="0">
    <w:p w14:paraId="78A4BE1C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93167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B7917C2" w14:textId="6A937092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46A71">
      <w:rPr>
        <w:noProof/>
        <w:lang w:val="en-US"/>
      </w:rPr>
      <w:t>P:\ENG\ITU-R\CONF-R\CMR19\000\024ADD13ADD02E.docx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46A71">
      <w:rPr>
        <w:noProof/>
      </w:rPr>
      <w:t>30.09.19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46A71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40682" w14:textId="38816CE4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46A71">
      <w:rPr>
        <w:lang w:val="en-US"/>
      </w:rPr>
      <w:t>P:\ENG\ITU-R\CONF-R\CMR19\000\024ADD13ADD02E.docx</w:t>
    </w:r>
    <w:r>
      <w:fldChar w:fldCharType="end"/>
    </w:r>
    <w:r w:rsidR="009F57B2">
      <w:t xml:space="preserve"> (461113)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4DBF6" w14:textId="721609D8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946A71">
      <w:rPr>
        <w:lang w:val="en-US"/>
      </w:rPr>
      <w:t>P:\ENG\ITU-R\CONF-R\CMR19\000\024ADD13ADD02E.docx</w:t>
    </w:r>
    <w:r>
      <w:fldChar w:fldCharType="end"/>
    </w:r>
    <w:r w:rsidR="009F57B2">
      <w:t xml:space="preserve"> (461113)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AD9B3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549F611A" w14:textId="77777777" w:rsidR="00AE514B" w:rsidRDefault="00AE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811D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73BDF">
      <w:rPr>
        <w:noProof/>
      </w:rPr>
      <w:t>2</w:t>
    </w:r>
    <w:r>
      <w:fldChar w:fldCharType="end"/>
    </w:r>
  </w:p>
  <w:p w14:paraId="6A11EBA2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11" w:name="OLE_LINK1"/>
    <w:bookmarkStart w:id="12" w:name="OLE_LINK2"/>
    <w:bookmarkStart w:id="13" w:name="OLE_LINK3"/>
    <w:r w:rsidR="00EB55C6">
      <w:t>24(Add.13)(Add.2)</w:t>
    </w:r>
    <w:bookmarkEnd w:id="11"/>
    <w:bookmarkEnd w:id="12"/>
    <w:bookmarkEnd w:id="13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87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A7AA4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D64E4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964AB"/>
    <w:rsid w:val="005C099A"/>
    <w:rsid w:val="005C31A5"/>
    <w:rsid w:val="005C7649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9274B4"/>
    <w:rsid w:val="00934EA2"/>
    <w:rsid w:val="00944A5C"/>
    <w:rsid w:val="00946A71"/>
    <w:rsid w:val="00952A66"/>
    <w:rsid w:val="00973BDF"/>
    <w:rsid w:val="009B1EA1"/>
    <w:rsid w:val="009B7C9A"/>
    <w:rsid w:val="009C56E5"/>
    <w:rsid w:val="009C7716"/>
    <w:rsid w:val="009E5FC8"/>
    <w:rsid w:val="009E687A"/>
    <w:rsid w:val="009F236F"/>
    <w:rsid w:val="009F57B2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E03C94"/>
    <w:rsid w:val="00E2026A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3047D5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9B463A"/>
  </w:style>
  <w:style w:type="character" w:customStyle="1" w:styleId="HeadingbChar">
    <w:name w:val="Heading_b Char"/>
    <w:link w:val="Headingb"/>
    <w:locked/>
    <w:rsid w:val="00973BDF"/>
    <w:rPr>
      <w:rFonts w:ascii="Times New Roman Bold" w:hAnsi="Times New Roman Bold" w:cs="Times New Roman Bold"/>
      <w:b/>
      <w:sz w:val="24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R16-WRC19-C-0024!A13-A2!MSW-E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A9C9C-FB77-48E7-9DD7-DB3BBA786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33F54F-B53D-49CE-B405-AFFFE6D58885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8CE723A-335E-4127-9588-5E7C2FE0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2169</Characters>
  <Application>Microsoft Office Word</Application>
  <DocSecurity>0</DocSecurity>
  <Lines>102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R16-WRC19-C-0024!A13-A2!MSW-E</vt:lpstr>
    </vt:vector>
  </TitlesOfParts>
  <Manager>General Secretariat - Pool</Manager>
  <Company>International Telecommunication Union (ITU)</Company>
  <LinksUpToDate>false</LinksUpToDate>
  <CharactersWithSpaces>2552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R16-WRC19-C-0024!A13-A2!MSW-E</dc:title>
  <dc:subject>World Radiocommunication Conference - 2019</dc:subject>
  <dc:creator>Documents Proposals Manager (DPM)</dc:creator>
  <cp:keywords>DPM_v2019.9.20.1_prod</cp:keywords>
  <dc:description>Uploaded on 2015.07.06</dc:description>
  <cp:lastModifiedBy>Currie, Jane</cp:lastModifiedBy>
  <cp:revision>6</cp:revision>
  <cp:lastPrinted>2019-09-30T12:39:00Z</cp:lastPrinted>
  <dcterms:created xsi:type="dcterms:W3CDTF">2019-09-27T08:59:00Z</dcterms:created>
  <dcterms:modified xsi:type="dcterms:W3CDTF">2019-09-30T12:40:00Z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