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90121B" w:rsidRPr="00B109B2" w14:paraId="6C242E19" w14:textId="77777777" w:rsidTr="009A62C2">
        <w:trPr>
          <w:cantSplit/>
        </w:trPr>
        <w:tc>
          <w:tcPr>
            <w:tcW w:w="6804" w:type="dxa"/>
          </w:tcPr>
          <w:p w14:paraId="7DA97864" w14:textId="77777777" w:rsidR="0090121B" w:rsidRPr="00B109B2" w:rsidRDefault="005D46FB" w:rsidP="00C44E9E">
            <w:pPr>
              <w:spacing w:before="400" w:after="48" w:line="240" w:lineRule="atLeast"/>
              <w:rPr>
                <w:rFonts w:ascii="Verdana" w:hAnsi="Verdana"/>
                <w:position w:val="6"/>
              </w:rPr>
            </w:pPr>
            <w:r w:rsidRPr="00B109B2">
              <w:rPr>
                <w:rFonts w:ascii="Verdana" w:hAnsi="Verdana" w:cs="Times"/>
                <w:b/>
                <w:position w:val="6"/>
                <w:sz w:val="20"/>
              </w:rPr>
              <w:t>Conferencia Mundial de Radiocomunicaciones (CMR-1</w:t>
            </w:r>
            <w:r w:rsidR="00C44E9E" w:rsidRPr="00B109B2">
              <w:rPr>
                <w:rFonts w:ascii="Verdana" w:hAnsi="Verdana" w:cs="Times"/>
                <w:b/>
                <w:position w:val="6"/>
                <w:sz w:val="20"/>
              </w:rPr>
              <w:t>9</w:t>
            </w:r>
            <w:r w:rsidRPr="00B109B2">
              <w:rPr>
                <w:rFonts w:ascii="Verdana" w:hAnsi="Verdana" w:cs="Times"/>
                <w:b/>
                <w:position w:val="6"/>
                <w:sz w:val="20"/>
              </w:rPr>
              <w:t>)</w:t>
            </w:r>
            <w:r w:rsidRPr="00B109B2">
              <w:rPr>
                <w:rFonts w:ascii="Verdana" w:hAnsi="Verdana" w:cs="Times"/>
                <w:b/>
                <w:position w:val="6"/>
                <w:sz w:val="20"/>
              </w:rPr>
              <w:br/>
            </w:r>
            <w:r w:rsidR="006124AD" w:rsidRPr="00B109B2">
              <w:rPr>
                <w:rFonts w:ascii="Verdana" w:hAnsi="Verdana"/>
                <w:b/>
                <w:bCs/>
                <w:position w:val="6"/>
                <w:sz w:val="17"/>
                <w:szCs w:val="17"/>
              </w:rPr>
              <w:t>Sharm el-Sheikh (Egipto)</w:t>
            </w:r>
            <w:r w:rsidRPr="00B109B2">
              <w:rPr>
                <w:rFonts w:ascii="Verdana" w:hAnsi="Verdana"/>
                <w:b/>
                <w:bCs/>
                <w:position w:val="6"/>
                <w:sz w:val="17"/>
                <w:szCs w:val="17"/>
              </w:rPr>
              <w:t>, 2</w:t>
            </w:r>
            <w:r w:rsidR="00C44E9E" w:rsidRPr="00B109B2">
              <w:rPr>
                <w:rFonts w:ascii="Verdana" w:hAnsi="Verdana"/>
                <w:b/>
                <w:bCs/>
                <w:position w:val="6"/>
                <w:sz w:val="17"/>
                <w:szCs w:val="17"/>
              </w:rPr>
              <w:t xml:space="preserve">8 de octubre </w:t>
            </w:r>
            <w:r w:rsidR="00DE1C31" w:rsidRPr="00B109B2">
              <w:rPr>
                <w:rFonts w:ascii="Verdana" w:hAnsi="Verdana"/>
                <w:b/>
                <w:bCs/>
                <w:position w:val="6"/>
                <w:sz w:val="17"/>
                <w:szCs w:val="17"/>
              </w:rPr>
              <w:t>–</w:t>
            </w:r>
            <w:r w:rsidR="00C44E9E" w:rsidRPr="00B109B2">
              <w:rPr>
                <w:rFonts w:ascii="Verdana" w:hAnsi="Verdana"/>
                <w:b/>
                <w:bCs/>
                <w:position w:val="6"/>
                <w:sz w:val="17"/>
                <w:szCs w:val="17"/>
              </w:rPr>
              <w:t xml:space="preserve"> </w:t>
            </w:r>
            <w:r w:rsidRPr="00B109B2">
              <w:rPr>
                <w:rFonts w:ascii="Verdana" w:hAnsi="Verdana"/>
                <w:b/>
                <w:bCs/>
                <w:position w:val="6"/>
                <w:sz w:val="17"/>
                <w:szCs w:val="17"/>
              </w:rPr>
              <w:t>2</w:t>
            </w:r>
            <w:r w:rsidR="00C44E9E" w:rsidRPr="00B109B2">
              <w:rPr>
                <w:rFonts w:ascii="Verdana" w:hAnsi="Verdana"/>
                <w:b/>
                <w:bCs/>
                <w:position w:val="6"/>
                <w:sz w:val="17"/>
                <w:szCs w:val="17"/>
              </w:rPr>
              <w:t>2</w:t>
            </w:r>
            <w:r w:rsidRPr="00B109B2">
              <w:rPr>
                <w:rFonts w:ascii="Verdana" w:hAnsi="Verdana"/>
                <w:b/>
                <w:bCs/>
                <w:position w:val="6"/>
                <w:sz w:val="17"/>
                <w:szCs w:val="17"/>
              </w:rPr>
              <w:t xml:space="preserve"> de noviembre de 201</w:t>
            </w:r>
            <w:r w:rsidR="00C44E9E" w:rsidRPr="00B109B2">
              <w:rPr>
                <w:rFonts w:ascii="Verdana" w:hAnsi="Verdana"/>
                <w:b/>
                <w:bCs/>
                <w:position w:val="6"/>
                <w:sz w:val="17"/>
                <w:szCs w:val="17"/>
              </w:rPr>
              <w:t>9</w:t>
            </w:r>
          </w:p>
        </w:tc>
        <w:tc>
          <w:tcPr>
            <w:tcW w:w="3227" w:type="dxa"/>
          </w:tcPr>
          <w:p w14:paraId="697C99C6" w14:textId="77777777" w:rsidR="0090121B" w:rsidRPr="00B109B2" w:rsidRDefault="00DA71A3" w:rsidP="00CE7431">
            <w:pPr>
              <w:spacing w:before="0" w:line="240" w:lineRule="atLeast"/>
              <w:jc w:val="right"/>
            </w:pPr>
            <w:bookmarkStart w:id="0" w:name="ditulogo"/>
            <w:bookmarkEnd w:id="0"/>
            <w:r w:rsidRPr="00B109B2">
              <w:rPr>
                <w:rFonts w:ascii="Verdana" w:hAnsi="Verdana"/>
                <w:b/>
                <w:bCs/>
                <w:noProof/>
                <w:szCs w:val="24"/>
                <w:lang w:eastAsia="zh-CN"/>
              </w:rPr>
              <w:drawing>
                <wp:inline distT="0" distB="0" distL="0" distR="0" wp14:anchorId="287DA5F6" wp14:editId="77549326">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B109B2" w14:paraId="47137DC3" w14:textId="77777777" w:rsidTr="009A62C2">
        <w:trPr>
          <w:cantSplit/>
        </w:trPr>
        <w:tc>
          <w:tcPr>
            <w:tcW w:w="6804" w:type="dxa"/>
            <w:tcBorders>
              <w:bottom w:val="single" w:sz="12" w:space="0" w:color="auto"/>
            </w:tcBorders>
          </w:tcPr>
          <w:p w14:paraId="430967DF" w14:textId="77777777" w:rsidR="0090121B" w:rsidRPr="00B109B2" w:rsidRDefault="0090121B" w:rsidP="0090121B">
            <w:pPr>
              <w:spacing w:before="0" w:after="48" w:line="240" w:lineRule="atLeast"/>
              <w:rPr>
                <w:b/>
                <w:smallCaps/>
                <w:szCs w:val="24"/>
              </w:rPr>
            </w:pPr>
            <w:bookmarkStart w:id="1" w:name="dhead"/>
          </w:p>
        </w:tc>
        <w:tc>
          <w:tcPr>
            <w:tcW w:w="3227" w:type="dxa"/>
            <w:tcBorders>
              <w:bottom w:val="single" w:sz="12" w:space="0" w:color="auto"/>
            </w:tcBorders>
          </w:tcPr>
          <w:p w14:paraId="5AE2BA57" w14:textId="77777777" w:rsidR="0090121B" w:rsidRPr="00B109B2" w:rsidRDefault="0090121B" w:rsidP="0090121B">
            <w:pPr>
              <w:spacing w:before="0" w:line="240" w:lineRule="atLeast"/>
              <w:rPr>
                <w:rFonts w:ascii="Verdana" w:hAnsi="Verdana"/>
                <w:szCs w:val="24"/>
              </w:rPr>
            </w:pPr>
          </w:p>
        </w:tc>
      </w:tr>
      <w:tr w:rsidR="0090121B" w:rsidRPr="00B109B2" w14:paraId="005C5D57" w14:textId="77777777" w:rsidTr="009A62C2">
        <w:trPr>
          <w:cantSplit/>
        </w:trPr>
        <w:tc>
          <w:tcPr>
            <w:tcW w:w="6804" w:type="dxa"/>
            <w:tcBorders>
              <w:top w:val="single" w:sz="12" w:space="0" w:color="auto"/>
            </w:tcBorders>
          </w:tcPr>
          <w:p w14:paraId="51CC79BB" w14:textId="77777777" w:rsidR="0090121B" w:rsidRPr="00B109B2" w:rsidRDefault="0090121B" w:rsidP="0090121B">
            <w:pPr>
              <w:spacing w:before="0" w:after="48" w:line="240" w:lineRule="atLeast"/>
              <w:rPr>
                <w:rFonts w:ascii="Verdana" w:hAnsi="Verdana"/>
                <w:b/>
                <w:smallCaps/>
                <w:sz w:val="20"/>
              </w:rPr>
            </w:pPr>
          </w:p>
        </w:tc>
        <w:tc>
          <w:tcPr>
            <w:tcW w:w="3227" w:type="dxa"/>
            <w:tcBorders>
              <w:top w:val="single" w:sz="12" w:space="0" w:color="auto"/>
            </w:tcBorders>
          </w:tcPr>
          <w:p w14:paraId="2C66D73F" w14:textId="77777777" w:rsidR="0090121B" w:rsidRPr="00B109B2" w:rsidRDefault="0090121B" w:rsidP="0090121B">
            <w:pPr>
              <w:spacing w:before="0" w:line="240" w:lineRule="atLeast"/>
              <w:rPr>
                <w:rFonts w:ascii="Verdana" w:hAnsi="Verdana"/>
                <w:sz w:val="20"/>
              </w:rPr>
            </w:pPr>
          </w:p>
        </w:tc>
      </w:tr>
      <w:tr w:rsidR="0090121B" w:rsidRPr="00B109B2" w14:paraId="265F7FFC" w14:textId="77777777" w:rsidTr="009A62C2">
        <w:trPr>
          <w:cantSplit/>
        </w:trPr>
        <w:tc>
          <w:tcPr>
            <w:tcW w:w="6804" w:type="dxa"/>
          </w:tcPr>
          <w:p w14:paraId="727570B9" w14:textId="77777777" w:rsidR="0090121B" w:rsidRPr="00B109B2" w:rsidRDefault="001E7D42" w:rsidP="00EA77F0">
            <w:pPr>
              <w:pStyle w:val="Committee"/>
              <w:framePr w:hSpace="0" w:wrap="auto" w:hAnchor="text" w:yAlign="inline"/>
              <w:rPr>
                <w:lang w:val="es-ES_tradnl"/>
              </w:rPr>
            </w:pPr>
            <w:r w:rsidRPr="00B109B2">
              <w:rPr>
                <w:lang w:val="es-ES_tradnl"/>
              </w:rPr>
              <w:t>SESIÓN PLENARIA</w:t>
            </w:r>
          </w:p>
        </w:tc>
        <w:tc>
          <w:tcPr>
            <w:tcW w:w="3227" w:type="dxa"/>
          </w:tcPr>
          <w:p w14:paraId="1E726A2A" w14:textId="77777777" w:rsidR="0090121B" w:rsidRPr="00B109B2" w:rsidRDefault="00AE658F" w:rsidP="0045384C">
            <w:pPr>
              <w:spacing w:before="0"/>
              <w:rPr>
                <w:rFonts w:ascii="Verdana" w:hAnsi="Verdana"/>
                <w:sz w:val="20"/>
              </w:rPr>
            </w:pPr>
            <w:r w:rsidRPr="00B109B2">
              <w:rPr>
                <w:rFonts w:ascii="Verdana" w:hAnsi="Verdana"/>
                <w:b/>
                <w:sz w:val="20"/>
              </w:rPr>
              <w:t>Addéndum 13 al</w:t>
            </w:r>
            <w:r w:rsidRPr="00B109B2">
              <w:rPr>
                <w:rFonts w:ascii="Verdana" w:hAnsi="Verdana"/>
                <w:b/>
                <w:sz w:val="20"/>
              </w:rPr>
              <w:br/>
              <w:t>Documento 24</w:t>
            </w:r>
            <w:r w:rsidR="0090121B" w:rsidRPr="00B109B2">
              <w:rPr>
                <w:rFonts w:ascii="Verdana" w:hAnsi="Verdana"/>
                <w:b/>
                <w:sz w:val="20"/>
              </w:rPr>
              <w:t>-</w:t>
            </w:r>
            <w:r w:rsidRPr="00B109B2">
              <w:rPr>
                <w:rFonts w:ascii="Verdana" w:hAnsi="Verdana"/>
                <w:b/>
                <w:sz w:val="20"/>
              </w:rPr>
              <w:t>S</w:t>
            </w:r>
          </w:p>
        </w:tc>
      </w:tr>
      <w:bookmarkEnd w:id="1"/>
      <w:tr w:rsidR="000A5B9A" w:rsidRPr="00B109B2" w14:paraId="7C967D3E" w14:textId="77777777" w:rsidTr="009A62C2">
        <w:trPr>
          <w:cantSplit/>
        </w:trPr>
        <w:tc>
          <w:tcPr>
            <w:tcW w:w="6804" w:type="dxa"/>
          </w:tcPr>
          <w:p w14:paraId="38BDBF43" w14:textId="77777777" w:rsidR="000A5B9A" w:rsidRPr="00B109B2" w:rsidRDefault="000A5B9A" w:rsidP="0045384C">
            <w:pPr>
              <w:spacing w:before="0" w:after="48"/>
              <w:rPr>
                <w:rFonts w:ascii="Verdana" w:hAnsi="Verdana"/>
                <w:b/>
                <w:smallCaps/>
                <w:sz w:val="20"/>
              </w:rPr>
            </w:pPr>
          </w:p>
        </w:tc>
        <w:tc>
          <w:tcPr>
            <w:tcW w:w="3227" w:type="dxa"/>
          </w:tcPr>
          <w:p w14:paraId="625F4993" w14:textId="77777777" w:rsidR="000A5B9A" w:rsidRPr="00B109B2" w:rsidRDefault="000A5B9A" w:rsidP="0045384C">
            <w:pPr>
              <w:spacing w:before="0"/>
              <w:rPr>
                <w:rFonts w:ascii="Verdana" w:hAnsi="Verdana"/>
                <w:b/>
                <w:sz w:val="20"/>
              </w:rPr>
            </w:pPr>
            <w:r w:rsidRPr="00B109B2">
              <w:rPr>
                <w:rFonts w:ascii="Verdana" w:hAnsi="Verdana"/>
                <w:b/>
                <w:sz w:val="20"/>
              </w:rPr>
              <w:t>20 de septiembre de 2019</w:t>
            </w:r>
          </w:p>
        </w:tc>
      </w:tr>
      <w:tr w:rsidR="000A5B9A" w:rsidRPr="00B109B2" w14:paraId="669EB8EE" w14:textId="77777777" w:rsidTr="009A62C2">
        <w:trPr>
          <w:cantSplit/>
        </w:trPr>
        <w:tc>
          <w:tcPr>
            <w:tcW w:w="6804" w:type="dxa"/>
          </w:tcPr>
          <w:p w14:paraId="344FA27E" w14:textId="77777777" w:rsidR="000A5B9A" w:rsidRPr="00B109B2" w:rsidRDefault="000A5B9A" w:rsidP="0045384C">
            <w:pPr>
              <w:spacing w:before="0" w:after="48"/>
              <w:rPr>
                <w:rFonts w:ascii="Verdana" w:hAnsi="Verdana"/>
                <w:b/>
                <w:smallCaps/>
                <w:sz w:val="20"/>
              </w:rPr>
            </w:pPr>
          </w:p>
        </w:tc>
        <w:tc>
          <w:tcPr>
            <w:tcW w:w="3227" w:type="dxa"/>
          </w:tcPr>
          <w:p w14:paraId="6E19960F" w14:textId="77777777" w:rsidR="000A5B9A" w:rsidRPr="00B109B2" w:rsidRDefault="000A5B9A" w:rsidP="0045384C">
            <w:pPr>
              <w:spacing w:before="0"/>
              <w:rPr>
                <w:rFonts w:ascii="Verdana" w:hAnsi="Verdana"/>
                <w:b/>
                <w:sz w:val="20"/>
              </w:rPr>
            </w:pPr>
            <w:r w:rsidRPr="00B109B2">
              <w:rPr>
                <w:rFonts w:ascii="Verdana" w:hAnsi="Verdana"/>
                <w:b/>
                <w:sz w:val="20"/>
              </w:rPr>
              <w:t>Original: inglés</w:t>
            </w:r>
          </w:p>
        </w:tc>
      </w:tr>
      <w:tr w:rsidR="000A5B9A" w:rsidRPr="00B109B2" w14:paraId="39C0B0E2" w14:textId="77777777" w:rsidTr="006744FC">
        <w:trPr>
          <w:cantSplit/>
        </w:trPr>
        <w:tc>
          <w:tcPr>
            <w:tcW w:w="10031" w:type="dxa"/>
            <w:gridSpan w:val="2"/>
          </w:tcPr>
          <w:p w14:paraId="7229697C" w14:textId="77777777" w:rsidR="000A5B9A" w:rsidRPr="00B109B2" w:rsidRDefault="000A5B9A" w:rsidP="0045384C">
            <w:pPr>
              <w:spacing w:before="0"/>
              <w:rPr>
                <w:rFonts w:ascii="Verdana" w:hAnsi="Verdana"/>
                <w:b/>
                <w:sz w:val="20"/>
              </w:rPr>
            </w:pPr>
          </w:p>
        </w:tc>
      </w:tr>
      <w:tr w:rsidR="000A5B9A" w:rsidRPr="00B109B2" w14:paraId="550C1488" w14:textId="77777777" w:rsidTr="0050008E">
        <w:trPr>
          <w:cantSplit/>
        </w:trPr>
        <w:tc>
          <w:tcPr>
            <w:tcW w:w="10031" w:type="dxa"/>
            <w:gridSpan w:val="2"/>
          </w:tcPr>
          <w:p w14:paraId="304EAB3D" w14:textId="77777777" w:rsidR="000A5B9A" w:rsidRPr="00B109B2" w:rsidRDefault="000A5B9A" w:rsidP="000A5B9A">
            <w:pPr>
              <w:pStyle w:val="Source"/>
            </w:pPr>
            <w:bookmarkStart w:id="2" w:name="dsource" w:colFirst="0" w:colLast="0"/>
            <w:r w:rsidRPr="00B109B2">
              <w:t>Propuestas Comunes de la Telecomunidad Asia-Pacífico</w:t>
            </w:r>
          </w:p>
        </w:tc>
      </w:tr>
      <w:tr w:rsidR="000A5B9A" w:rsidRPr="00B109B2" w14:paraId="03AB943C" w14:textId="77777777" w:rsidTr="0050008E">
        <w:trPr>
          <w:cantSplit/>
        </w:trPr>
        <w:tc>
          <w:tcPr>
            <w:tcW w:w="10031" w:type="dxa"/>
            <w:gridSpan w:val="2"/>
          </w:tcPr>
          <w:p w14:paraId="4B7C8949" w14:textId="2CD621E1" w:rsidR="000A5B9A" w:rsidRPr="00B109B2" w:rsidRDefault="009A62C2" w:rsidP="000A5B9A">
            <w:pPr>
              <w:pStyle w:val="Title1"/>
            </w:pPr>
            <w:bookmarkStart w:id="3" w:name="dtitle1" w:colFirst="0" w:colLast="0"/>
            <w:bookmarkEnd w:id="2"/>
            <w:r w:rsidRPr="00B109B2">
              <w:t>Propuestas para los trabajos de la Conferencia</w:t>
            </w:r>
          </w:p>
        </w:tc>
      </w:tr>
      <w:tr w:rsidR="000A5B9A" w:rsidRPr="00B109B2" w14:paraId="21E3EB01" w14:textId="77777777" w:rsidTr="0050008E">
        <w:trPr>
          <w:cantSplit/>
        </w:trPr>
        <w:tc>
          <w:tcPr>
            <w:tcW w:w="10031" w:type="dxa"/>
            <w:gridSpan w:val="2"/>
          </w:tcPr>
          <w:p w14:paraId="686265AF" w14:textId="77777777" w:rsidR="000A5B9A" w:rsidRPr="00B109B2" w:rsidRDefault="000A5B9A" w:rsidP="000A5B9A">
            <w:pPr>
              <w:pStyle w:val="Title2"/>
            </w:pPr>
            <w:bookmarkStart w:id="4" w:name="dtitle2" w:colFirst="0" w:colLast="0"/>
            <w:bookmarkEnd w:id="3"/>
          </w:p>
        </w:tc>
      </w:tr>
      <w:tr w:rsidR="000A5B9A" w:rsidRPr="00B109B2" w14:paraId="0E690BCC" w14:textId="77777777" w:rsidTr="0050008E">
        <w:trPr>
          <w:cantSplit/>
        </w:trPr>
        <w:tc>
          <w:tcPr>
            <w:tcW w:w="10031" w:type="dxa"/>
            <w:gridSpan w:val="2"/>
          </w:tcPr>
          <w:p w14:paraId="3FBB4594" w14:textId="77777777" w:rsidR="000A5B9A" w:rsidRPr="00B109B2" w:rsidRDefault="000A5B9A" w:rsidP="000A5B9A">
            <w:pPr>
              <w:pStyle w:val="Agendaitem"/>
            </w:pPr>
            <w:bookmarkStart w:id="5" w:name="dtitle3" w:colFirst="0" w:colLast="0"/>
            <w:bookmarkEnd w:id="4"/>
            <w:r w:rsidRPr="00B109B2">
              <w:t>Punto 1.13 del orden del día</w:t>
            </w:r>
          </w:p>
        </w:tc>
      </w:tr>
    </w:tbl>
    <w:bookmarkEnd w:id="5"/>
    <w:p w14:paraId="6EF63A18" w14:textId="77777777" w:rsidR="001C0E40" w:rsidRPr="00B109B2" w:rsidRDefault="003104AD" w:rsidP="003A37B0">
      <w:r w:rsidRPr="00B109B2">
        <w:t>1.13</w:t>
      </w:r>
      <w:r w:rsidRPr="00B109B2">
        <w:tab/>
        <w:t xml:space="preserve">considerar la identificación de bandas de frecuencias para el futuro despliegue de las Telecomunicaciones Móviles Internacionales </w:t>
      </w:r>
      <w:r w:rsidRPr="00B109B2">
        <w:rPr>
          <w:lang w:eastAsia="ja-JP"/>
        </w:rPr>
        <w:t>(</w:t>
      </w:r>
      <w:r w:rsidRPr="00B109B2">
        <w:t>IMT</w:t>
      </w:r>
      <w:r w:rsidRPr="00B109B2">
        <w:rPr>
          <w:lang w:eastAsia="ko-KR"/>
        </w:rPr>
        <w:t>)</w:t>
      </w:r>
      <w:r w:rsidRPr="00B109B2">
        <w:t>, incluidas posibles atribuciones adicionales al servicio móvil a título primario, de conformidad con la Resolución </w:t>
      </w:r>
      <w:r w:rsidRPr="00B109B2">
        <w:rPr>
          <w:rFonts w:eastAsia="SimSun"/>
          <w:b/>
          <w:szCs w:val="24"/>
          <w:lang w:eastAsia="zh-CN"/>
        </w:rPr>
        <w:t>238 (CMR-15)</w:t>
      </w:r>
      <w:r w:rsidRPr="00B109B2">
        <w:rPr>
          <w:rFonts w:eastAsia="SimSun"/>
          <w:szCs w:val="24"/>
          <w:lang w:eastAsia="zh-CN"/>
        </w:rPr>
        <w:t>;</w:t>
      </w:r>
    </w:p>
    <w:p w14:paraId="00616716" w14:textId="70F6DD33" w:rsidR="00950A90" w:rsidRPr="00B109B2" w:rsidRDefault="00950A90" w:rsidP="00950A90">
      <w:r w:rsidRPr="00B109B2">
        <w:t xml:space="preserve">En los </w:t>
      </w:r>
      <w:r w:rsidRPr="00FC4371">
        <w:t>Addenda</w:t>
      </w:r>
      <w:r w:rsidRPr="00B109B2">
        <w:t xml:space="preserve"> al presente documento figuran las Propuestas Comunes de la Telecomunidad Asia</w:t>
      </w:r>
      <w:r w:rsidR="009A62C2" w:rsidRPr="00B109B2">
        <w:noBreakHyphen/>
      </w:r>
      <w:r w:rsidRPr="00B109B2">
        <w:t xml:space="preserve">Pacífico (APT) en relación con el punto 1.13 del orden del día de la CMR-19. Se han preparado </w:t>
      </w:r>
      <w:r w:rsidRPr="00FC4371">
        <w:t>Addenda</w:t>
      </w:r>
      <w:r w:rsidRPr="00B109B2">
        <w:t xml:space="preserve"> diferentes de acuerdo con las bandas que se examinarán en este punto del orden del día. Además, se presenta una Propuesta Común de la ATP sobre el tratamiento de la potencia radiada total (PRT) en un </w:t>
      </w:r>
      <w:r w:rsidRPr="00FC4371">
        <w:t>Addéndum</w:t>
      </w:r>
      <w:r w:rsidRPr="00B109B2">
        <w:t xml:space="preserve"> independiente. El cuadro siguiente muestra la correspondencia de las ACP con los diferentes </w:t>
      </w:r>
      <w:r w:rsidR="003104AD" w:rsidRPr="00FC4371">
        <w:t>A</w:t>
      </w:r>
      <w:r w:rsidRPr="00FC4371">
        <w:t>ddenda</w:t>
      </w:r>
      <w:r w:rsidRPr="00B109B2">
        <w:t>:</w:t>
      </w:r>
    </w:p>
    <w:p w14:paraId="33BC54E4" w14:textId="77777777" w:rsidR="00950A90" w:rsidRPr="00B109B2" w:rsidRDefault="00950A90" w:rsidP="00950A90"/>
    <w:tbl>
      <w:tblPr>
        <w:tblStyle w:val="TableGrid"/>
        <w:tblW w:w="0" w:type="auto"/>
        <w:tblLook w:val="04A0" w:firstRow="1" w:lastRow="0" w:firstColumn="1" w:lastColumn="0" w:noHBand="0" w:noVBand="1"/>
      </w:tblPr>
      <w:tblGrid>
        <w:gridCol w:w="2065"/>
        <w:gridCol w:w="3960"/>
        <w:gridCol w:w="3604"/>
      </w:tblGrid>
      <w:tr w:rsidR="00950A90" w:rsidRPr="00B109B2" w14:paraId="36DAA367" w14:textId="77777777" w:rsidTr="00F3654D">
        <w:tc>
          <w:tcPr>
            <w:tcW w:w="2065" w:type="dxa"/>
            <w:shd w:val="clear" w:color="auto" w:fill="D9D9D9" w:themeFill="background1" w:themeFillShade="D9"/>
          </w:tcPr>
          <w:p w14:paraId="5B117483" w14:textId="77777777" w:rsidR="00950A90" w:rsidRPr="00B72FC4" w:rsidRDefault="00950A90" w:rsidP="00F3654D">
            <w:pPr>
              <w:keepNext/>
              <w:spacing w:before="80" w:after="80"/>
              <w:jc w:val="center"/>
              <w:rPr>
                <w:rFonts w:ascii="Times New Roman Bold" w:hAnsi="Times New Roman Bold" w:cs="Times New Roman Bold"/>
                <w:b/>
                <w:sz w:val="20"/>
              </w:rPr>
            </w:pPr>
            <w:bookmarkStart w:id="6" w:name="_GoBack"/>
            <w:r w:rsidRPr="00B72FC4">
              <w:rPr>
                <w:rFonts w:ascii="Times New Roman Bold" w:hAnsi="Times New Roman Bold" w:cs="Times New Roman Bold"/>
                <w:b/>
                <w:sz w:val="20"/>
              </w:rPr>
              <w:t>Addéndum</w:t>
            </w:r>
            <w:bookmarkEnd w:id="6"/>
          </w:p>
        </w:tc>
        <w:tc>
          <w:tcPr>
            <w:tcW w:w="3960" w:type="dxa"/>
            <w:shd w:val="clear" w:color="auto" w:fill="D9D9D9" w:themeFill="background1" w:themeFillShade="D9"/>
          </w:tcPr>
          <w:p w14:paraId="47AFAAF8" w14:textId="77777777" w:rsidR="00950A90" w:rsidRPr="00B109B2" w:rsidRDefault="00950A90" w:rsidP="00F3654D">
            <w:pPr>
              <w:keepNext/>
              <w:spacing w:before="80" w:after="80"/>
              <w:jc w:val="center"/>
              <w:rPr>
                <w:rFonts w:ascii="Times New Roman Bold" w:hAnsi="Times New Roman Bold" w:cs="Times New Roman Bold"/>
                <w:b/>
                <w:sz w:val="20"/>
              </w:rPr>
            </w:pPr>
            <w:r w:rsidRPr="00B109B2">
              <w:rPr>
                <w:rFonts w:ascii="Times New Roman Bold" w:hAnsi="Times New Roman Bold" w:cs="Times New Roman Bold"/>
                <w:b/>
                <w:sz w:val="20"/>
              </w:rPr>
              <w:t xml:space="preserve">Bandas de frecuencias </w:t>
            </w:r>
          </w:p>
        </w:tc>
        <w:tc>
          <w:tcPr>
            <w:tcW w:w="3604" w:type="dxa"/>
            <w:shd w:val="clear" w:color="auto" w:fill="D9D9D9" w:themeFill="background1" w:themeFillShade="D9"/>
          </w:tcPr>
          <w:p w14:paraId="393EBCB8" w14:textId="77777777" w:rsidR="00950A90" w:rsidRPr="00B109B2" w:rsidRDefault="00950A90" w:rsidP="00F3654D">
            <w:pPr>
              <w:keepNext/>
              <w:spacing w:before="80" w:after="80"/>
              <w:jc w:val="center"/>
              <w:rPr>
                <w:rFonts w:ascii="Times New Roman Bold" w:hAnsi="Times New Roman Bold" w:cs="Times New Roman Bold"/>
                <w:b/>
                <w:sz w:val="20"/>
              </w:rPr>
            </w:pPr>
            <w:r w:rsidRPr="00B109B2">
              <w:rPr>
                <w:rFonts w:ascii="Times New Roman Bold" w:hAnsi="Times New Roman Bold" w:cs="Times New Roman Bold"/>
                <w:b/>
                <w:sz w:val="20"/>
              </w:rPr>
              <w:t>ACP</w:t>
            </w:r>
          </w:p>
        </w:tc>
      </w:tr>
      <w:tr w:rsidR="00950A90" w:rsidRPr="00B109B2" w14:paraId="642771A5" w14:textId="77777777" w:rsidTr="00F3654D">
        <w:tc>
          <w:tcPr>
            <w:tcW w:w="2065" w:type="dxa"/>
          </w:tcPr>
          <w:p w14:paraId="7CBB87F9" w14:textId="77777777" w:rsidR="00950A90" w:rsidRPr="00B109B2" w:rsidRDefault="00950A90" w:rsidP="00F3654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109B2">
              <w:rPr>
                <w:sz w:val="20"/>
              </w:rPr>
              <w:t>A1</w:t>
            </w:r>
          </w:p>
        </w:tc>
        <w:tc>
          <w:tcPr>
            <w:tcW w:w="3960" w:type="dxa"/>
          </w:tcPr>
          <w:p w14:paraId="415C4854" w14:textId="77777777" w:rsidR="00950A90" w:rsidRPr="00B109B2" w:rsidRDefault="00950A90" w:rsidP="00F3654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109B2">
              <w:rPr>
                <w:rFonts w:eastAsia="MS Mincho"/>
                <w:sz w:val="20"/>
                <w:lang w:eastAsia="ja-JP"/>
              </w:rPr>
              <w:t>24,25-27,5 GHz</w:t>
            </w:r>
          </w:p>
        </w:tc>
        <w:tc>
          <w:tcPr>
            <w:tcW w:w="3604" w:type="dxa"/>
          </w:tcPr>
          <w:p w14:paraId="0C4F9583" w14:textId="77777777" w:rsidR="00950A90" w:rsidRPr="00B109B2" w:rsidRDefault="00950A90" w:rsidP="00F3654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109B2">
              <w:rPr>
                <w:sz w:val="20"/>
              </w:rPr>
              <w:t>A13-A1/1 a 6</w:t>
            </w:r>
          </w:p>
        </w:tc>
      </w:tr>
      <w:tr w:rsidR="00950A90" w:rsidRPr="00B109B2" w14:paraId="209AE6CF" w14:textId="77777777" w:rsidTr="00F3654D">
        <w:tc>
          <w:tcPr>
            <w:tcW w:w="2065" w:type="dxa"/>
          </w:tcPr>
          <w:p w14:paraId="583FA37A" w14:textId="77777777" w:rsidR="00950A90" w:rsidRPr="00B109B2" w:rsidRDefault="00950A90" w:rsidP="00F3654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109B2">
              <w:rPr>
                <w:sz w:val="20"/>
              </w:rPr>
              <w:t>A2</w:t>
            </w:r>
          </w:p>
        </w:tc>
        <w:tc>
          <w:tcPr>
            <w:tcW w:w="3960" w:type="dxa"/>
          </w:tcPr>
          <w:p w14:paraId="1C6F65AD" w14:textId="77777777" w:rsidR="00950A90" w:rsidRPr="00B109B2" w:rsidRDefault="00950A90" w:rsidP="00F3654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109B2">
              <w:rPr>
                <w:rFonts w:eastAsia="MS Mincho"/>
                <w:sz w:val="20"/>
                <w:lang w:eastAsia="ja-JP"/>
              </w:rPr>
              <w:t>31,8-33,4 GHz</w:t>
            </w:r>
          </w:p>
        </w:tc>
        <w:tc>
          <w:tcPr>
            <w:tcW w:w="3604" w:type="dxa"/>
          </w:tcPr>
          <w:p w14:paraId="789C55F7" w14:textId="77777777" w:rsidR="00950A90" w:rsidRPr="00B109B2" w:rsidRDefault="00950A90" w:rsidP="00F3654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109B2">
              <w:rPr>
                <w:sz w:val="20"/>
              </w:rPr>
              <w:t>A13-A2/1</w:t>
            </w:r>
          </w:p>
        </w:tc>
      </w:tr>
      <w:tr w:rsidR="00950A90" w:rsidRPr="00B109B2" w14:paraId="340026C9" w14:textId="77777777" w:rsidTr="00F3654D">
        <w:tc>
          <w:tcPr>
            <w:tcW w:w="2065" w:type="dxa"/>
          </w:tcPr>
          <w:p w14:paraId="71955343" w14:textId="77777777" w:rsidR="00950A90" w:rsidRPr="00B109B2" w:rsidRDefault="00950A90" w:rsidP="00F3654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109B2">
              <w:rPr>
                <w:sz w:val="20"/>
              </w:rPr>
              <w:t>A3</w:t>
            </w:r>
          </w:p>
        </w:tc>
        <w:tc>
          <w:tcPr>
            <w:tcW w:w="3960" w:type="dxa"/>
          </w:tcPr>
          <w:p w14:paraId="08A816CC" w14:textId="4FF101AC" w:rsidR="00950A90" w:rsidRPr="00B109B2" w:rsidRDefault="00950A90" w:rsidP="00F3654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109B2">
              <w:rPr>
                <w:rFonts w:eastAsia="MS Mincho"/>
                <w:sz w:val="20"/>
                <w:lang w:eastAsia="ja-JP"/>
              </w:rPr>
              <w:t>37-40,5; 40,5-42;5; y</w:t>
            </w:r>
            <w:r w:rsidR="009A62C2" w:rsidRPr="00B109B2">
              <w:rPr>
                <w:rFonts w:eastAsia="MS Mincho"/>
                <w:sz w:val="20"/>
                <w:lang w:eastAsia="ja-JP"/>
              </w:rPr>
              <w:t xml:space="preserve"> </w:t>
            </w:r>
            <w:r w:rsidRPr="00B109B2">
              <w:rPr>
                <w:rFonts w:eastAsia="MS Mincho"/>
                <w:sz w:val="20"/>
                <w:lang w:eastAsia="ja-JP"/>
              </w:rPr>
              <w:t>42,5-43,5 GHz</w:t>
            </w:r>
          </w:p>
        </w:tc>
        <w:tc>
          <w:tcPr>
            <w:tcW w:w="3604" w:type="dxa"/>
          </w:tcPr>
          <w:p w14:paraId="337F417D" w14:textId="77777777" w:rsidR="00950A90" w:rsidRPr="00B109B2" w:rsidRDefault="00950A90" w:rsidP="00F3654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109B2">
              <w:rPr>
                <w:sz w:val="20"/>
              </w:rPr>
              <w:t>A13-A3/1 a 5</w:t>
            </w:r>
          </w:p>
        </w:tc>
      </w:tr>
      <w:tr w:rsidR="00950A90" w:rsidRPr="00B109B2" w14:paraId="1A945D7E" w14:textId="77777777" w:rsidTr="00F3654D">
        <w:tc>
          <w:tcPr>
            <w:tcW w:w="2065" w:type="dxa"/>
          </w:tcPr>
          <w:p w14:paraId="04DCC6B6" w14:textId="77777777" w:rsidR="00950A90" w:rsidRPr="00B109B2" w:rsidRDefault="00950A90" w:rsidP="00F3654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109B2">
              <w:rPr>
                <w:sz w:val="20"/>
              </w:rPr>
              <w:t>A4</w:t>
            </w:r>
          </w:p>
        </w:tc>
        <w:tc>
          <w:tcPr>
            <w:tcW w:w="3960" w:type="dxa"/>
          </w:tcPr>
          <w:p w14:paraId="24BFF7DB" w14:textId="77777777" w:rsidR="00950A90" w:rsidRPr="00B109B2" w:rsidRDefault="00950A90" w:rsidP="00F3654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109B2">
              <w:rPr>
                <w:rFonts w:eastAsia="MS Mincho"/>
                <w:sz w:val="20"/>
                <w:lang w:eastAsia="ja-JP"/>
              </w:rPr>
              <w:t>45,5-47 GHz</w:t>
            </w:r>
          </w:p>
        </w:tc>
        <w:tc>
          <w:tcPr>
            <w:tcW w:w="3604" w:type="dxa"/>
          </w:tcPr>
          <w:p w14:paraId="739447D3" w14:textId="77777777" w:rsidR="00950A90" w:rsidRPr="00B109B2" w:rsidRDefault="00950A90" w:rsidP="00F3654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109B2">
              <w:rPr>
                <w:sz w:val="20"/>
              </w:rPr>
              <w:t>A13-A4/1</w:t>
            </w:r>
          </w:p>
        </w:tc>
      </w:tr>
      <w:tr w:rsidR="00950A90" w:rsidRPr="00B109B2" w14:paraId="7BE3A815" w14:textId="77777777" w:rsidTr="00F3654D">
        <w:tc>
          <w:tcPr>
            <w:tcW w:w="2065" w:type="dxa"/>
          </w:tcPr>
          <w:p w14:paraId="48D37DB8" w14:textId="77777777" w:rsidR="00950A90" w:rsidRPr="00B109B2" w:rsidRDefault="00950A90" w:rsidP="00F3654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109B2">
              <w:rPr>
                <w:sz w:val="20"/>
              </w:rPr>
              <w:t>A5</w:t>
            </w:r>
          </w:p>
        </w:tc>
        <w:tc>
          <w:tcPr>
            <w:tcW w:w="3960" w:type="dxa"/>
          </w:tcPr>
          <w:p w14:paraId="748AD89A" w14:textId="77777777" w:rsidR="00950A90" w:rsidRPr="00B109B2" w:rsidRDefault="00950A90" w:rsidP="00F3654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109B2">
              <w:rPr>
                <w:rFonts w:eastAsia="MS Mincho"/>
                <w:sz w:val="20"/>
                <w:lang w:eastAsia="ja-JP"/>
              </w:rPr>
              <w:t>47-47,2 GHz</w:t>
            </w:r>
          </w:p>
        </w:tc>
        <w:tc>
          <w:tcPr>
            <w:tcW w:w="3604" w:type="dxa"/>
          </w:tcPr>
          <w:p w14:paraId="0DA48735" w14:textId="77777777" w:rsidR="00950A90" w:rsidRPr="00B109B2" w:rsidRDefault="00950A90" w:rsidP="00F3654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109B2">
              <w:rPr>
                <w:sz w:val="20"/>
              </w:rPr>
              <w:t>A13-A5/1</w:t>
            </w:r>
          </w:p>
        </w:tc>
      </w:tr>
      <w:tr w:rsidR="00950A90" w:rsidRPr="00B109B2" w14:paraId="19B533BB" w14:textId="77777777" w:rsidTr="00F3654D">
        <w:tc>
          <w:tcPr>
            <w:tcW w:w="2065" w:type="dxa"/>
          </w:tcPr>
          <w:p w14:paraId="67B437CB" w14:textId="77777777" w:rsidR="00950A90" w:rsidRPr="00B109B2" w:rsidRDefault="00950A90" w:rsidP="00F3654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109B2">
              <w:rPr>
                <w:sz w:val="20"/>
              </w:rPr>
              <w:t>A6</w:t>
            </w:r>
          </w:p>
        </w:tc>
        <w:tc>
          <w:tcPr>
            <w:tcW w:w="3960" w:type="dxa"/>
          </w:tcPr>
          <w:p w14:paraId="07CD64DB" w14:textId="77777777" w:rsidR="00950A90" w:rsidRPr="00B109B2" w:rsidRDefault="00950A90" w:rsidP="00F3654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109B2">
              <w:rPr>
                <w:rFonts w:eastAsia="MS Mincho"/>
                <w:sz w:val="20"/>
                <w:lang w:eastAsia="ja-JP"/>
              </w:rPr>
              <w:t>66-71 GHz</w:t>
            </w:r>
          </w:p>
        </w:tc>
        <w:tc>
          <w:tcPr>
            <w:tcW w:w="3604" w:type="dxa"/>
          </w:tcPr>
          <w:p w14:paraId="6DA2CD91" w14:textId="77777777" w:rsidR="00950A90" w:rsidRPr="00B109B2" w:rsidRDefault="00950A90" w:rsidP="00F3654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109B2">
              <w:rPr>
                <w:sz w:val="20"/>
              </w:rPr>
              <w:t>A13-A6/1</w:t>
            </w:r>
          </w:p>
        </w:tc>
      </w:tr>
      <w:tr w:rsidR="00950A90" w:rsidRPr="00B109B2" w14:paraId="7FCDD1DA" w14:textId="77777777" w:rsidTr="00F3654D">
        <w:tc>
          <w:tcPr>
            <w:tcW w:w="2065" w:type="dxa"/>
          </w:tcPr>
          <w:p w14:paraId="578E50BE" w14:textId="77777777" w:rsidR="00950A90" w:rsidRPr="00B109B2" w:rsidRDefault="00950A90" w:rsidP="00F3654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109B2">
              <w:rPr>
                <w:sz w:val="20"/>
              </w:rPr>
              <w:t>A7</w:t>
            </w:r>
          </w:p>
        </w:tc>
        <w:tc>
          <w:tcPr>
            <w:tcW w:w="3960" w:type="dxa"/>
          </w:tcPr>
          <w:p w14:paraId="09BC71A1" w14:textId="77777777" w:rsidR="00950A90" w:rsidRPr="00B109B2" w:rsidRDefault="00950A90" w:rsidP="00F3654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109B2">
              <w:rPr>
                <w:rFonts w:eastAsia="MS Mincho"/>
                <w:sz w:val="20"/>
                <w:lang w:eastAsia="ja-JP"/>
              </w:rPr>
              <w:t>Tratamiento de la PRT</w:t>
            </w:r>
          </w:p>
        </w:tc>
        <w:tc>
          <w:tcPr>
            <w:tcW w:w="3604" w:type="dxa"/>
          </w:tcPr>
          <w:p w14:paraId="1D5FD07B" w14:textId="77777777" w:rsidR="00950A90" w:rsidRPr="00B109B2" w:rsidRDefault="00950A90" w:rsidP="00F3654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B109B2">
              <w:rPr>
                <w:sz w:val="20"/>
              </w:rPr>
              <w:t>A13-A7/1</w:t>
            </w:r>
          </w:p>
        </w:tc>
      </w:tr>
    </w:tbl>
    <w:p w14:paraId="6BDA10A7" w14:textId="77777777" w:rsidR="009A62C2" w:rsidRPr="00B109B2" w:rsidRDefault="009A62C2" w:rsidP="0032202E">
      <w:pPr>
        <w:pStyle w:val="Reasons"/>
      </w:pPr>
    </w:p>
    <w:p w14:paraId="113B3C1C" w14:textId="08139C53" w:rsidR="008750A8" w:rsidRPr="00B109B2" w:rsidRDefault="009A62C2" w:rsidP="00B109B2">
      <w:pPr>
        <w:jc w:val="center"/>
      </w:pPr>
      <w:r w:rsidRPr="00B109B2">
        <w:t>______________</w:t>
      </w:r>
    </w:p>
    <w:sectPr w:rsidR="008750A8" w:rsidRPr="00B109B2">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C8CA2" w14:textId="77777777" w:rsidR="00FD03C4" w:rsidRDefault="00FD03C4">
      <w:r>
        <w:separator/>
      </w:r>
    </w:p>
  </w:endnote>
  <w:endnote w:type="continuationSeparator" w:id="0">
    <w:p w14:paraId="2B905602" w14:textId="77777777" w:rsidR="00FD03C4" w:rsidRDefault="00FD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49636"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F37A9E" w14:textId="7ECE7295" w:rsidR="0077084A" w:rsidRPr="009A62C2" w:rsidRDefault="0077084A">
    <w:pPr>
      <w:ind w:right="360"/>
    </w:pPr>
    <w:r>
      <w:fldChar w:fldCharType="begin"/>
    </w:r>
    <w:r w:rsidRPr="009A62C2">
      <w:instrText xml:space="preserve"> FILENAME \p  \* MERGEFORMAT </w:instrText>
    </w:r>
    <w:r>
      <w:fldChar w:fldCharType="separate"/>
    </w:r>
    <w:r w:rsidR="00B109B2">
      <w:rPr>
        <w:noProof/>
      </w:rPr>
      <w:t>P:\ESP\ITU-R\CONF-R\CMR19\000\024ADD13S.docx</w:t>
    </w:r>
    <w:r>
      <w:fldChar w:fldCharType="end"/>
    </w:r>
    <w:r w:rsidRPr="009A62C2">
      <w:tab/>
    </w:r>
    <w:r>
      <w:fldChar w:fldCharType="begin"/>
    </w:r>
    <w:r>
      <w:instrText xml:space="preserve"> SAVEDATE \@ DD.MM.YY </w:instrText>
    </w:r>
    <w:r>
      <w:fldChar w:fldCharType="separate"/>
    </w:r>
    <w:r w:rsidR="00B72FC4">
      <w:rPr>
        <w:noProof/>
      </w:rPr>
      <w:t>04.10.19</w:t>
    </w:r>
    <w:r>
      <w:fldChar w:fldCharType="end"/>
    </w:r>
    <w:r w:rsidRPr="009A62C2">
      <w:tab/>
    </w:r>
    <w:r>
      <w:fldChar w:fldCharType="begin"/>
    </w:r>
    <w:r>
      <w:instrText xml:space="preserve"> PRINTDATE \@ DD.MM.YY </w:instrText>
    </w:r>
    <w:r>
      <w:fldChar w:fldCharType="separate"/>
    </w:r>
    <w:r w:rsidR="00B109B2">
      <w:rPr>
        <w:noProof/>
      </w:rPr>
      <w:t>04.10.19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71286" w14:textId="3E551119" w:rsidR="0077084A" w:rsidRDefault="0077084A" w:rsidP="00B86034">
    <w:pPr>
      <w:pStyle w:val="Footer"/>
      <w:ind w:right="360"/>
      <w:rPr>
        <w:lang w:val="en-US"/>
      </w:rPr>
    </w:pPr>
    <w:r>
      <w:fldChar w:fldCharType="begin"/>
    </w:r>
    <w:r>
      <w:rPr>
        <w:lang w:val="en-US"/>
      </w:rPr>
      <w:instrText xml:space="preserve"> FILENAME \p  \* MERGEFORMAT </w:instrText>
    </w:r>
    <w:r>
      <w:fldChar w:fldCharType="separate"/>
    </w:r>
    <w:r w:rsidR="00B109B2">
      <w:rPr>
        <w:lang w:val="en-US"/>
      </w:rPr>
      <w:t>P:\ESP\ITU-R\CONF-R\CMR19\000\024ADD13S.docx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E2416" w14:textId="53F96216" w:rsidR="0077084A" w:rsidRDefault="0077084A" w:rsidP="00B47331">
    <w:pPr>
      <w:pStyle w:val="Footer"/>
      <w:rPr>
        <w:lang w:val="en-US"/>
      </w:rPr>
    </w:pPr>
    <w:r>
      <w:fldChar w:fldCharType="begin"/>
    </w:r>
    <w:r>
      <w:rPr>
        <w:lang w:val="en-US"/>
      </w:rPr>
      <w:instrText xml:space="preserve"> FILENAME \p  \* MERGEFORMAT </w:instrText>
    </w:r>
    <w:r>
      <w:fldChar w:fldCharType="separate"/>
    </w:r>
    <w:r w:rsidR="00B109B2">
      <w:rPr>
        <w:lang w:val="en-US"/>
      </w:rPr>
      <w:t>P:\ESP\ITU-R\CONF-R\CMR19\000\024ADD13S.docx</w:t>
    </w:r>
    <w:r>
      <w:fldChar w:fldCharType="end"/>
    </w:r>
    <w:r w:rsidR="009A62C2">
      <w:t xml:space="preserve"> (461108)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C844A" w14:textId="77777777" w:rsidR="00FD03C4" w:rsidRDefault="00FD03C4">
      <w:r>
        <w:rPr>
          <w:b/>
        </w:rPr>
        <w:t>_______________</w:t>
      </w:r>
    </w:p>
  </w:footnote>
  <w:footnote w:type="continuationSeparator" w:id="0">
    <w:p w14:paraId="5CF90F2A" w14:textId="77777777" w:rsidR="00FD03C4" w:rsidRDefault="00FD0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848F5"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2073AE0E" w14:textId="77777777" w:rsidR="0077084A" w:rsidRDefault="008750A8" w:rsidP="00C44E9E">
    <w:pPr>
      <w:pStyle w:val="Header"/>
      <w:rPr>
        <w:lang w:val="en-US"/>
      </w:rPr>
    </w:pPr>
    <w:r>
      <w:rPr>
        <w:lang w:val="en-US"/>
      </w:rPr>
      <w:t>CMR1</w:t>
    </w:r>
    <w:r w:rsidR="00C44E9E">
      <w:rPr>
        <w:lang w:val="en-US"/>
      </w:rPr>
      <w:t>9</w:t>
    </w:r>
    <w:r>
      <w:rPr>
        <w:lang w:val="en-US"/>
      </w:rPr>
      <w:t>/</w:t>
    </w:r>
    <w:r w:rsidR="00702F3D">
      <w:t>24(Add.13)-</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A5B9A"/>
    <w:rsid w:val="000E5BF9"/>
    <w:rsid w:val="000F0E6D"/>
    <w:rsid w:val="00121170"/>
    <w:rsid w:val="00123CC5"/>
    <w:rsid w:val="0015142D"/>
    <w:rsid w:val="001616DC"/>
    <w:rsid w:val="00163962"/>
    <w:rsid w:val="00191A97"/>
    <w:rsid w:val="0019729C"/>
    <w:rsid w:val="001A083F"/>
    <w:rsid w:val="001C41FA"/>
    <w:rsid w:val="001E2B52"/>
    <w:rsid w:val="001E3F27"/>
    <w:rsid w:val="001E7D42"/>
    <w:rsid w:val="00236D2A"/>
    <w:rsid w:val="0024569E"/>
    <w:rsid w:val="00255F12"/>
    <w:rsid w:val="00262C09"/>
    <w:rsid w:val="002A791F"/>
    <w:rsid w:val="002C1A52"/>
    <w:rsid w:val="002C1B26"/>
    <w:rsid w:val="002C5D6C"/>
    <w:rsid w:val="002E701F"/>
    <w:rsid w:val="003104AD"/>
    <w:rsid w:val="003248A9"/>
    <w:rsid w:val="00324FFA"/>
    <w:rsid w:val="0032680B"/>
    <w:rsid w:val="00363A65"/>
    <w:rsid w:val="003B1E8C"/>
    <w:rsid w:val="003C2508"/>
    <w:rsid w:val="003D0AA3"/>
    <w:rsid w:val="003E2086"/>
    <w:rsid w:val="003F7F66"/>
    <w:rsid w:val="00440B3A"/>
    <w:rsid w:val="0044375A"/>
    <w:rsid w:val="0045384C"/>
    <w:rsid w:val="00454553"/>
    <w:rsid w:val="00472A86"/>
    <w:rsid w:val="004B124A"/>
    <w:rsid w:val="004B3095"/>
    <w:rsid w:val="004D2C7C"/>
    <w:rsid w:val="005133B5"/>
    <w:rsid w:val="00524392"/>
    <w:rsid w:val="00532097"/>
    <w:rsid w:val="0058350F"/>
    <w:rsid w:val="00583C7E"/>
    <w:rsid w:val="0059098E"/>
    <w:rsid w:val="005D46FB"/>
    <w:rsid w:val="005F2605"/>
    <w:rsid w:val="005F3B0E"/>
    <w:rsid w:val="005F559C"/>
    <w:rsid w:val="00602857"/>
    <w:rsid w:val="006124AD"/>
    <w:rsid w:val="00624009"/>
    <w:rsid w:val="00662BA0"/>
    <w:rsid w:val="0067344B"/>
    <w:rsid w:val="00684A94"/>
    <w:rsid w:val="00692AAE"/>
    <w:rsid w:val="006C0E38"/>
    <w:rsid w:val="006D6E67"/>
    <w:rsid w:val="006E1A13"/>
    <w:rsid w:val="00701C20"/>
    <w:rsid w:val="00702F3D"/>
    <w:rsid w:val="0070518E"/>
    <w:rsid w:val="007354E9"/>
    <w:rsid w:val="0074579D"/>
    <w:rsid w:val="00765578"/>
    <w:rsid w:val="00766333"/>
    <w:rsid w:val="0077084A"/>
    <w:rsid w:val="007952C7"/>
    <w:rsid w:val="007C0B95"/>
    <w:rsid w:val="007C2317"/>
    <w:rsid w:val="007D330A"/>
    <w:rsid w:val="00866AE6"/>
    <w:rsid w:val="008750A8"/>
    <w:rsid w:val="008E5AF2"/>
    <w:rsid w:val="0090121B"/>
    <w:rsid w:val="009144C9"/>
    <w:rsid w:val="0094091F"/>
    <w:rsid w:val="00950A90"/>
    <w:rsid w:val="00962171"/>
    <w:rsid w:val="00973754"/>
    <w:rsid w:val="009A62C2"/>
    <w:rsid w:val="009C0BED"/>
    <w:rsid w:val="009E11EC"/>
    <w:rsid w:val="00A021CC"/>
    <w:rsid w:val="00A118DB"/>
    <w:rsid w:val="00A4450C"/>
    <w:rsid w:val="00AA5E6C"/>
    <w:rsid w:val="00AE5677"/>
    <w:rsid w:val="00AE658F"/>
    <w:rsid w:val="00AF2F78"/>
    <w:rsid w:val="00B109B2"/>
    <w:rsid w:val="00B239FA"/>
    <w:rsid w:val="00B47331"/>
    <w:rsid w:val="00B52D55"/>
    <w:rsid w:val="00B72FC4"/>
    <w:rsid w:val="00B8288C"/>
    <w:rsid w:val="00B86034"/>
    <w:rsid w:val="00BE2E80"/>
    <w:rsid w:val="00BE5EDD"/>
    <w:rsid w:val="00BE6A1F"/>
    <w:rsid w:val="00C126C4"/>
    <w:rsid w:val="00C44E9E"/>
    <w:rsid w:val="00C63EB5"/>
    <w:rsid w:val="00C87DA7"/>
    <w:rsid w:val="00CC01E0"/>
    <w:rsid w:val="00CD5FEE"/>
    <w:rsid w:val="00CE60D2"/>
    <w:rsid w:val="00CE7431"/>
    <w:rsid w:val="00D0288A"/>
    <w:rsid w:val="00D72A5D"/>
    <w:rsid w:val="00DA71A3"/>
    <w:rsid w:val="00DC629B"/>
    <w:rsid w:val="00DE1C31"/>
    <w:rsid w:val="00E05BFF"/>
    <w:rsid w:val="00E262F1"/>
    <w:rsid w:val="00E3176A"/>
    <w:rsid w:val="00E54754"/>
    <w:rsid w:val="00E56BD3"/>
    <w:rsid w:val="00E71D14"/>
    <w:rsid w:val="00EA77F0"/>
    <w:rsid w:val="00F32316"/>
    <w:rsid w:val="00F66597"/>
    <w:rsid w:val="00F675D0"/>
    <w:rsid w:val="00F8150C"/>
    <w:rsid w:val="00FC4371"/>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021509"/>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table" w:styleId="TableGrid">
    <w:name w:val="Table Grid"/>
    <w:basedOn w:val="TableNormal"/>
    <w:rsid w:val="00950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109B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B109B2"/>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R16-WRC19-C-0024!A13!MSW-S</DPM_x0020_File_x0020_name>
    <DPM_x0020_Author xmlns="32a1a8c5-2265-4ebc-b7a0-2071e2c5c9bb" xsi:nil="false">DPM</DPM_x0020_Author>
    <DPM_x0020_Version xmlns="32a1a8c5-2265-4ebc-b7a0-2071e2c5c9bb" xsi:nil="false">DPM_2019.08.19.01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936BC0-567C-41FE-9139-92550F25550F}">
  <ds:schemaRefs>
    <ds:schemaRef ds:uri="32a1a8c5-2265-4ebc-b7a0-2071e2c5c9bb"/>
    <ds:schemaRef ds:uri="996b2e75-67fd-4955-a3b0-5ab9934cb50b"/>
    <ds:schemaRef ds:uri="http://schemas.microsoft.com/office/infopath/2007/PartnerControls"/>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AA19412C-C0D8-4447-9ED5-E50721717D8A}">
  <ds:schemaRefs>
    <ds:schemaRef ds:uri="http://schemas.microsoft.com/sharepoint/events"/>
  </ds:schemaRefs>
</ds:datastoreItem>
</file>

<file path=customXml/itemProps4.xml><?xml version="1.0" encoding="utf-8"?>
<ds:datastoreItem xmlns:ds="http://schemas.openxmlformats.org/officeDocument/2006/customXml" ds:itemID="{5D3226AD-F6CF-4CE7-971E-AE44A7054968}">
  <ds:schemaRefs>
    <ds:schemaRef ds:uri="http://schemas.microsoft.com/sharepoint/v3/contenttype/forms"/>
  </ds:schemaRefs>
</ds:datastoreItem>
</file>

<file path=customXml/itemProps5.xml><?xml version="1.0" encoding="utf-8"?>
<ds:datastoreItem xmlns:ds="http://schemas.openxmlformats.org/officeDocument/2006/customXml" ds:itemID="{2F2AD8DF-C229-40F7-8AB9-67B28BF32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210</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R16-WRC19-C-0024!A13!MSW-S</vt:lpstr>
    </vt:vector>
  </TitlesOfParts>
  <Manager>Secretaría General - Pool</Manager>
  <Company>Unión Internacional de Telecomunicaciones (UIT)</Company>
  <LinksUpToDate>false</LinksUpToDate>
  <CharactersWithSpaces>1403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R16-WRC19-C-0024!A13!MSW-S</dc:title>
  <dc:subject>Conferencia Mundial de Radiocomunicaciones - 2019</dc:subject>
  <dc:creator>Documents Proposals Manager (DPM)</dc:creator>
  <cp:keywords>DPM_v2019.9.25.1_prod</cp:keywords>
  <dc:description/>
  <cp:lastModifiedBy>Spanish</cp:lastModifiedBy>
  <cp:revision>7</cp:revision>
  <cp:lastPrinted>2019-10-04T13:48:00Z</cp:lastPrinted>
  <dcterms:created xsi:type="dcterms:W3CDTF">2019-09-27T13:31:00Z</dcterms:created>
  <dcterms:modified xsi:type="dcterms:W3CDTF">2019-10-04T13:53:00Z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