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34469F" w:rsidRPr="0096064B" w14:paraId="4F8E8EDC" w14:textId="77777777" w:rsidTr="0096064B">
        <w:trPr>
          <w:cantSplit/>
        </w:trPr>
        <w:tc>
          <w:tcPr>
            <w:tcW w:w="6521" w:type="dxa"/>
          </w:tcPr>
          <w:p w14:paraId="164843CF" w14:textId="77777777" w:rsidR="0034469F" w:rsidRPr="0096064B" w:rsidRDefault="0034469F" w:rsidP="001964D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96064B">
              <w:rPr>
                <w:rFonts w:ascii="Verdana" w:hAnsi="Verdana"/>
                <w:b/>
                <w:position w:val="6"/>
              </w:rPr>
              <w:t>Всемирная конференция радиосвязи (</w:t>
            </w:r>
            <w:proofErr w:type="spellStart"/>
            <w:r w:rsidRPr="0096064B">
              <w:rPr>
                <w:rFonts w:ascii="Verdana" w:hAnsi="Verdana"/>
                <w:b/>
                <w:position w:val="6"/>
              </w:rPr>
              <w:t>ВКР</w:t>
            </w:r>
            <w:proofErr w:type="spellEnd"/>
            <w:r w:rsidRPr="0096064B">
              <w:rPr>
                <w:rFonts w:ascii="Verdana" w:hAnsi="Verdana"/>
                <w:b/>
                <w:position w:val="6"/>
              </w:rPr>
              <w:t>-19)</w:t>
            </w:r>
            <w:r w:rsidRPr="0096064B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96064B">
              <w:rPr>
                <w:rFonts w:ascii="Verdana" w:hAnsi="Verdana"/>
                <w:b/>
                <w:position w:val="6"/>
                <w:sz w:val="18"/>
              </w:rPr>
              <w:t>Шарм-эль-Шейх, Египет, 28 октября–22 ноября 2019 г</w:t>
            </w:r>
            <w:r w:rsidR="002442BB" w:rsidRPr="0096064B">
              <w:rPr>
                <w:rFonts w:ascii="Verdana" w:hAnsi="Verdana"/>
                <w:b/>
                <w:position w:val="6"/>
                <w:sz w:val="18"/>
              </w:rPr>
              <w:t>ода</w:t>
            </w:r>
          </w:p>
        </w:tc>
        <w:tc>
          <w:tcPr>
            <w:tcW w:w="3510" w:type="dxa"/>
          </w:tcPr>
          <w:p w14:paraId="6D5E23C1" w14:textId="77777777" w:rsidR="0034469F" w:rsidRPr="0096064B" w:rsidRDefault="008B5C4D" w:rsidP="00D91769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96064B">
              <w:drawing>
                <wp:inline distT="0" distB="0" distL="0" distR="0" wp14:anchorId="578C7D76" wp14:editId="43B5FCB9">
                  <wp:extent cx="1455420" cy="79248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79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69F" w:rsidRPr="0096064B" w14:paraId="137C009C" w14:textId="77777777" w:rsidTr="0096064B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2B0B6F8E" w14:textId="77777777" w:rsidR="0034469F" w:rsidRPr="0096064B" w:rsidRDefault="0034469F" w:rsidP="00D91769">
            <w:pPr>
              <w:spacing w:before="0" w:after="48" w:line="240" w:lineRule="atLeast"/>
              <w:rPr>
                <w:rFonts w:ascii="Verdana" w:hAnsi="Verdana"/>
                <w:b/>
                <w:bCs/>
                <w:position w:val="6"/>
                <w:sz w:val="20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70C3680F" w14:textId="77777777" w:rsidR="0034469F" w:rsidRPr="0096064B" w:rsidRDefault="0034469F" w:rsidP="00D91769">
            <w:pPr>
              <w:spacing w:before="0" w:after="48" w:line="240" w:lineRule="atLeast"/>
              <w:rPr>
                <w:rFonts w:ascii="Verdana" w:hAnsi="Verdana"/>
                <w:b/>
                <w:bCs/>
                <w:position w:val="6"/>
                <w:sz w:val="20"/>
              </w:rPr>
            </w:pPr>
          </w:p>
        </w:tc>
      </w:tr>
      <w:tr w:rsidR="0034469F" w:rsidRPr="0096064B" w14:paraId="7879D0B0" w14:textId="77777777" w:rsidTr="0096064B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17302F93" w14:textId="77777777" w:rsidR="0034469F" w:rsidRPr="0096064B" w:rsidRDefault="0034469F" w:rsidP="00D9176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2E9DD825" w14:textId="77777777" w:rsidR="0034469F" w:rsidRPr="0096064B" w:rsidRDefault="0034469F" w:rsidP="00D91769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34469F" w:rsidRPr="0096064B" w14:paraId="7DB7EBC1" w14:textId="77777777" w:rsidTr="0096064B">
        <w:trPr>
          <w:cantSplit/>
          <w:trHeight w:val="23"/>
        </w:trPr>
        <w:tc>
          <w:tcPr>
            <w:tcW w:w="6521" w:type="dxa"/>
            <w:vMerge w:val="restart"/>
          </w:tcPr>
          <w:p w14:paraId="7447FA8D" w14:textId="77777777" w:rsidR="0034469F" w:rsidRPr="0096064B" w:rsidRDefault="0034469F" w:rsidP="00D91769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18"/>
                <w:szCs w:val="18"/>
              </w:rPr>
            </w:pPr>
            <w:bookmarkStart w:id="2" w:name="dnum"/>
            <w:bookmarkStart w:id="3" w:name="dmeeting"/>
            <w:bookmarkEnd w:id="1"/>
            <w:r w:rsidRPr="0096064B">
              <w:rPr>
                <w:rFonts w:ascii="Verdana" w:hAnsi="Verdana"/>
                <w:b/>
                <w:sz w:val="18"/>
                <w:szCs w:val="18"/>
              </w:rPr>
              <w:t>ПЛЕНАРНОЕ ЗАСЕДАНИЕ</w:t>
            </w:r>
          </w:p>
        </w:tc>
        <w:tc>
          <w:tcPr>
            <w:tcW w:w="3510" w:type="dxa"/>
          </w:tcPr>
          <w:p w14:paraId="0863F4ED" w14:textId="77777777" w:rsidR="0034469F" w:rsidRPr="0096064B" w:rsidRDefault="0034469F" w:rsidP="002442BB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18"/>
                <w:szCs w:val="18"/>
              </w:rPr>
            </w:pPr>
            <w:r w:rsidRPr="0096064B">
              <w:rPr>
                <w:rFonts w:ascii="Verdana" w:hAnsi="Verdana"/>
                <w:b/>
                <w:sz w:val="18"/>
                <w:szCs w:val="18"/>
              </w:rPr>
              <w:t>Дополнительный документ</w:t>
            </w:r>
            <w:r w:rsidR="00DF52E8" w:rsidRPr="0096064B">
              <w:rPr>
                <w:rFonts w:ascii="Verdana" w:hAnsi="Verdana"/>
                <w:b/>
                <w:sz w:val="18"/>
                <w:szCs w:val="18"/>
              </w:rPr>
              <w:t> </w:t>
            </w:r>
            <w:r w:rsidRPr="0096064B">
              <w:rPr>
                <w:rFonts w:ascii="Verdana" w:hAnsi="Verdana"/>
                <w:b/>
                <w:sz w:val="18"/>
                <w:szCs w:val="18"/>
              </w:rPr>
              <w:t>22</w:t>
            </w:r>
            <w:r w:rsidRPr="0096064B">
              <w:rPr>
                <w:rFonts w:ascii="Verdana" w:hAnsi="Verdana"/>
                <w:b/>
                <w:sz w:val="18"/>
                <w:szCs w:val="18"/>
              </w:rPr>
              <w:br/>
              <w:t>к Документу 16-</w:t>
            </w:r>
            <w:r w:rsidR="002442BB" w:rsidRPr="0096064B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34469F" w:rsidRPr="0096064B" w14:paraId="14E1C903" w14:textId="77777777" w:rsidTr="0096064B">
        <w:trPr>
          <w:cantSplit/>
          <w:trHeight w:val="23"/>
        </w:trPr>
        <w:tc>
          <w:tcPr>
            <w:tcW w:w="6521" w:type="dxa"/>
            <w:vMerge/>
          </w:tcPr>
          <w:p w14:paraId="13DC4C25" w14:textId="77777777" w:rsidR="0034469F" w:rsidRPr="0096064B" w:rsidRDefault="0034469F" w:rsidP="00517B78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510" w:type="dxa"/>
          </w:tcPr>
          <w:p w14:paraId="0561D2D4" w14:textId="77777777" w:rsidR="0034469F" w:rsidRPr="0096064B" w:rsidRDefault="0034469F" w:rsidP="00A2048C">
            <w:pPr>
              <w:tabs>
                <w:tab w:val="left" w:pos="993"/>
              </w:tabs>
              <w:spacing w:before="0"/>
              <w:rPr>
                <w:rFonts w:ascii="Verdana" w:hAnsi="Verdana"/>
                <w:sz w:val="18"/>
                <w:szCs w:val="18"/>
              </w:rPr>
            </w:pPr>
            <w:r w:rsidRPr="0096064B">
              <w:rPr>
                <w:rFonts w:ascii="Verdana" w:hAnsi="Verdana"/>
                <w:b/>
                <w:sz w:val="18"/>
                <w:szCs w:val="18"/>
              </w:rPr>
              <w:t>8 октября 2018 года</w:t>
            </w:r>
          </w:p>
        </w:tc>
      </w:tr>
      <w:tr w:rsidR="0034469F" w:rsidRPr="0096064B" w14:paraId="7351B9B3" w14:textId="77777777" w:rsidTr="0096064B">
        <w:trPr>
          <w:cantSplit/>
          <w:trHeight w:val="23"/>
        </w:trPr>
        <w:tc>
          <w:tcPr>
            <w:tcW w:w="6521" w:type="dxa"/>
            <w:vMerge/>
          </w:tcPr>
          <w:p w14:paraId="34E94232" w14:textId="77777777" w:rsidR="0034469F" w:rsidRPr="0096064B" w:rsidRDefault="0034469F" w:rsidP="00517B78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5" w:name="dorlang" w:colFirst="1" w:colLast="1"/>
            <w:bookmarkEnd w:id="4"/>
          </w:p>
        </w:tc>
        <w:tc>
          <w:tcPr>
            <w:tcW w:w="3510" w:type="dxa"/>
          </w:tcPr>
          <w:p w14:paraId="739D444A" w14:textId="77777777" w:rsidR="0034469F" w:rsidRPr="0096064B" w:rsidRDefault="0034469F" w:rsidP="00D91769">
            <w:pPr>
              <w:tabs>
                <w:tab w:val="left" w:pos="993"/>
              </w:tabs>
              <w:spacing w:before="0" w:after="120"/>
              <w:rPr>
                <w:rFonts w:ascii="Verdana" w:hAnsi="Verdana"/>
                <w:sz w:val="18"/>
                <w:szCs w:val="18"/>
              </w:rPr>
            </w:pPr>
            <w:r w:rsidRPr="0096064B">
              <w:rPr>
                <w:rFonts w:ascii="Verdana" w:hAnsi="Verdana"/>
                <w:b/>
                <w:sz w:val="18"/>
                <w:szCs w:val="18"/>
              </w:rPr>
              <w:t>Оригинал: английский</w:t>
            </w:r>
          </w:p>
        </w:tc>
      </w:tr>
      <w:tr w:rsidR="0034469F" w:rsidRPr="0096064B" w14:paraId="47992875" w14:textId="77777777">
        <w:trPr>
          <w:cantSplit/>
        </w:trPr>
        <w:tc>
          <w:tcPr>
            <w:tcW w:w="10031" w:type="dxa"/>
            <w:gridSpan w:val="2"/>
          </w:tcPr>
          <w:p w14:paraId="214DFABF" w14:textId="77777777" w:rsidR="0034469F" w:rsidRPr="0096064B" w:rsidRDefault="0034469F" w:rsidP="00282744">
            <w:pPr>
              <w:pStyle w:val="Source"/>
              <w:rPr>
                <w:szCs w:val="26"/>
              </w:rPr>
            </w:pPr>
            <w:bookmarkStart w:id="6" w:name="dsource"/>
            <w:bookmarkEnd w:id="5"/>
            <w:r w:rsidRPr="0096064B">
              <w:rPr>
                <w:szCs w:val="26"/>
              </w:rPr>
              <w:t>Общие предложения европейских стран</w:t>
            </w:r>
          </w:p>
        </w:tc>
      </w:tr>
      <w:tr w:rsidR="0034469F" w:rsidRPr="0096064B" w14:paraId="1C608226" w14:textId="77777777">
        <w:trPr>
          <w:cantSplit/>
        </w:trPr>
        <w:tc>
          <w:tcPr>
            <w:tcW w:w="10031" w:type="dxa"/>
            <w:gridSpan w:val="2"/>
          </w:tcPr>
          <w:p w14:paraId="59B1FDC0" w14:textId="77777777" w:rsidR="0034469F" w:rsidRPr="0096064B" w:rsidRDefault="0034469F" w:rsidP="00282744">
            <w:pPr>
              <w:pStyle w:val="Title1"/>
              <w:rPr>
                <w:szCs w:val="26"/>
              </w:rPr>
            </w:pPr>
            <w:bookmarkStart w:id="7" w:name="dtitle1"/>
            <w:bookmarkEnd w:id="6"/>
            <w:r w:rsidRPr="0096064B">
              <w:rPr>
                <w:szCs w:val="26"/>
              </w:rPr>
              <w:t>предложения для работы Конференции</w:t>
            </w:r>
          </w:p>
        </w:tc>
      </w:tr>
      <w:tr w:rsidR="0034469F" w:rsidRPr="0096064B" w14:paraId="3278B3D6" w14:textId="77777777">
        <w:trPr>
          <w:cantSplit/>
        </w:trPr>
        <w:tc>
          <w:tcPr>
            <w:tcW w:w="10031" w:type="dxa"/>
            <w:gridSpan w:val="2"/>
          </w:tcPr>
          <w:p w14:paraId="3D6DA5A6" w14:textId="77777777" w:rsidR="0034469F" w:rsidRPr="0096064B" w:rsidRDefault="0034469F" w:rsidP="00282744">
            <w:pPr>
              <w:pStyle w:val="Title2"/>
              <w:rPr>
                <w:szCs w:val="26"/>
              </w:rPr>
            </w:pPr>
            <w:bookmarkStart w:id="8" w:name="dtitle2" w:colFirst="0" w:colLast="0"/>
            <w:bookmarkEnd w:id="7"/>
          </w:p>
        </w:tc>
      </w:tr>
      <w:tr w:rsidR="0034469F" w:rsidRPr="0096064B" w14:paraId="6E70393D" w14:textId="77777777">
        <w:trPr>
          <w:cantSplit/>
        </w:trPr>
        <w:tc>
          <w:tcPr>
            <w:tcW w:w="10031" w:type="dxa"/>
            <w:gridSpan w:val="2"/>
          </w:tcPr>
          <w:p w14:paraId="5B97ED1C" w14:textId="77777777" w:rsidR="0034469F" w:rsidRPr="0096064B" w:rsidRDefault="0034469F" w:rsidP="001964D4">
            <w:pPr>
              <w:pStyle w:val="Agendaitem"/>
              <w:rPr>
                <w:szCs w:val="26"/>
                <w:lang w:val="ru-RU"/>
              </w:rPr>
            </w:pPr>
            <w:bookmarkStart w:id="9" w:name="dtitle3"/>
            <w:bookmarkEnd w:id="8"/>
            <w:r w:rsidRPr="0096064B">
              <w:rPr>
                <w:szCs w:val="26"/>
                <w:lang w:val="ru-RU"/>
              </w:rPr>
              <w:t>Пункт</w:t>
            </w:r>
            <w:r w:rsidR="001964D4" w:rsidRPr="0096064B">
              <w:rPr>
                <w:szCs w:val="26"/>
                <w:lang w:val="ru-RU"/>
              </w:rPr>
              <w:t xml:space="preserve"> 9.2 </w:t>
            </w:r>
            <w:r w:rsidRPr="0096064B">
              <w:rPr>
                <w:szCs w:val="26"/>
                <w:lang w:val="ru-RU"/>
              </w:rPr>
              <w:t>повестки дня</w:t>
            </w:r>
          </w:p>
        </w:tc>
      </w:tr>
    </w:tbl>
    <w:bookmarkEnd w:id="9"/>
    <w:p w14:paraId="6250D2D8" w14:textId="77777777" w:rsidR="0034469F" w:rsidRPr="0096064B" w:rsidRDefault="0034469F" w:rsidP="002A1751">
      <w:pPr>
        <w:overflowPunct/>
        <w:autoSpaceDE/>
        <w:autoSpaceDN/>
        <w:adjustRightInd/>
        <w:textAlignment w:val="auto"/>
        <w:rPr>
          <w:szCs w:val="22"/>
        </w:rPr>
      </w:pPr>
      <w:r w:rsidRPr="0096064B">
        <w:rPr>
          <w:szCs w:val="22"/>
        </w:rPr>
        <w:t>9</w:t>
      </w:r>
      <w:r w:rsidRPr="0096064B">
        <w:rPr>
          <w:szCs w:val="22"/>
        </w:rPr>
        <w:tab/>
        <w:t>рассмотреть и утвердить Отчет Директора Бюро радиосвязи в соответствии со Статьей 7 Конвенции:</w:t>
      </w:r>
    </w:p>
    <w:p w14:paraId="51B581B5" w14:textId="77777777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t>9.2</w:t>
      </w:r>
      <w:r w:rsidRPr="0096064B">
        <w:rPr>
          <w:szCs w:val="22"/>
        </w:rPr>
        <w:tab/>
        <w:t>о наличии любых трудностей или противоречий, встречающихся при применении Регламента радиосвязи</w:t>
      </w:r>
      <w:r w:rsidRPr="0096064B">
        <w:rPr>
          <w:rStyle w:val="FootnoteReference"/>
        </w:rPr>
        <w:footnoteReference w:customMarkFollows="1" w:id="1"/>
        <w:t>*</w:t>
      </w:r>
      <w:r w:rsidRPr="0096064B">
        <w:rPr>
          <w:szCs w:val="22"/>
        </w:rPr>
        <w:t>; и</w:t>
      </w:r>
    </w:p>
    <w:p w14:paraId="3B3DE368" w14:textId="77777777" w:rsidR="0034469F" w:rsidRPr="0096064B" w:rsidRDefault="0034469F" w:rsidP="002A1751">
      <w:pPr>
        <w:pStyle w:val="Headingb"/>
        <w:rPr>
          <w:szCs w:val="22"/>
          <w:lang w:val="ru-RU"/>
        </w:rPr>
      </w:pPr>
      <w:r w:rsidRPr="0096064B">
        <w:rPr>
          <w:rFonts w:ascii="Times New Roman Bold Cyr" w:hAnsi="Times New Roman Bold Cyr" w:cs="Times New Roman Bold Cyr"/>
          <w:szCs w:val="22"/>
          <w:lang w:val="ru-RU"/>
        </w:rPr>
        <w:t>Введение</w:t>
      </w:r>
    </w:p>
    <w:p w14:paraId="5049E0C6" w14:textId="77777777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t>Пункт</w:t>
      </w:r>
      <w:r w:rsidR="001964D4" w:rsidRPr="0096064B">
        <w:rPr>
          <w:szCs w:val="22"/>
        </w:rPr>
        <w:t xml:space="preserve"> 9.2 </w:t>
      </w:r>
      <w:r w:rsidRPr="0096064B">
        <w:rPr>
          <w:szCs w:val="22"/>
        </w:rPr>
        <w:t xml:space="preserve">повестки дня </w:t>
      </w:r>
      <w:proofErr w:type="spellStart"/>
      <w:r w:rsidRPr="0096064B">
        <w:rPr>
          <w:szCs w:val="22"/>
        </w:rPr>
        <w:t>ВКР</w:t>
      </w:r>
      <w:proofErr w:type="spellEnd"/>
      <w:r w:rsidRPr="0096064B">
        <w:rPr>
          <w:szCs w:val="22"/>
        </w:rPr>
        <w:t xml:space="preserve">-19 касается Отчета Директора бюро радиосвязи о выявленных администрациями, Бюро радиосвязи и </w:t>
      </w:r>
      <w:proofErr w:type="spellStart"/>
      <w:r w:rsidRPr="0096064B">
        <w:rPr>
          <w:szCs w:val="22"/>
        </w:rPr>
        <w:t>Радиорегламентарным</w:t>
      </w:r>
      <w:proofErr w:type="spellEnd"/>
      <w:r w:rsidRPr="0096064B">
        <w:rPr>
          <w:szCs w:val="22"/>
        </w:rPr>
        <w:t xml:space="preserve"> комитетом противоречиях в Регламенте радиосвязи и трудностях, встречающихся при его применении, а также предложений Бюро радиосвязи и </w:t>
      </w:r>
      <w:proofErr w:type="spellStart"/>
      <w:r w:rsidRPr="0096064B">
        <w:rPr>
          <w:szCs w:val="22"/>
        </w:rPr>
        <w:t>Радиорегламентарного</w:t>
      </w:r>
      <w:proofErr w:type="spellEnd"/>
      <w:r w:rsidRPr="0096064B">
        <w:rPr>
          <w:szCs w:val="22"/>
        </w:rPr>
        <w:t xml:space="preserve"> комитета о внесении изменений в Регламент радиосвязи для устранения таких трудностей и противоречий.</w:t>
      </w:r>
    </w:p>
    <w:p w14:paraId="3D40FD85" w14:textId="77777777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t xml:space="preserve">СЕПТ изучила многочисленные вопросы, </w:t>
      </w:r>
      <w:r w:rsidR="001964D4" w:rsidRPr="0096064B">
        <w:rPr>
          <w:szCs w:val="22"/>
        </w:rPr>
        <w:t xml:space="preserve">охваченные Директором Бюро </w:t>
      </w:r>
      <w:r w:rsidRPr="0096064B">
        <w:rPr>
          <w:szCs w:val="22"/>
        </w:rPr>
        <w:t>радиосвязи</w:t>
      </w:r>
      <w:r w:rsidR="001964D4" w:rsidRPr="0096064B">
        <w:rPr>
          <w:szCs w:val="22"/>
        </w:rPr>
        <w:t xml:space="preserve"> в его </w:t>
      </w:r>
      <w:r w:rsidR="00012FC7" w:rsidRPr="0096064B">
        <w:rPr>
          <w:szCs w:val="22"/>
        </w:rPr>
        <w:t>Отчете</w:t>
      </w:r>
      <w:r w:rsidRPr="0096064B">
        <w:rPr>
          <w:szCs w:val="22"/>
        </w:rPr>
        <w:t xml:space="preserve">, и подготовила документы с изложением </w:t>
      </w:r>
      <w:r w:rsidR="002A1751" w:rsidRPr="0096064B">
        <w:rPr>
          <w:szCs w:val="22"/>
        </w:rPr>
        <w:t>взглядов</w:t>
      </w:r>
      <w:r w:rsidRPr="0096064B">
        <w:rPr>
          <w:szCs w:val="22"/>
        </w:rPr>
        <w:t xml:space="preserve"> и предложений европейских стран.</w:t>
      </w:r>
    </w:p>
    <w:p w14:paraId="014ABF3F" w14:textId="77777777" w:rsidR="0034469F" w:rsidRPr="0096064B" w:rsidRDefault="0034469F" w:rsidP="002A1751">
      <w:pPr>
        <w:pStyle w:val="Headingb"/>
        <w:rPr>
          <w:szCs w:val="22"/>
          <w:lang w:val="ru-RU"/>
        </w:rPr>
      </w:pPr>
      <w:r w:rsidRPr="0096064B">
        <w:rPr>
          <w:rFonts w:ascii="Times New Roman Bold Cyr" w:hAnsi="Times New Roman Bold Cyr" w:cs="Times New Roman Bold Cyr"/>
          <w:szCs w:val="22"/>
          <w:lang w:val="ru-RU"/>
        </w:rPr>
        <w:t>Краткое</w:t>
      </w:r>
      <w:r w:rsidRPr="0096064B">
        <w:rPr>
          <w:szCs w:val="22"/>
          <w:lang w:val="ru-RU"/>
        </w:rPr>
        <w:t xml:space="preserve"> </w:t>
      </w:r>
      <w:r w:rsidRPr="0096064B">
        <w:rPr>
          <w:rFonts w:ascii="Times New Roman Bold Cyr" w:hAnsi="Times New Roman Bold Cyr" w:cs="Times New Roman Bold Cyr"/>
          <w:szCs w:val="22"/>
          <w:lang w:val="ru-RU"/>
        </w:rPr>
        <w:t>изложение</w:t>
      </w:r>
      <w:r w:rsidRPr="0096064B">
        <w:rPr>
          <w:szCs w:val="22"/>
          <w:lang w:val="ru-RU"/>
        </w:rPr>
        <w:t xml:space="preserve"> </w:t>
      </w:r>
      <w:r w:rsidRPr="0096064B">
        <w:rPr>
          <w:rFonts w:ascii="Times New Roman Bold Cyr" w:hAnsi="Times New Roman Bold Cyr" w:cs="Times New Roman Bold Cyr"/>
          <w:szCs w:val="22"/>
          <w:lang w:val="ru-RU"/>
        </w:rPr>
        <w:t>предложений</w:t>
      </w:r>
      <w:r w:rsidRPr="0096064B">
        <w:rPr>
          <w:szCs w:val="22"/>
          <w:lang w:val="ru-RU"/>
        </w:rPr>
        <w:t xml:space="preserve"> </w:t>
      </w:r>
      <w:r w:rsidRPr="0096064B">
        <w:rPr>
          <w:rFonts w:ascii="Times New Roman Bold Cyr" w:hAnsi="Times New Roman Bold Cyr" w:cs="Times New Roman Bold Cyr"/>
          <w:szCs w:val="22"/>
          <w:lang w:val="ru-RU"/>
        </w:rPr>
        <w:t>европейских</w:t>
      </w:r>
      <w:r w:rsidRPr="0096064B">
        <w:rPr>
          <w:szCs w:val="22"/>
          <w:lang w:val="ru-RU"/>
        </w:rPr>
        <w:t xml:space="preserve"> </w:t>
      </w:r>
      <w:r w:rsidRPr="0096064B">
        <w:rPr>
          <w:rFonts w:ascii="Times New Roman Bold Cyr" w:hAnsi="Times New Roman Bold Cyr" w:cs="Times New Roman Bold Cyr"/>
          <w:szCs w:val="22"/>
          <w:lang w:val="ru-RU"/>
        </w:rPr>
        <w:t>стран</w:t>
      </w:r>
    </w:p>
    <w:p w14:paraId="2B9784E4" w14:textId="77777777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t xml:space="preserve">В предложениях европейских стран по процедурам координации и заявления </w:t>
      </w:r>
      <w:r w:rsidR="00012FC7" w:rsidRPr="0096064B">
        <w:rPr>
          <w:szCs w:val="22"/>
        </w:rPr>
        <w:t xml:space="preserve">в отношении </w:t>
      </w:r>
      <w:r w:rsidRPr="0096064B">
        <w:rPr>
          <w:szCs w:val="22"/>
        </w:rPr>
        <w:t xml:space="preserve">непланируемых спутниковых сетей поддерживается прекращение публикации специальных секций </w:t>
      </w:r>
      <w:proofErr w:type="spellStart"/>
      <w:r w:rsidRPr="0096064B">
        <w:rPr>
          <w:szCs w:val="22"/>
        </w:rPr>
        <w:t>API</w:t>
      </w:r>
      <w:proofErr w:type="spellEnd"/>
      <w:r w:rsidRPr="0096064B">
        <w:rPr>
          <w:szCs w:val="22"/>
        </w:rPr>
        <w:t xml:space="preserve">/C в ИФИК </w:t>
      </w:r>
      <w:proofErr w:type="spellStart"/>
      <w:r w:rsidRPr="0096064B">
        <w:rPr>
          <w:szCs w:val="22"/>
        </w:rPr>
        <w:t>БР</w:t>
      </w:r>
      <w:proofErr w:type="spellEnd"/>
      <w:r w:rsidRPr="0096064B">
        <w:rPr>
          <w:szCs w:val="22"/>
        </w:rPr>
        <w:t>, так как все необходимые данные Бюро может публиковать на своем веб-сайте (3.1.3.1). Предлагается также внести изменения в п</w:t>
      </w:r>
      <w:r w:rsidR="00012FC7" w:rsidRPr="0096064B">
        <w:rPr>
          <w:szCs w:val="22"/>
        </w:rPr>
        <w:t>ункт</w:t>
      </w:r>
      <w:r w:rsidRPr="0096064B">
        <w:rPr>
          <w:szCs w:val="22"/>
        </w:rPr>
        <w:t> </w:t>
      </w:r>
      <w:r w:rsidRPr="0096064B">
        <w:rPr>
          <w:b/>
          <w:szCs w:val="22"/>
        </w:rPr>
        <w:t>9.4</w:t>
      </w:r>
      <w:r w:rsidRPr="0096064B">
        <w:rPr>
          <w:szCs w:val="22"/>
        </w:rPr>
        <w:t xml:space="preserve"> 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(3.1.3.3), </w:t>
      </w:r>
      <w:r w:rsidR="00012FC7" w:rsidRPr="0096064B">
        <w:rPr>
          <w:szCs w:val="22"/>
        </w:rPr>
        <w:t xml:space="preserve">с тем </w:t>
      </w:r>
      <w:r w:rsidRPr="0096064B">
        <w:rPr>
          <w:szCs w:val="22"/>
        </w:rPr>
        <w:t xml:space="preserve">чтобы </w:t>
      </w:r>
      <w:r w:rsidR="00012FC7" w:rsidRPr="0096064B">
        <w:rPr>
          <w:szCs w:val="22"/>
        </w:rPr>
        <w:t>сделать подготовку отчета</w:t>
      </w:r>
      <w:r w:rsidRPr="0096064B">
        <w:rPr>
          <w:szCs w:val="22"/>
        </w:rPr>
        <w:t xml:space="preserve"> о ходе работы </w:t>
      </w:r>
      <w:r w:rsidR="00012FC7" w:rsidRPr="0096064B">
        <w:rPr>
          <w:szCs w:val="22"/>
        </w:rPr>
        <w:t xml:space="preserve">необязательной </w:t>
      </w:r>
      <w:r w:rsidRPr="0096064B">
        <w:rPr>
          <w:szCs w:val="22"/>
        </w:rPr>
        <w:t>для соответствующих администраций.</w:t>
      </w:r>
    </w:p>
    <w:p w14:paraId="6ED1F0B9" w14:textId="77777777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t>Кроме того, европейские страны в своих предложениях поддерживают приведение процедуры повторного ввода в действие в соответствие с процедурой ввода в действие, изложенной в статье </w:t>
      </w:r>
      <w:r w:rsidRPr="0096064B">
        <w:rPr>
          <w:b/>
          <w:szCs w:val="22"/>
        </w:rPr>
        <w:t>11 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(3.1.4.1), а также введени</w:t>
      </w:r>
      <w:r w:rsidR="00012FC7" w:rsidRPr="0096064B">
        <w:rPr>
          <w:szCs w:val="22"/>
        </w:rPr>
        <w:t>е</w:t>
      </w:r>
      <w:r w:rsidRPr="0096064B">
        <w:rPr>
          <w:szCs w:val="22"/>
        </w:rPr>
        <w:t xml:space="preserve"> возможности </w:t>
      </w:r>
      <w:r w:rsidR="00012FC7" w:rsidRPr="0096064B">
        <w:rPr>
          <w:szCs w:val="22"/>
        </w:rPr>
        <w:t>указывать</w:t>
      </w:r>
      <w:r w:rsidRPr="0096064B">
        <w:rPr>
          <w:szCs w:val="22"/>
        </w:rPr>
        <w:t xml:space="preserve"> статус координации согласно п</w:t>
      </w:r>
      <w:r w:rsidR="00012FC7" w:rsidRPr="0096064B">
        <w:rPr>
          <w:szCs w:val="22"/>
        </w:rPr>
        <w:t>ункту</w:t>
      </w:r>
      <w:r w:rsidRPr="0096064B">
        <w:rPr>
          <w:szCs w:val="22"/>
        </w:rPr>
        <w:t> </w:t>
      </w:r>
      <w:r w:rsidRPr="0096064B">
        <w:rPr>
          <w:b/>
          <w:szCs w:val="22"/>
        </w:rPr>
        <w:t>9.7 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на уровне заявки для рассмотрения в соответствии с </w:t>
      </w:r>
      <w:r w:rsidR="00012FC7" w:rsidRPr="0096064B">
        <w:rPr>
          <w:szCs w:val="22"/>
        </w:rPr>
        <w:t>пунктами </w:t>
      </w:r>
      <w:r w:rsidRPr="0096064B">
        <w:rPr>
          <w:b/>
          <w:szCs w:val="22"/>
        </w:rPr>
        <w:t>11.32</w:t>
      </w:r>
      <w:r w:rsidRPr="0096064B">
        <w:rPr>
          <w:szCs w:val="22"/>
        </w:rPr>
        <w:t xml:space="preserve"> и </w:t>
      </w:r>
      <w:proofErr w:type="spellStart"/>
      <w:r w:rsidRPr="0096064B">
        <w:rPr>
          <w:b/>
          <w:szCs w:val="22"/>
        </w:rPr>
        <w:t>11.32A</w:t>
      </w:r>
      <w:proofErr w:type="spellEnd"/>
      <w:r w:rsidRPr="0096064B">
        <w:rPr>
          <w:szCs w:val="22"/>
        </w:rPr>
        <w:t>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(3.1.4.2.2), с тем чтобы упростить процедуру заявления согласно статье </w:t>
      </w:r>
      <w:r w:rsidRPr="0096064B">
        <w:rPr>
          <w:b/>
          <w:szCs w:val="22"/>
        </w:rPr>
        <w:t>11</w:t>
      </w:r>
      <w:r w:rsidRPr="0096064B">
        <w:rPr>
          <w:szCs w:val="22"/>
        </w:rPr>
        <w:t>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>, сделать ее более удобной на практике и сократить число случаев применения п</w:t>
      </w:r>
      <w:r w:rsidR="00012FC7" w:rsidRPr="0096064B">
        <w:rPr>
          <w:szCs w:val="22"/>
        </w:rPr>
        <w:t>ункта</w:t>
      </w:r>
      <w:r w:rsidRPr="0096064B">
        <w:rPr>
          <w:szCs w:val="22"/>
        </w:rPr>
        <w:t> </w:t>
      </w:r>
      <w:r w:rsidRPr="0096064B">
        <w:rPr>
          <w:b/>
          <w:szCs w:val="22"/>
        </w:rPr>
        <w:t>11.41</w:t>
      </w:r>
      <w:r w:rsidRPr="0096064B">
        <w:rPr>
          <w:szCs w:val="22"/>
        </w:rPr>
        <w:t>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в дальнейшем.</w:t>
      </w:r>
    </w:p>
    <w:p w14:paraId="070CE302" w14:textId="77777777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lastRenderedPageBreak/>
        <w:t xml:space="preserve">В предложениях европейских стран по </w:t>
      </w:r>
      <w:proofErr w:type="spellStart"/>
      <w:r w:rsidRPr="0096064B">
        <w:rPr>
          <w:szCs w:val="22"/>
        </w:rPr>
        <w:t>регламентарным</w:t>
      </w:r>
      <w:proofErr w:type="spellEnd"/>
      <w:r w:rsidRPr="0096064B">
        <w:rPr>
          <w:szCs w:val="22"/>
        </w:rPr>
        <w:t xml:space="preserve"> процедурам в отношении полос частот планируемой радиовещательной спутниковой службы (</w:t>
      </w:r>
      <w:proofErr w:type="spellStart"/>
      <w:r w:rsidRPr="0096064B">
        <w:rPr>
          <w:szCs w:val="22"/>
        </w:rPr>
        <w:t>РСС</w:t>
      </w:r>
      <w:proofErr w:type="spellEnd"/>
      <w:r w:rsidRPr="0096064B">
        <w:rPr>
          <w:szCs w:val="22"/>
        </w:rPr>
        <w:t>), на которые распространяются Приложения </w:t>
      </w:r>
      <w:r w:rsidRPr="0096064B">
        <w:rPr>
          <w:b/>
          <w:szCs w:val="22"/>
        </w:rPr>
        <w:t>30</w:t>
      </w:r>
      <w:r w:rsidRPr="0096064B">
        <w:rPr>
          <w:szCs w:val="22"/>
        </w:rPr>
        <w:t xml:space="preserve"> и </w:t>
      </w:r>
      <w:proofErr w:type="spellStart"/>
      <w:r w:rsidRPr="0096064B">
        <w:rPr>
          <w:b/>
          <w:szCs w:val="22"/>
        </w:rPr>
        <w:t>30A</w:t>
      </w:r>
      <w:proofErr w:type="spellEnd"/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>, поддерживается включение в Приложения </w:t>
      </w:r>
      <w:r w:rsidRPr="0096064B">
        <w:rPr>
          <w:b/>
          <w:szCs w:val="22"/>
        </w:rPr>
        <w:t>30</w:t>
      </w:r>
      <w:r w:rsidRPr="0096064B">
        <w:rPr>
          <w:szCs w:val="22"/>
        </w:rPr>
        <w:t xml:space="preserve"> и </w:t>
      </w:r>
      <w:proofErr w:type="spellStart"/>
      <w:r w:rsidRPr="0096064B">
        <w:rPr>
          <w:b/>
          <w:szCs w:val="22"/>
        </w:rPr>
        <w:t>30A</w:t>
      </w:r>
      <w:proofErr w:type="spellEnd"/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напоминаний </w:t>
      </w:r>
      <w:r w:rsidR="00012FC7" w:rsidRPr="0096064B">
        <w:rPr>
          <w:szCs w:val="22"/>
        </w:rPr>
        <w:t>в случаях</w:t>
      </w:r>
      <w:r w:rsidRPr="0096064B">
        <w:rPr>
          <w:szCs w:val="22"/>
        </w:rPr>
        <w:t xml:space="preserve"> временных соглашений между сетями, на которые распространяются Приложения</w:t>
      </w:r>
      <w:r w:rsidR="00012FC7" w:rsidRPr="0096064B">
        <w:rPr>
          <w:szCs w:val="22"/>
        </w:rPr>
        <w:t> </w:t>
      </w:r>
      <w:r w:rsidR="00012FC7" w:rsidRPr="0096064B">
        <w:rPr>
          <w:b/>
          <w:szCs w:val="22"/>
        </w:rPr>
        <w:t>30</w:t>
      </w:r>
      <w:r w:rsidR="00012FC7" w:rsidRPr="0096064B">
        <w:rPr>
          <w:szCs w:val="22"/>
        </w:rPr>
        <w:t xml:space="preserve"> и </w:t>
      </w:r>
      <w:proofErr w:type="spellStart"/>
      <w:r w:rsidR="00012FC7" w:rsidRPr="0096064B">
        <w:rPr>
          <w:b/>
          <w:szCs w:val="22"/>
        </w:rPr>
        <w:t>30A</w:t>
      </w:r>
      <w:proofErr w:type="spellEnd"/>
      <w:r w:rsidR="00012FC7" w:rsidRPr="0096064B">
        <w:rPr>
          <w:szCs w:val="22"/>
        </w:rPr>
        <w:t xml:space="preserve"> к </w:t>
      </w:r>
      <w:proofErr w:type="spellStart"/>
      <w:r w:rsidR="00012FC7" w:rsidRPr="0096064B">
        <w:rPr>
          <w:szCs w:val="22"/>
        </w:rPr>
        <w:t>РР</w:t>
      </w:r>
      <w:proofErr w:type="spellEnd"/>
      <w:r w:rsidR="00012FC7" w:rsidRPr="0096064B">
        <w:rPr>
          <w:szCs w:val="22"/>
        </w:rPr>
        <w:t xml:space="preserve"> </w:t>
      </w:r>
      <w:r w:rsidRPr="0096064B">
        <w:rPr>
          <w:szCs w:val="22"/>
        </w:rPr>
        <w:t xml:space="preserve">(3.2.4.2), </w:t>
      </w:r>
      <w:r w:rsidR="002A1751" w:rsidRPr="0096064B">
        <w:rPr>
          <w:szCs w:val="22"/>
        </w:rPr>
        <w:t xml:space="preserve">и </w:t>
      </w:r>
      <w:r w:rsidR="00012FC7" w:rsidRPr="0096064B">
        <w:rPr>
          <w:szCs w:val="22"/>
        </w:rPr>
        <w:t>в случаях</w:t>
      </w:r>
      <w:r w:rsidRPr="0096064B">
        <w:rPr>
          <w:szCs w:val="22"/>
        </w:rPr>
        <w:t xml:space="preserve"> истечени</w:t>
      </w:r>
      <w:r w:rsidR="00012FC7" w:rsidRPr="0096064B">
        <w:rPr>
          <w:szCs w:val="22"/>
        </w:rPr>
        <w:t>я</w:t>
      </w:r>
      <w:r w:rsidRPr="0096064B">
        <w:rPr>
          <w:szCs w:val="22"/>
        </w:rPr>
        <w:t xml:space="preserve"> первых 15</w:t>
      </w:r>
      <w:r w:rsidR="00012FC7" w:rsidRPr="0096064B">
        <w:rPr>
          <w:szCs w:val="22"/>
        </w:rPr>
        <w:t> </w:t>
      </w:r>
      <w:r w:rsidRPr="0096064B">
        <w:rPr>
          <w:szCs w:val="22"/>
        </w:rPr>
        <w:t>лет эксплуатации присвоений</w:t>
      </w:r>
      <w:r w:rsidR="002A1751" w:rsidRPr="0096064B">
        <w:rPr>
          <w:szCs w:val="22"/>
        </w:rPr>
        <w:t>,</w:t>
      </w:r>
      <w:r w:rsidR="00AC0C3E" w:rsidRPr="0096064B">
        <w:rPr>
          <w:szCs w:val="22"/>
        </w:rPr>
        <w:t xml:space="preserve"> внесенных </w:t>
      </w:r>
      <w:r w:rsidR="004978F5" w:rsidRPr="0096064B">
        <w:rPr>
          <w:szCs w:val="22"/>
        </w:rPr>
        <w:t>в</w:t>
      </w:r>
      <w:r w:rsidR="00AC0C3E" w:rsidRPr="0096064B">
        <w:rPr>
          <w:szCs w:val="22"/>
        </w:rPr>
        <w:t xml:space="preserve"> список </w:t>
      </w:r>
      <w:proofErr w:type="spellStart"/>
      <w:r w:rsidRPr="0096064B">
        <w:rPr>
          <w:szCs w:val="22"/>
        </w:rPr>
        <w:t>РСС</w:t>
      </w:r>
      <w:proofErr w:type="spellEnd"/>
      <w:r w:rsidRPr="0096064B">
        <w:rPr>
          <w:szCs w:val="22"/>
        </w:rPr>
        <w:t xml:space="preserve"> (3.2.4.3). </w:t>
      </w:r>
      <w:r w:rsidR="00AC0C3E" w:rsidRPr="0096064B">
        <w:rPr>
          <w:szCs w:val="22"/>
        </w:rPr>
        <w:t>Кроме того</w:t>
      </w:r>
      <w:r w:rsidRPr="0096064B">
        <w:rPr>
          <w:szCs w:val="22"/>
        </w:rPr>
        <w:t>, предлагается внести изменения в Раздел 6 Дополнения 1 к Приложению </w:t>
      </w:r>
      <w:r w:rsidRPr="0096064B">
        <w:rPr>
          <w:b/>
          <w:szCs w:val="22"/>
        </w:rPr>
        <w:t>30</w:t>
      </w:r>
      <w:r w:rsidRPr="0096064B">
        <w:rPr>
          <w:szCs w:val="22"/>
        </w:rPr>
        <w:t xml:space="preserve"> </w:t>
      </w:r>
      <w:r w:rsidR="00AC0C3E" w:rsidRPr="0096064B">
        <w:rPr>
          <w:szCs w:val="22"/>
        </w:rPr>
        <w:t>с целью</w:t>
      </w:r>
      <w:r w:rsidRPr="0096064B">
        <w:rPr>
          <w:szCs w:val="22"/>
        </w:rPr>
        <w:t xml:space="preserve"> устранить противоречия между различными Разделами Дополнения 1 к Приложению </w:t>
      </w:r>
      <w:r w:rsidRPr="0096064B">
        <w:rPr>
          <w:b/>
          <w:szCs w:val="22"/>
        </w:rPr>
        <w:t>30</w:t>
      </w:r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, а </w:t>
      </w:r>
      <w:r w:rsidR="00AC0C3E" w:rsidRPr="0096064B">
        <w:rPr>
          <w:szCs w:val="22"/>
        </w:rPr>
        <w:t>несогласованность с Дополнением</w:t>
      </w:r>
      <w:r w:rsidRPr="0096064B">
        <w:rPr>
          <w:szCs w:val="22"/>
        </w:rPr>
        <w:t> 4 к Приложению </w:t>
      </w:r>
      <w:r w:rsidRPr="0096064B">
        <w:rPr>
          <w:b/>
          <w:szCs w:val="22"/>
        </w:rPr>
        <w:t>30</w:t>
      </w:r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(3.2.4.8).</w:t>
      </w:r>
    </w:p>
    <w:p w14:paraId="146D6DEA" w14:textId="5ABC5D50" w:rsidR="0034469F" w:rsidRPr="0096064B" w:rsidRDefault="002A1751" w:rsidP="002A1751">
      <w:pPr>
        <w:rPr>
          <w:szCs w:val="22"/>
        </w:rPr>
      </w:pPr>
      <w:r w:rsidRPr="0096064B">
        <w:rPr>
          <w:szCs w:val="22"/>
        </w:rPr>
        <w:t xml:space="preserve">В дополнение к этому поддерживается </w:t>
      </w:r>
      <w:r w:rsidR="0034469F" w:rsidRPr="0096064B">
        <w:rPr>
          <w:szCs w:val="22"/>
        </w:rPr>
        <w:t>включение в Регламент радиосвязи Правила процедуры по п</w:t>
      </w:r>
      <w:r w:rsidR="00012FC7" w:rsidRPr="0096064B">
        <w:rPr>
          <w:szCs w:val="22"/>
        </w:rPr>
        <w:t>ункту</w:t>
      </w:r>
      <w:r w:rsidR="0034469F" w:rsidRPr="0096064B">
        <w:rPr>
          <w:szCs w:val="22"/>
        </w:rPr>
        <w:t> </w:t>
      </w:r>
      <w:r w:rsidR="0034469F" w:rsidRPr="0096064B">
        <w:rPr>
          <w:b/>
          <w:szCs w:val="22"/>
        </w:rPr>
        <w:t>5.510</w:t>
      </w:r>
      <w:r w:rsidR="0034469F" w:rsidRPr="0096064B">
        <w:rPr>
          <w:szCs w:val="22"/>
        </w:rPr>
        <w:t xml:space="preserve"> (3.2.4.6) и </w:t>
      </w:r>
      <w:r w:rsidR="00AC0C3E" w:rsidRPr="0096064B">
        <w:rPr>
          <w:szCs w:val="22"/>
        </w:rPr>
        <w:t>примечания</w:t>
      </w:r>
      <w:r w:rsidR="0034469F" w:rsidRPr="0096064B">
        <w:rPr>
          <w:szCs w:val="22"/>
        </w:rPr>
        <w:t xml:space="preserve"> к Статье </w:t>
      </w:r>
      <w:proofErr w:type="spellStart"/>
      <w:r w:rsidR="0034469F" w:rsidRPr="0096064B">
        <w:rPr>
          <w:szCs w:val="22"/>
        </w:rPr>
        <w:t>2A</w:t>
      </w:r>
      <w:proofErr w:type="spellEnd"/>
      <w:r w:rsidR="0034469F" w:rsidRPr="0096064B">
        <w:rPr>
          <w:szCs w:val="22"/>
        </w:rPr>
        <w:t xml:space="preserve"> Приложений </w:t>
      </w:r>
      <w:r w:rsidR="0034469F" w:rsidRPr="0096064B">
        <w:rPr>
          <w:b/>
          <w:szCs w:val="22"/>
        </w:rPr>
        <w:t>30</w:t>
      </w:r>
      <w:r w:rsidR="0034469F" w:rsidRPr="0096064B">
        <w:rPr>
          <w:szCs w:val="22"/>
        </w:rPr>
        <w:t xml:space="preserve"> и </w:t>
      </w:r>
      <w:proofErr w:type="spellStart"/>
      <w:r w:rsidR="0034469F" w:rsidRPr="0096064B">
        <w:rPr>
          <w:b/>
          <w:szCs w:val="22"/>
        </w:rPr>
        <w:t>30A</w:t>
      </w:r>
      <w:proofErr w:type="spellEnd"/>
      <w:r w:rsidR="0034469F" w:rsidRPr="0096064B">
        <w:rPr>
          <w:szCs w:val="22"/>
        </w:rPr>
        <w:t xml:space="preserve"> </w:t>
      </w:r>
      <w:r w:rsidR="0096064B" w:rsidRPr="0096064B">
        <w:rPr>
          <w:szCs w:val="22"/>
        </w:rPr>
        <w:t xml:space="preserve">к </w:t>
      </w:r>
      <w:proofErr w:type="spellStart"/>
      <w:r w:rsidR="00AC0C3E" w:rsidRPr="0096064B">
        <w:rPr>
          <w:szCs w:val="22"/>
        </w:rPr>
        <w:t>РР</w:t>
      </w:r>
      <w:proofErr w:type="spellEnd"/>
      <w:r w:rsidR="00AC0C3E" w:rsidRPr="0096064B">
        <w:rPr>
          <w:szCs w:val="22"/>
        </w:rPr>
        <w:t xml:space="preserve"> </w:t>
      </w:r>
      <w:r w:rsidR="0034469F" w:rsidRPr="0096064B">
        <w:rPr>
          <w:szCs w:val="22"/>
        </w:rPr>
        <w:t xml:space="preserve">для пояснения неприменимости административной процедуры надлежащего исполнения к представлениям планируемых </w:t>
      </w:r>
      <w:proofErr w:type="spellStart"/>
      <w:r w:rsidR="0034469F" w:rsidRPr="0096064B">
        <w:rPr>
          <w:szCs w:val="22"/>
        </w:rPr>
        <w:t>РСС</w:t>
      </w:r>
      <w:proofErr w:type="spellEnd"/>
      <w:r w:rsidR="0034469F" w:rsidRPr="0096064B">
        <w:rPr>
          <w:szCs w:val="22"/>
        </w:rPr>
        <w:t xml:space="preserve"> для осуществления функций космической эксплуатации (3.2.4.10).</w:t>
      </w:r>
    </w:p>
    <w:p w14:paraId="451E6799" w14:textId="62F7F6C6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t xml:space="preserve">В предложениях европейских стран, касающихся </w:t>
      </w:r>
      <w:proofErr w:type="spellStart"/>
      <w:r w:rsidRPr="0096064B">
        <w:rPr>
          <w:szCs w:val="22"/>
        </w:rPr>
        <w:t>регламентарных</w:t>
      </w:r>
      <w:proofErr w:type="spellEnd"/>
      <w:r w:rsidRPr="0096064B">
        <w:rPr>
          <w:szCs w:val="22"/>
        </w:rPr>
        <w:t xml:space="preserve"> процедур в отношении планируемых сетей фиксированной спутниковой службы (</w:t>
      </w:r>
      <w:proofErr w:type="spellStart"/>
      <w:r w:rsidRPr="0096064B">
        <w:rPr>
          <w:szCs w:val="22"/>
        </w:rPr>
        <w:t>ФСС</w:t>
      </w:r>
      <w:proofErr w:type="spellEnd"/>
      <w:r w:rsidRPr="0096064B">
        <w:rPr>
          <w:szCs w:val="22"/>
        </w:rPr>
        <w:t xml:space="preserve">) по Приложению </w:t>
      </w:r>
      <w:proofErr w:type="spellStart"/>
      <w:r w:rsidRPr="0096064B">
        <w:rPr>
          <w:b/>
          <w:szCs w:val="22"/>
        </w:rPr>
        <w:t>30B</w:t>
      </w:r>
      <w:proofErr w:type="spellEnd"/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, поддерживается исключение из </w:t>
      </w:r>
      <w:r w:rsidR="002A1751" w:rsidRPr="0096064B">
        <w:rPr>
          <w:szCs w:val="22"/>
        </w:rPr>
        <w:t>пункта</w:t>
      </w:r>
      <w:r w:rsidRPr="0096064B">
        <w:rPr>
          <w:szCs w:val="22"/>
        </w:rPr>
        <w:t> 6.1 Приложения </w:t>
      </w:r>
      <w:proofErr w:type="spellStart"/>
      <w:r w:rsidRPr="0096064B">
        <w:rPr>
          <w:b/>
          <w:szCs w:val="22"/>
        </w:rPr>
        <w:t>30B</w:t>
      </w:r>
      <w:proofErr w:type="spellEnd"/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положения об обязательном двухлетнем периоде </w:t>
      </w:r>
      <w:r w:rsidR="00AC0C3E" w:rsidRPr="0096064B">
        <w:rPr>
          <w:szCs w:val="22"/>
        </w:rPr>
        <w:t xml:space="preserve">для </w:t>
      </w:r>
      <w:r w:rsidRPr="0096064B">
        <w:rPr>
          <w:szCs w:val="22"/>
        </w:rPr>
        <w:t xml:space="preserve">ввода в действие (3.2.5.1) и внесение в </w:t>
      </w:r>
      <w:r w:rsidR="002A1751" w:rsidRPr="0096064B">
        <w:rPr>
          <w:szCs w:val="22"/>
        </w:rPr>
        <w:t>пункт</w:t>
      </w:r>
      <w:r w:rsidRPr="0096064B">
        <w:rPr>
          <w:szCs w:val="22"/>
        </w:rPr>
        <w:t> 6.16 Приложения </w:t>
      </w:r>
      <w:proofErr w:type="spellStart"/>
      <w:r w:rsidRPr="0096064B">
        <w:rPr>
          <w:b/>
          <w:szCs w:val="22"/>
        </w:rPr>
        <w:t>30B</w:t>
      </w:r>
      <w:proofErr w:type="spellEnd"/>
      <w:r w:rsidRPr="0096064B">
        <w:rPr>
          <w:szCs w:val="22"/>
        </w:rPr>
        <w:t xml:space="preserve"> </w:t>
      </w:r>
      <w:r w:rsidR="0096064B" w:rsidRPr="0096064B">
        <w:rPr>
          <w:szCs w:val="22"/>
        </w:rPr>
        <w:t xml:space="preserve">к </w:t>
      </w:r>
      <w:proofErr w:type="spellStart"/>
      <w:r w:rsidR="0096064B" w:rsidRPr="0096064B">
        <w:rPr>
          <w:szCs w:val="22"/>
        </w:rPr>
        <w:t>Р</w:t>
      </w:r>
      <w:r w:rsidRPr="0096064B">
        <w:rPr>
          <w:szCs w:val="22"/>
        </w:rPr>
        <w:t>Р</w:t>
      </w:r>
      <w:proofErr w:type="spellEnd"/>
      <w:r w:rsidRPr="0096064B">
        <w:rPr>
          <w:szCs w:val="22"/>
        </w:rPr>
        <w:t xml:space="preserve"> изменений, предусматривающих возможность перемещения контрольных точек в случае запроса на исключение той страны, на чьей территории расположены эти контрольные точки (3.2.5.2).</w:t>
      </w:r>
    </w:p>
    <w:p w14:paraId="3A793E43" w14:textId="77777777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t xml:space="preserve">Положение о двухмесячном сроке публикации представления заявления, содержащееся в </w:t>
      </w:r>
      <w:r w:rsidR="002A1751" w:rsidRPr="0096064B">
        <w:rPr>
          <w:szCs w:val="22"/>
        </w:rPr>
        <w:t>пункте</w:t>
      </w:r>
      <w:r w:rsidRPr="0096064B">
        <w:rPr>
          <w:szCs w:val="22"/>
        </w:rPr>
        <w:t> 8.5 Приложения </w:t>
      </w:r>
      <w:proofErr w:type="spellStart"/>
      <w:r w:rsidRPr="0096064B">
        <w:rPr>
          <w:b/>
          <w:szCs w:val="22"/>
        </w:rPr>
        <w:t>30B</w:t>
      </w:r>
      <w:proofErr w:type="spellEnd"/>
      <w:r w:rsidRPr="0096064B">
        <w:rPr>
          <w:szCs w:val="22"/>
        </w:rPr>
        <w:t xml:space="preserve"> к 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(3.2.5.3), предлагается изменить, чтобы устранить существующее противоречие и провести различие между двумя возможными случаями представления заявлений в соответствии с Приложением </w:t>
      </w:r>
      <w:proofErr w:type="spellStart"/>
      <w:r w:rsidRPr="0096064B">
        <w:rPr>
          <w:b/>
          <w:szCs w:val="22"/>
        </w:rPr>
        <w:t>30B</w:t>
      </w:r>
      <w:proofErr w:type="spellEnd"/>
      <w:r w:rsidRPr="0096064B">
        <w:rPr>
          <w:szCs w:val="22"/>
        </w:rPr>
        <w:t xml:space="preserve"> к </w:t>
      </w:r>
      <w:proofErr w:type="spellStart"/>
      <w:r w:rsidRPr="0096064B">
        <w:rPr>
          <w:szCs w:val="22"/>
        </w:rPr>
        <w:t>РР</w:t>
      </w:r>
      <w:proofErr w:type="spellEnd"/>
      <w:r w:rsidR="00AC0C3E" w:rsidRPr="0096064B">
        <w:rPr>
          <w:szCs w:val="22"/>
        </w:rPr>
        <w:t>.</w:t>
      </w:r>
    </w:p>
    <w:p w14:paraId="58565679" w14:textId="77777777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t xml:space="preserve">Кроме того, </w:t>
      </w:r>
      <w:r w:rsidR="00AC0C3E" w:rsidRPr="0096064B">
        <w:rPr>
          <w:szCs w:val="22"/>
        </w:rPr>
        <w:t>в предложениях</w:t>
      </w:r>
      <w:r w:rsidRPr="0096064B">
        <w:rPr>
          <w:szCs w:val="22"/>
        </w:rPr>
        <w:t xml:space="preserve"> европейских стран поддерживается внесение в </w:t>
      </w:r>
      <w:r w:rsidR="002A1751" w:rsidRPr="0096064B">
        <w:rPr>
          <w:szCs w:val="22"/>
        </w:rPr>
        <w:t>пункт</w:t>
      </w:r>
      <w:r w:rsidRPr="0096064B">
        <w:rPr>
          <w:szCs w:val="22"/>
        </w:rPr>
        <w:t> 6.19 Приложения </w:t>
      </w:r>
      <w:proofErr w:type="spellStart"/>
      <w:r w:rsidRPr="0096064B">
        <w:rPr>
          <w:b/>
          <w:szCs w:val="22"/>
        </w:rPr>
        <w:t>30B</w:t>
      </w:r>
      <w:proofErr w:type="spellEnd"/>
      <w:r w:rsidRPr="0096064B">
        <w:rPr>
          <w:szCs w:val="22"/>
        </w:rPr>
        <w:t xml:space="preserve"> изменени</w:t>
      </w:r>
      <w:r w:rsidR="00AC0C3E" w:rsidRPr="0096064B">
        <w:rPr>
          <w:szCs w:val="22"/>
        </w:rPr>
        <w:t>я</w:t>
      </w:r>
      <w:r w:rsidRPr="0096064B">
        <w:rPr>
          <w:szCs w:val="22"/>
        </w:rPr>
        <w:t xml:space="preserve"> (3.2.5.7), обязывающ</w:t>
      </w:r>
      <w:r w:rsidR="00AC0C3E" w:rsidRPr="0096064B">
        <w:rPr>
          <w:szCs w:val="22"/>
        </w:rPr>
        <w:t>его</w:t>
      </w:r>
      <w:r w:rsidRPr="0096064B">
        <w:rPr>
          <w:szCs w:val="22"/>
        </w:rPr>
        <w:t xml:space="preserve"> администрацию, которая представляет свои присвоения для внесения в Список Приложения </w:t>
      </w:r>
      <w:proofErr w:type="spellStart"/>
      <w:r w:rsidRPr="0096064B">
        <w:rPr>
          <w:b/>
          <w:szCs w:val="22"/>
        </w:rPr>
        <w:t>30B</w:t>
      </w:r>
      <w:proofErr w:type="spellEnd"/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>, получить явное согласие всех администраций, территории которых входят в окончательную зону обслуживания.</w:t>
      </w:r>
    </w:p>
    <w:p w14:paraId="03403A66" w14:textId="77777777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t>Наконец, в предложениях европейских стран поддерживается внесение изменений в Резолюцию </w:t>
      </w:r>
      <w:r w:rsidRPr="0096064B">
        <w:rPr>
          <w:b/>
          <w:szCs w:val="22"/>
        </w:rPr>
        <w:t>49</w:t>
      </w:r>
      <w:r w:rsidRPr="0096064B">
        <w:rPr>
          <w:szCs w:val="22"/>
        </w:rPr>
        <w:t xml:space="preserve"> </w:t>
      </w:r>
      <w:r w:rsidRPr="0096064B">
        <w:rPr>
          <w:b/>
          <w:szCs w:val="22"/>
        </w:rPr>
        <w:t>(</w:t>
      </w:r>
      <w:proofErr w:type="spellStart"/>
      <w:r w:rsidRPr="0096064B">
        <w:rPr>
          <w:b/>
          <w:szCs w:val="22"/>
        </w:rPr>
        <w:t>Пересм</w:t>
      </w:r>
      <w:proofErr w:type="spellEnd"/>
      <w:r w:rsidRPr="0096064B">
        <w:rPr>
          <w:b/>
          <w:szCs w:val="22"/>
        </w:rPr>
        <w:t xml:space="preserve">. </w:t>
      </w:r>
      <w:proofErr w:type="spellStart"/>
      <w:r w:rsidRPr="0096064B">
        <w:rPr>
          <w:b/>
          <w:szCs w:val="22"/>
        </w:rPr>
        <w:t>ВКР</w:t>
      </w:r>
      <w:proofErr w:type="spellEnd"/>
      <w:r w:rsidRPr="0096064B">
        <w:rPr>
          <w:b/>
          <w:szCs w:val="22"/>
        </w:rPr>
        <w:t>-15)</w:t>
      </w:r>
      <w:r w:rsidRPr="0096064B">
        <w:rPr>
          <w:szCs w:val="22"/>
        </w:rPr>
        <w:t xml:space="preserve"> (3.3.1) с целью устранить противоречие в отношении срока представления </w:t>
      </w:r>
      <w:r w:rsidR="00AC0C3E" w:rsidRPr="0096064B">
        <w:rPr>
          <w:szCs w:val="22"/>
        </w:rPr>
        <w:t>данных</w:t>
      </w:r>
      <w:r w:rsidRPr="0096064B">
        <w:rPr>
          <w:szCs w:val="22"/>
        </w:rPr>
        <w:t xml:space="preserve"> об административной процедуре надлежащего исполнения, а также исключить все переходные меры, </w:t>
      </w:r>
      <w:r w:rsidR="00AC0C3E" w:rsidRPr="0096064B">
        <w:rPr>
          <w:szCs w:val="22"/>
        </w:rPr>
        <w:t xml:space="preserve">давно </w:t>
      </w:r>
      <w:r w:rsidRPr="0096064B">
        <w:rPr>
          <w:szCs w:val="22"/>
        </w:rPr>
        <w:t>реализованные и более не нужные в основном тексте Резолюции. Помимо этого, в текст пересмотренной Резолюции </w:t>
      </w:r>
      <w:r w:rsidRPr="0096064B">
        <w:rPr>
          <w:b/>
          <w:szCs w:val="22"/>
        </w:rPr>
        <w:t>49 (</w:t>
      </w:r>
      <w:proofErr w:type="spellStart"/>
      <w:r w:rsidRPr="0096064B">
        <w:rPr>
          <w:b/>
          <w:szCs w:val="22"/>
        </w:rPr>
        <w:t>Пересм</w:t>
      </w:r>
      <w:proofErr w:type="spellEnd"/>
      <w:r w:rsidRPr="0096064B">
        <w:rPr>
          <w:b/>
          <w:szCs w:val="22"/>
        </w:rPr>
        <w:t xml:space="preserve">. </w:t>
      </w:r>
      <w:proofErr w:type="spellStart"/>
      <w:r w:rsidRPr="0096064B">
        <w:rPr>
          <w:b/>
          <w:szCs w:val="22"/>
        </w:rPr>
        <w:t>ВКР</w:t>
      </w:r>
      <w:proofErr w:type="spellEnd"/>
      <w:r w:rsidRPr="0096064B">
        <w:rPr>
          <w:b/>
          <w:szCs w:val="22"/>
        </w:rPr>
        <w:t>-15)</w:t>
      </w:r>
      <w:r w:rsidRPr="0096064B">
        <w:rPr>
          <w:szCs w:val="22"/>
        </w:rPr>
        <w:t xml:space="preserve"> включено положение, обязывающее обновлять сведения об административной процедуре надлежащего исполнения.</w:t>
      </w:r>
    </w:p>
    <w:p w14:paraId="520D17BF" w14:textId="77777777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t>Предложения европейских стран, краткое изложение которых дано выше, разделены на</w:t>
      </w:r>
      <w:r w:rsidR="00AC0C3E" w:rsidRPr="0096064B">
        <w:rPr>
          <w:szCs w:val="22"/>
        </w:rPr>
        <w:t> </w:t>
      </w:r>
      <w:r w:rsidRPr="0096064B">
        <w:rPr>
          <w:szCs w:val="22"/>
        </w:rPr>
        <w:t>14</w:t>
      </w:r>
      <w:r w:rsidR="00AC0C3E" w:rsidRPr="0096064B">
        <w:rPr>
          <w:szCs w:val="22"/>
        </w:rPr>
        <w:t> </w:t>
      </w:r>
      <w:r w:rsidRPr="0096064B">
        <w:rPr>
          <w:szCs w:val="22"/>
        </w:rPr>
        <w:t xml:space="preserve">Дополнительных документов. Для каждого из них указан также номер соответствующего подраздела в </w:t>
      </w:r>
      <w:r w:rsidR="00AC0C3E" w:rsidRPr="0096064B">
        <w:rPr>
          <w:szCs w:val="22"/>
        </w:rPr>
        <w:t xml:space="preserve">Отчете </w:t>
      </w:r>
      <w:r w:rsidRPr="0096064B">
        <w:rPr>
          <w:szCs w:val="22"/>
        </w:rPr>
        <w:t xml:space="preserve">Директора </w:t>
      </w:r>
      <w:proofErr w:type="spellStart"/>
      <w:r w:rsidRPr="0096064B">
        <w:rPr>
          <w:szCs w:val="22"/>
        </w:rPr>
        <w:t>БР</w:t>
      </w:r>
      <w:proofErr w:type="spellEnd"/>
      <w:r w:rsidRPr="0096064B">
        <w:rPr>
          <w:szCs w:val="22"/>
        </w:rPr>
        <w:t>.</w:t>
      </w:r>
    </w:p>
    <w:p w14:paraId="5B54D92C" w14:textId="77777777" w:rsidR="0034469F" w:rsidRPr="0096064B" w:rsidRDefault="0034469F" w:rsidP="00AC0C3E">
      <w:pPr>
        <w:rPr>
          <w:szCs w:val="22"/>
        </w:rPr>
      </w:pPr>
      <w:r w:rsidRPr="0096064B">
        <w:rPr>
          <w:b/>
          <w:szCs w:val="22"/>
        </w:rPr>
        <w:t>Дополнительный документ 1</w:t>
      </w:r>
      <w:r w:rsidRPr="0096064B">
        <w:rPr>
          <w:szCs w:val="22"/>
        </w:rPr>
        <w:t xml:space="preserve"> </w:t>
      </w:r>
      <w:r w:rsidRPr="0096064B">
        <w:rPr>
          <w:szCs w:val="22"/>
        </w:rPr>
        <w:tab/>
        <w:t xml:space="preserve">Часть 1. Прекращение публикации </w:t>
      </w:r>
      <w:proofErr w:type="spellStart"/>
      <w:r w:rsidRPr="0096064B">
        <w:rPr>
          <w:szCs w:val="22"/>
        </w:rPr>
        <w:t>API</w:t>
      </w:r>
      <w:proofErr w:type="spellEnd"/>
      <w:r w:rsidRPr="0096064B">
        <w:rPr>
          <w:szCs w:val="22"/>
        </w:rPr>
        <w:t xml:space="preserve">/C в ИФИК </w:t>
      </w:r>
      <w:proofErr w:type="spellStart"/>
      <w:r w:rsidRPr="0096064B">
        <w:rPr>
          <w:szCs w:val="22"/>
        </w:rPr>
        <w:t>БР</w:t>
      </w:r>
      <w:proofErr w:type="spellEnd"/>
      <w:r w:rsidRPr="0096064B">
        <w:rPr>
          <w:szCs w:val="22"/>
        </w:rPr>
        <w:t xml:space="preserve"> (3.1.3.1)</w:t>
      </w:r>
    </w:p>
    <w:p w14:paraId="611C5535" w14:textId="77777777" w:rsidR="0034469F" w:rsidRPr="0096064B" w:rsidRDefault="0034469F" w:rsidP="00AC0C3E">
      <w:pPr>
        <w:ind w:left="3600" w:hanging="3600"/>
        <w:rPr>
          <w:szCs w:val="22"/>
        </w:rPr>
      </w:pPr>
      <w:r w:rsidRPr="0096064B">
        <w:rPr>
          <w:b/>
          <w:szCs w:val="22"/>
        </w:rPr>
        <w:t>Дополнительный документ 2</w:t>
      </w:r>
      <w:r w:rsidRPr="0096064B">
        <w:rPr>
          <w:szCs w:val="22"/>
        </w:rPr>
        <w:t xml:space="preserve"> </w:t>
      </w:r>
      <w:r w:rsidRPr="0096064B">
        <w:rPr>
          <w:szCs w:val="22"/>
        </w:rPr>
        <w:tab/>
        <w:t>Часть 2. Требование подготавливать отчет о ходе работы согласно п</w:t>
      </w:r>
      <w:r w:rsidR="002A1751" w:rsidRPr="0096064B">
        <w:rPr>
          <w:szCs w:val="22"/>
        </w:rPr>
        <w:t>ункту</w:t>
      </w:r>
      <w:r w:rsidRPr="0096064B">
        <w:rPr>
          <w:szCs w:val="22"/>
        </w:rPr>
        <w:t> </w:t>
      </w:r>
      <w:r w:rsidRPr="0096064B">
        <w:rPr>
          <w:b/>
          <w:szCs w:val="22"/>
        </w:rPr>
        <w:t>9.4</w:t>
      </w:r>
      <w:r w:rsidRPr="0096064B">
        <w:rPr>
          <w:szCs w:val="22"/>
        </w:rPr>
        <w:t>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(3.1.3.3)</w:t>
      </w:r>
    </w:p>
    <w:p w14:paraId="16FDC57F" w14:textId="77777777" w:rsidR="0034469F" w:rsidRPr="0096064B" w:rsidRDefault="0034469F" w:rsidP="00AC0C3E">
      <w:pPr>
        <w:ind w:left="3600" w:hanging="3600"/>
        <w:rPr>
          <w:szCs w:val="22"/>
        </w:rPr>
      </w:pPr>
      <w:r w:rsidRPr="0096064B">
        <w:rPr>
          <w:b/>
          <w:szCs w:val="22"/>
        </w:rPr>
        <w:t>Дополнительный документ 3</w:t>
      </w:r>
      <w:r w:rsidRPr="0096064B">
        <w:rPr>
          <w:szCs w:val="22"/>
        </w:rPr>
        <w:t xml:space="preserve"> </w:t>
      </w:r>
      <w:r w:rsidRPr="0096064B">
        <w:rPr>
          <w:szCs w:val="22"/>
        </w:rPr>
        <w:tab/>
        <w:t>Часть 3. Процедура повторного ввода в действие приостановленного присвоения (3.1.4.1)</w:t>
      </w:r>
    </w:p>
    <w:p w14:paraId="208E5A8D" w14:textId="77777777" w:rsidR="0034469F" w:rsidRPr="0096064B" w:rsidRDefault="0034469F" w:rsidP="00AC0C3E">
      <w:pPr>
        <w:ind w:left="3600" w:hanging="3600"/>
        <w:rPr>
          <w:szCs w:val="22"/>
        </w:rPr>
      </w:pPr>
      <w:r w:rsidRPr="0096064B">
        <w:rPr>
          <w:b/>
          <w:szCs w:val="22"/>
        </w:rPr>
        <w:t>Дополнительный документ 4</w:t>
      </w:r>
      <w:r w:rsidRPr="0096064B">
        <w:rPr>
          <w:szCs w:val="22"/>
        </w:rPr>
        <w:t xml:space="preserve"> </w:t>
      </w:r>
      <w:r w:rsidRPr="0096064B">
        <w:rPr>
          <w:szCs w:val="22"/>
        </w:rPr>
        <w:tab/>
        <w:t>Часть 4. Указание статуса координации согласно п</w:t>
      </w:r>
      <w:r w:rsidR="00012FC7" w:rsidRPr="0096064B">
        <w:rPr>
          <w:szCs w:val="22"/>
        </w:rPr>
        <w:t>ункту</w:t>
      </w:r>
      <w:r w:rsidRPr="0096064B">
        <w:rPr>
          <w:szCs w:val="22"/>
        </w:rPr>
        <w:t> </w:t>
      </w:r>
      <w:r w:rsidRPr="0096064B">
        <w:rPr>
          <w:b/>
          <w:szCs w:val="22"/>
        </w:rPr>
        <w:t>9.7</w:t>
      </w:r>
      <w:r w:rsidRPr="0096064B">
        <w:rPr>
          <w:szCs w:val="22"/>
        </w:rPr>
        <w:t>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на уровне заявки для рассмотрения в соответствии с</w:t>
      </w:r>
      <w:r w:rsidR="00AC0C3E" w:rsidRPr="0096064B">
        <w:rPr>
          <w:szCs w:val="22"/>
        </w:rPr>
        <w:t> </w:t>
      </w:r>
      <w:r w:rsidRPr="0096064B">
        <w:rPr>
          <w:szCs w:val="22"/>
        </w:rPr>
        <w:t>п</w:t>
      </w:r>
      <w:r w:rsidR="00012FC7" w:rsidRPr="0096064B">
        <w:rPr>
          <w:szCs w:val="22"/>
        </w:rPr>
        <w:t>унктом</w:t>
      </w:r>
      <w:r w:rsidRPr="0096064B">
        <w:rPr>
          <w:szCs w:val="22"/>
        </w:rPr>
        <w:t> </w:t>
      </w:r>
      <w:proofErr w:type="spellStart"/>
      <w:r w:rsidRPr="0096064B">
        <w:rPr>
          <w:b/>
          <w:szCs w:val="22"/>
        </w:rPr>
        <w:t>11.32A</w:t>
      </w:r>
      <w:proofErr w:type="spellEnd"/>
      <w:r w:rsidRPr="0096064B">
        <w:rPr>
          <w:szCs w:val="22"/>
        </w:rPr>
        <w:t>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(3.1.4.2.2)</w:t>
      </w:r>
    </w:p>
    <w:p w14:paraId="10349CA8" w14:textId="77777777" w:rsidR="0034469F" w:rsidRPr="0096064B" w:rsidRDefault="0034469F" w:rsidP="00AC0C3E">
      <w:pPr>
        <w:ind w:left="3600" w:hanging="3600"/>
        <w:rPr>
          <w:szCs w:val="22"/>
        </w:rPr>
      </w:pPr>
      <w:r w:rsidRPr="0096064B">
        <w:rPr>
          <w:b/>
          <w:szCs w:val="22"/>
        </w:rPr>
        <w:t>Дополнительный документ 5</w:t>
      </w:r>
      <w:r w:rsidRPr="0096064B">
        <w:rPr>
          <w:szCs w:val="22"/>
        </w:rPr>
        <w:t xml:space="preserve"> </w:t>
      </w:r>
      <w:r w:rsidRPr="0096064B">
        <w:rPr>
          <w:szCs w:val="22"/>
        </w:rPr>
        <w:tab/>
        <w:t>Часть 5. Внесение изменений в Резолюцию </w:t>
      </w:r>
      <w:r w:rsidRPr="0096064B">
        <w:rPr>
          <w:b/>
          <w:szCs w:val="22"/>
        </w:rPr>
        <w:t>49 (</w:t>
      </w:r>
      <w:proofErr w:type="spellStart"/>
      <w:r w:rsidRPr="0096064B">
        <w:rPr>
          <w:b/>
          <w:szCs w:val="22"/>
        </w:rPr>
        <w:t>Пересм</w:t>
      </w:r>
      <w:proofErr w:type="spellEnd"/>
      <w:r w:rsidRPr="0096064B">
        <w:rPr>
          <w:b/>
          <w:szCs w:val="22"/>
        </w:rPr>
        <w:t>.</w:t>
      </w:r>
      <w:r w:rsidR="00AC0C3E" w:rsidRPr="0096064B">
        <w:rPr>
          <w:b/>
          <w:szCs w:val="22"/>
        </w:rPr>
        <w:t> </w:t>
      </w:r>
      <w:proofErr w:type="spellStart"/>
      <w:r w:rsidRPr="0096064B">
        <w:rPr>
          <w:b/>
          <w:szCs w:val="22"/>
        </w:rPr>
        <w:t>ВКР</w:t>
      </w:r>
      <w:proofErr w:type="spellEnd"/>
      <w:r w:rsidR="00AC0C3E" w:rsidRPr="0096064B">
        <w:rPr>
          <w:b/>
          <w:szCs w:val="22"/>
        </w:rPr>
        <w:noBreakHyphen/>
      </w:r>
      <w:r w:rsidRPr="0096064B">
        <w:rPr>
          <w:b/>
          <w:szCs w:val="22"/>
        </w:rPr>
        <w:t>15)</w:t>
      </w:r>
      <w:r w:rsidRPr="0096064B">
        <w:rPr>
          <w:szCs w:val="22"/>
        </w:rPr>
        <w:t xml:space="preserve"> (3.3.1)</w:t>
      </w:r>
    </w:p>
    <w:p w14:paraId="4D6A8CCE" w14:textId="77777777" w:rsidR="0034469F" w:rsidRPr="0096064B" w:rsidRDefault="0034469F" w:rsidP="00AC0C3E">
      <w:pPr>
        <w:ind w:left="3600" w:hanging="3600"/>
        <w:rPr>
          <w:szCs w:val="22"/>
        </w:rPr>
      </w:pPr>
      <w:r w:rsidRPr="0096064B">
        <w:rPr>
          <w:b/>
          <w:szCs w:val="22"/>
        </w:rPr>
        <w:t>Дополнительный документ 6</w:t>
      </w:r>
      <w:r w:rsidRPr="0096064B">
        <w:rPr>
          <w:szCs w:val="22"/>
        </w:rPr>
        <w:t xml:space="preserve"> </w:t>
      </w:r>
      <w:r w:rsidRPr="0096064B">
        <w:rPr>
          <w:szCs w:val="22"/>
        </w:rPr>
        <w:tab/>
        <w:t xml:space="preserve">Часть 6. Напоминание </w:t>
      </w:r>
      <w:r w:rsidR="00AC0C3E" w:rsidRPr="0096064B">
        <w:rPr>
          <w:szCs w:val="22"/>
        </w:rPr>
        <w:t>перед истечением</w:t>
      </w:r>
      <w:r w:rsidRPr="0096064B">
        <w:rPr>
          <w:szCs w:val="22"/>
        </w:rPr>
        <w:t xml:space="preserve"> срока действия временных соглашений между сетями, на которые распространяются Приложения </w:t>
      </w:r>
      <w:r w:rsidRPr="0096064B">
        <w:rPr>
          <w:b/>
          <w:szCs w:val="22"/>
        </w:rPr>
        <w:t>30</w:t>
      </w:r>
      <w:r w:rsidRPr="0096064B">
        <w:rPr>
          <w:szCs w:val="22"/>
        </w:rPr>
        <w:t xml:space="preserve"> и </w:t>
      </w:r>
      <w:proofErr w:type="spellStart"/>
      <w:r w:rsidRPr="0096064B">
        <w:rPr>
          <w:b/>
          <w:szCs w:val="22"/>
        </w:rPr>
        <w:t>30A</w:t>
      </w:r>
      <w:proofErr w:type="spellEnd"/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(3.2.4.2)</w:t>
      </w:r>
    </w:p>
    <w:p w14:paraId="0BA8A862" w14:textId="77777777" w:rsidR="0034469F" w:rsidRPr="0096064B" w:rsidRDefault="0034469F" w:rsidP="002A1751">
      <w:pPr>
        <w:ind w:left="3600" w:hanging="3600"/>
        <w:rPr>
          <w:szCs w:val="22"/>
        </w:rPr>
      </w:pPr>
      <w:r w:rsidRPr="0096064B">
        <w:rPr>
          <w:b/>
          <w:szCs w:val="22"/>
        </w:rPr>
        <w:lastRenderedPageBreak/>
        <w:t>Дополнительный документ 7</w:t>
      </w:r>
      <w:r w:rsidRPr="0096064B">
        <w:rPr>
          <w:szCs w:val="22"/>
        </w:rPr>
        <w:t xml:space="preserve"> </w:t>
      </w:r>
      <w:r w:rsidRPr="0096064B">
        <w:rPr>
          <w:szCs w:val="22"/>
        </w:rPr>
        <w:tab/>
        <w:t xml:space="preserve">Часть 7. Напоминание </w:t>
      </w:r>
      <w:r w:rsidR="00AC0C3E" w:rsidRPr="0096064B">
        <w:rPr>
          <w:szCs w:val="22"/>
        </w:rPr>
        <w:t>перед истечением</w:t>
      </w:r>
      <w:r w:rsidRPr="0096064B">
        <w:rPr>
          <w:szCs w:val="22"/>
        </w:rPr>
        <w:t xml:space="preserve"> первых 15</w:t>
      </w:r>
      <w:r w:rsidR="00AC0C3E" w:rsidRPr="0096064B">
        <w:rPr>
          <w:szCs w:val="22"/>
        </w:rPr>
        <w:t xml:space="preserve"> лет </w:t>
      </w:r>
      <w:r w:rsidRPr="0096064B">
        <w:rPr>
          <w:szCs w:val="22"/>
        </w:rPr>
        <w:t>эксплуатации присвоений по списку для Районов 1 и 3 согласно Приложениям </w:t>
      </w:r>
      <w:r w:rsidRPr="0096064B">
        <w:rPr>
          <w:b/>
          <w:szCs w:val="22"/>
        </w:rPr>
        <w:t>30</w:t>
      </w:r>
      <w:r w:rsidRPr="0096064B">
        <w:rPr>
          <w:szCs w:val="22"/>
        </w:rPr>
        <w:t xml:space="preserve"> и </w:t>
      </w:r>
      <w:proofErr w:type="spellStart"/>
      <w:r w:rsidRPr="0096064B">
        <w:rPr>
          <w:b/>
          <w:szCs w:val="22"/>
        </w:rPr>
        <w:t>30A</w:t>
      </w:r>
      <w:proofErr w:type="spellEnd"/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(3.2.4.3)</w:t>
      </w:r>
    </w:p>
    <w:p w14:paraId="60508081" w14:textId="77777777" w:rsidR="0034469F" w:rsidRPr="0096064B" w:rsidRDefault="0034469F" w:rsidP="002A1751">
      <w:pPr>
        <w:rPr>
          <w:szCs w:val="22"/>
        </w:rPr>
      </w:pPr>
      <w:r w:rsidRPr="0096064B">
        <w:rPr>
          <w:b/>
          <w:szCs w:val="22"/>
        </w:rPr>
        <w:t>Дополнительный документ 8</w:t>
      </w:r>
      <w:r w:rsidRPr="0096064B">
        <w:rPr>
          <w:szCs w:val="22"/>
        </w:rPr>
        <w:t xml:space="preserve"> </w:t>
      </w:r>
      <w:r w:rsidRPr="0096064B">
        <w:rPr>
          <w:szCs w:val="22"/>
        </w:rPr>
        <w:tab/>
        <w:t>Часть 8. Правило процедуры по п</w:t>
      </w:r>
      <w:r w:rsidR="00012FC7" w:rsidRPr="0096064B">
        <w:rPr>
          <w:szCs w:val="22"/>
        </w:rPr>
        <w:t>ункту</w:t>
      </w:r>
      <w:r w:rsidRPr="0096064B">
        <w:rPr>
          <w:szCs w:val="22"/>
        </w:rPr>
        <w:t> </w:t>
      </w:r>
      <w:r w:rsidRPr="0096064B">
        <w:rPr>
          <w:b/>
          <w:szCs w:val="22"/>
        </w:rPr>
        <w:t>5.510</w:t>
      </w:r>
      <w:r w:rsidRPr="0096064B">
        <w:rPr>
          <w:szCs w:val="22"/>
        </w:rPr>
        <w:t>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(3.2.4.6)</w:t>
      </w:r>
    </w:p>
    <w:p w14:paraId="0B5ECAF4" w14:textId="77777777" w:rsidR="0034469F" w:rsidRPr="0096064B" w:rsidRDefault="0034469F" w:rsidP="002A1751">
      <w:pPr>
        <w:ind w:left="3600" w:hanging="3600"/>
        <w:rPr>
          <w:szCs w:val="22"/>
        </w:rPr>
      </w:pPr>
      <w:r w:rsidRPr="0096064B">
        <w:rPr>
          <w:b/>
          <w:szCs w:val="22"/>
        </w:rPr>
        <w:t>Дополнительный документ 9</w:t>
      </w:r>
      <w:r w:rsidRPr="0096064B">
        <w:rPr>
          <w:szCs w:val="22"/>
        </w:rPr>
        <w:t xml:space="preserve"> </w:t>
      </w:r>
      <w:r w:rsidRPr="0096064B">
        <w:rPr>
          <w:szCs w:val="22"/>
        </w:rPr>
        <w:tab/>
        <w:t>Часть 9. Противоречие в Разделе 6 Дополнения 1 к</w:t>
      </w:r>
      <w:r w:rsidR="00AC0C3E" w:rsidRPr="0096064B">
        <w:rPr>
          <w:szCs w:val="22"/>
        </w:rPr>
        <w:t> </w:t>
      </w:r>
      <w:r w:rsidRPr="0096064B">
        <w:rPr>
          <w:szCs w:val="22"/>
        </w:rPr>
        <w:t>Приложению </w:t>
      </w:r>
      <w:r w:rsidRPr="0096064B">
        <w:rPr>
          <w:b/>
          <w:szCs w:val="22"/>
        </w:rPr>
        <w:t>30</w:t>
      </w:r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(3.2.4.8)</w:t>
      </w:r>
    </w:p>
    <w:p w14:paraId="4E9CB04E" w14:textId="77777777" w:rsidR="0034469F" w:rsidRPr="0096064B" w:rsidRDefault="0034469F" w:rsidP="002A1751">
      <w:pPr>
        <w:ind w:left="3600" w:hanging="3600"/>
        <w:rPr>
          <w:szCs w:val="22"/>
        </w:rPr>
      </w:pPr>
      <w:r w:rsidRPr="0096064B">
        <w:rPr>
          <w:b/>
          <w:szCs w:val="22"/>
        </w:rPr>
        <w:t>Дополнительный документ 10</w:t>
      </w:r>
      <w:r w:rsidRPr="0096064B">
        <w:rPr>
          <w:szCs w:val="22"/>
        </w:rPr>
        <w:t xml:space="preserve"> </w:t>
      </w:r>
      <w:r w:rsidRPr="0096064B">
        <w:rPr>
          <w:szCs w:val="22"/>
        </w:rPr>
        <w:tab/>
        <w:t>Часть 10. Неприменимость Резолюции </w:t>
      </w:r>
      <w:r w:rsidRPr="0096064B">
        <w:rPr>
          <w:b/>
          <w:szCs w:val="22"/>
        </w:rPr>
        <w:t>49</w:t>
      </w:r>
      <w:r w:rsidRPr="0096064B">
        <w:rPr>
          <w:szCs w:val="22"/>
        </w:rPr>
        <w:t xml:space="preserve"> к представлениям в</w:t>
      </w:r>
      <w:r w:rsidR="00AC0C3E" w:rsidRPr="0096064B">
        <w:rPr>
          <w:szCs w:val="22"/>
        </w:rPr>
        <w:t> </w:t>
      </w:r>
      <w:r w:rsidRPr="0096064B">
        <w:rPr>
          <w:szCs w:val="22"/>
        </w:rPr>
        <w:t>соответствии со Статьей </w:t>
      </w:r>
      <w:proofErr w:type="spellStart"/>
      <w:r w:rsidRPr="0096064B">
        <w:rPr>
          <w:szCs w:val="22"/>
        </w:rPr>
        <w:t>2A</w:t>
      </w:r>
      <w:proofErr w:type="spellEnd"/>
      <w:r w:rsidRPr="0096064B">
        <w:rPr>
          <w:szCs w:val="22"/>
        </w:rPr>
        <w:t xml:space="preserve"> Приложений </w:t>
      </w:r>
      <w:r w:rsidRPr="0096064B">
        <w:rPr>
          <w:b/>
          <w:szCs w:val="22"/>
        </w:rPr>
        <w:t>30</w:t>
      </w:r>
      <w:r w:rsidRPr="0096064B">
        <w:rPr>
          <w:szCs w:val="22"/>
        </w:rPr>
        <w:t xml:space="preserve"> и </w:t>
      </w:r>
      <w:proofErr w:type="spellStart"/>
      <w:r w:rsidRPr="0096064B">
        <w:rPr>
          <w:b/>
          <w:szCs w:val="22"/>
        </w:rPr>
        <w:t>30A</w:t>
      </w:r>
      <w:proofErr w:type="spellEnd"/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(3.2.4.10)</w:t>
      </w:r>
    </w:p>
    <w:p w14:paraId="6C248CFB" w14:textId="77777777" w:rsidR="0034469F" w:rsidRPr="0096064B" w:rsidRDefault="0034469F" w:rsidP="002A1751">
      <w:pPr>
        <w:ind w:left="3600" w:hanging="3600"/>
        <w:rPr>
          <w:szCs w:val="22"/>
        </w:rPr>
      </w:pPr>
      <w:r w:rsidRPr="0096064B">
        <w:rPr>
          <w:b/>
          <w:szCs w:val="22"/>
        </w:rPr>
        <w:t>Дополнительный документ 11</w:t>
      </w:r>
      <w:r w:rsidRPr="0096064B">
        <w:rPr>
          <w:szCs w:val="22"/>
        </w:rPr>
        <w:t xml:space="preserve"> </w:t>
      </w:r>
      <w:r w:rsidRPr="0096064B">
        <w:rPr>
          <w:szCs w:val="22"/>
        </w:rPr>
        <w:tab/>
        <w:t xml:space="preserve">Часть 11. Исключение из </w:t>
      </w:r>
      <w:r w:rsidR="002A1751" w:rsidRPr="0096064B">
        <w:rPr>
          <w:szCs w:val="22"/>
        </w:rPr>
        <w:t>пункта</w:t>
      </w:r>
      <w:r w:rsidRPr="0096064B">
        <w:rPr>
          <w:szCs w:val="22"/>
        </w:rPr>
        <w:t> 6.1 Приложения </w:t>
      </w:r>
      <w:proofErr w:type="spellStart"/>
      <w:r w:rsidRPr="0096064B">
        <w:rPr>
          <w:b/>
          <w:szCs w:val="22"/>
        </w:rPr>
        <w:t>30B</w:t>
      </w:r>
      <w:proofErr w:type="spellEnd"/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положения об обязательном двухлетнем периоде </w:t>
      </w:r>
      <w:r w:rsidR="00AC0C3E" w:rsidRPr="0096064B">
        <w:rPr>
          <w:szCs w:val="22"/>
        </w:rPr>
        <w:t xml:space="preserve">для </w:t>
      </w:r>
      <w:r w:rsidRPr="0096064B">
        <w:rPr>
          <w:szCs w:val="22"/>
        </w:rPr>
        <w:t>ввода в</w:t>
      </w:r>
      <w:r w:rsidR="00AC0C3E" w:rsidRPr="0096064B">
        <w:rPr>
          <w:szCs w:val="22"/>
        </w:rPr>
        <w:t> </w:t>
      </w:r>
      <w:r w:rsidRPr="0096064B">
        <w:rPr>
          <w:szCs w:val="22"/>
        </w:rPr>
        <w:t>действие (3.2.5.1)</w:t>
      </w:r>
    </w:p>
    <w:p w14:paraId="5141618F" w14:textId="77777777" w:rsidR="0034469F" w:rsidRPr="0096064B" w:rsidRDefault="0034469F" w:rsidP="002A1751">
      <w:pPr>
        <w:ind w:left="3600" w:hanging="3600"/>
        <w:rPr>
          <w:szCs w:val="22"/>
        </w:rPr>
      </w:pPr>
      <w:r w:rsidRPr="0096064B">
        <w:rPr>
          <w:b/>
          <w:szCs w:val="22"/>
        </w:rPr>
        <w:t>Дополнительный документ 12</w:t>
      </w:r>
      <w:r w:rsidRPr="0096064B">
        <w:rPr>
          <w:szCs w:val="22"/>
        </w:rPr>
        <w:t xml:space="preserve"> </w:t>
      </w:r>
      <w:r w:rsidRPr="0096064B">
        <w:rPr>
          <w:szCs w:val="22"/>
        </w:rPr>
        <w:tab/>
        <w:t xml:space="preserve">Часть 12. Перемещение контрольных точек линии вниз </w:t>
      </w:r>
      <w:r w:rsidR="00AC0C3E" w:rsidRPr="0096064B">
        <w:rPr>
          <w:szCs w:val="22"/>
        </w:rPr>
        <w:t>после</w:t>
      </w:r>
      <w:r w:rsidRPr="0096064B">
        <w:rPr>
          <w:szCs w:val="22"/>
        </w:rPr>
        <w:t xml:space="preserve"> применени</w:t>
      </w:r>
      <w:r w:rsidR="00AC0C3E" w:rsidRPr="0096064B">
        <w:rPr>
          <w:szCs w:val="22"/>
        </w:rPr>
        <w:t>я</w:t>
      </w:r>
      <w:r w:rsidRPr="0096064B">
        <w:rPr>
          <w:szCs w:val="22"/>
        </w:rPr>
        <w:t xml:space="preserve"> </w:t>
      </w:r>
      <w:r w:rsidR="002A1751" w:rsidRPr="0096064B">
        <w:rPr>
          <w:szCs w:val="22"/>
        </w:rPr>
        <w:t>пункта </w:t>
      </w:r>
      <w:r w:rsidRPr="0096064B">
        <w:rPr>
          <w:szCs w:val="22"/>
        </w:rPr>
        <w:t>6.16 Приложения </w:t>
      </w:r>
      <w:proofErr w:type="spellStart"/>
      <w:r w:rsidRPr="0096064B">
        <w:rPr>
          <w:b/>
          <w:szCs w:val="22"/>
        </w:rPr>
        <w:t>30B</w:t>
      </w:r>
      <w:proofErr w:type="spellEnd"/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(3.2.5.2)</w:t>
      </w:r>
    </w:p>
    <w:p w14:paraId="544885D6" w14:textId="77777777" w:rsidR="0034469F" w:rsidRPr="0096064B" w:rsidRDefault="0034469F" w:rsidP="002A1751">
      <w:pPr>
        <w:ind w:left="3600" w:hanging="3600"/>
        <w:rPr>
          <w:szCs w:val="22"/>
        </w:rPr>
      </w:pPr>
      <w:r w:rsidRPr="0096064B">
        <w:rPr>
          <w:b/>
          <w:szCs w:val="22"/>
        </w:rPr>
        <w:t>Дополнительный документ 13</w:t>
      </w:r>
      <w:r w:rsidRPr="0096064B">
        <w:rPr>
          <w:szCs w:val="22"/>
        </w:rPr>
        <w:t xml:space="preserve"> </w:t>
      </w:r>
      <w:r w:rsidRPr="0096064B">
        <w:rPr>
          <w:szCs w:val="22"/>
        </w:rPr>
        <w:tab/>
        <w:t xml:space="preserve">Часть 13. Двухмесячный срок </w:t>
      </w:r>
      <w:r w:rsidR="00AC0C3E" w:rsidRPr="0096064B">
        <w:rPr>
          <w:szCs w:val="22"/>
        </w:rPr>
        <w:t xml:space="preserve">для </w:t>
      </w:r>
      <w:r w:rsidRPr="0096064B">
        <w:rPr>
          <w:szCs w:val="22"/>
        </w:rPr>
        <w:t xml:space="preserve">публикации представления заявления, установленный </w:t>
      </w:r>
      <w:r w:rsidR="002A1751" w:rsidRPr="0096064B">
        <w:rPr>
          <w:szCs w:val="22"/>
        </w:rPr>
        <w:t>пунктом</w:t>
      </w:r>
      <w:r w:rsidRPr="0096064B">
        <w:rPr>
          <w:szCs w:val="22"/>
        </w:rPr>
        <w:t> 8.5 Приложения </w:t>
      </w:r>
      <w:proofErr w:type="spellStart"/>
      <w:r w:rsidRPr="0096064B">
        <w:rPr>
          <w:b/>
          <w:szCs w:val="22"/>
        </w:rPr>
        <w:t>30B</w:t>
      </w:r>
      <w:proofErr w:type="spellEnd"/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(3.2.5.3)</w:t>
      </w:r>
    </w:p>
    <w:p w14:paraId="7D43493E" w14:textId="77777777" w:rsidR="0034469F" w:rsidRPr="0096064B" w:rsidRDefault="0034469F" w:rsidP="002A1751">
      <w:pPr>
        <w:ind w:left="3600" w:hanging="3600"/>
        <w:rPr>
          <w:szCs w:val="22"/>
        </w:rPr>
      </w:pPr>
      <w:r w:rsidRPr="0096064B">
        <w:rPr>
          <w:b/>
          <w:szCs w:val="22"/>
        </w:rPr>
        <w:t>Дополнительный документ 14</w:t>
      </w:r>
      <w:r w:rsidRPr="0096064B">
        <w:rPr>
          <w:szCs w:val="22"/>
        </w:rPr>
        <w:t xml:space="preserve"> </w:t>
      </w:r>
      <w:r w:rsidRPr="0096064B">
        <w:rPr>
          <w:szCs w:val="22"/>
        </w:rPr>
        <w:tab/>
        <w:t xml:space="preserve">Часть 14. Предлагаемое изменение в </w:t>
      </w:r>
      <w:r w:rsidR="002A1751" w:rsidRPr="0096064B">
        <w:rPr>
          <w:szCs w:val="22"/>
        </w:rPr>
        <w:t>пункте</w:t>
      </w:r>
      <w:r w:rsidRPr="0096064B">
        <w:rPr>
          <w:szCs w:val="22"/>
        </w:rPr>
        <w:t> 6.19 Приложения </w:t>
      </w:r>
      <w:proofErr w:type="spellStart"/>
      <w:r w:rsidRPr="0096064B">
        <w:rPr>
          <w:b/>
          <w:szCs w:val="22"/>
        </w:rPr>
        <w:t>30B</w:t>
      </w:r>
      <w:proofErr w:type="spellEnd"/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(3.2.5.7)</w:t>
      </w:r>
    </w:p>
    <w:p w14:paraId="195DBBF3" w14:textId="77777777" w:rsidR="0034469F" w:rsidRPr="0096064B" w:rsidRDefault="0034469F" w:rsidP="002A1751">
      <w:pPr>
        <w:ind w:left="1871" w:hanging="1871"/>
        <w:rPr>
          <w:szCs w:val="22"/>
        </w:rPr>
      </w:pPr>
      <w:r w:rsidRPr="0096064B">
        <w:rPr>
          <w:b/>
          <w:szCs w:val="22"/>
        </w:rPr>
        <w:t>Дополнительный документ 15</w:t>
      </w:r>
      <w:r w:rsidRPr="0096064B">
        <w:rPr>
          <w:szCs w:val="22"/>
        </w:rPr>
        <w:tab/>
        <w:t>Часть 15. Предлагаемые изменения в п</w:t>
      </w:r>
      <w:r w:rsidR="00012FC7" w:rsidRPr="0096064B">
        <w:rPr>
          <w:szCs w:val="22"/>
        </w:rPr>
        <w:t>ункте</w:t>
      </w:r>
      <w:r w:rsidRPr="0096064B">
        <w:rPr>
          <w:szCs w:val="22"/>
        </w:rPr>
        <w:t> </w:t>
      </w:r>
      <w:proofErr w:type="spellStart"/>
      <w:r w:rsidRPr="0096064B">
        <w:rPr>
          <w:b/>
          <w:szCs w:val="22"/>
        </w:rPr>
        <w:t>5.441B</w:t>
      </w:r>
      <w:proofErr w:type="spellEnd"/>
      <w:r w:rsidRPr="0096064B">
        <w:rPr>
          <w:szCs w:val="22"/>
        </w:rPr>
        <w:t>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(3.6.6)</w:t>
      </w:r>
    </w:p>
    <w:p w14:paraId="3C000676" w14:textId="77777777" w:rsidR="0034469F" w:rsidRPr="0096064B" w:rsidRDefault="0034469F" w:rsidP="002A1751">
      <w:pPr>
        <w:pStyle w:val="Normalaftertitle"/>
        <w:rPr>
          <w:szCs w:val="22"/>
        </w:rPr>
      </w:pPr>
      <w:r w:rsidRPr="0096064B">
        <w:rPr>
          <w:szCs w:val="22"/>
        </w:rPr>
        <w:t xml:space="preserve">Помимо перечисленных выше предложений, СЕПТ </w:t>
      </w:r>
      <w:r w:rsidR="00AC0C3E" w:rsidRPr="0096064B">
        <w:rPr>
          <w:szCs w:val="22"/>
        </w:rPr>
        <w:t>имеет следующие взгляды и позиции</w:t>
      </w:r>
      <w:r w:rsidRPr="0096064B">
        <w:rPr>
          <w:szCs w:val="22"/>
        </w:rPr>
        <w:t xml:space="preserve"> по различным вопросам, затронутым в вышеупомянутом Отчете Директора </w:t>
      </w:r>
      <w:proofErr w:type="spellStart"/>
      <w:r w:rsidRPr="0096064B">
        <w:rPr>
          <w:szCs w:val="22"/>
        </w:rPr>
        <w:t>БР</w:t>
      </w:r>
      <w:proofErr w:type="spellEnd"/>
      <w:r w:rsidRPr="0096064B">
        <w:rPr>
          <w:szCs w:val="22"/>
        </w:rPr>
        <w:t>.</w:t>
      </w:r>
    </w:p>
    <w:p w14:paraId="6804A4A5" w14:textId="77777777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t xml:space="preserve">Что касается выпуска черновой версии базы данных </w:t>
      </w:r>
      <w:proofErr w:type="spellStart"/>
      <w:r w:rsidRPr="0096064B">
        <w:rPr>
          <w:szCs w:val="22"/>
        </w:rPr>
        <w:t>CR</w:t>
      </w:r>
      <w:proofErr w:type="spellEnd"/>
      <w:r w:rsidRPr="0096064B">
        <w:rPr>
          <w:szCs w:val="22"/>
        </w:rPr>
        <w:t xml:space="preserve">/D, предоставляемой в составе ИФИК </w:t>
      </w:r>
      <w:proofErr w:type="spellStart"/>
      <w:r w:rsidRPr="0096064B">
        <w:rPr>
          <w:szCs w:val="22"/>
        </w:rPr>
        <w:t>БР</w:t>
      </w:r>
      <w:proofErr w:type="spellEnd"/>
      <w:r w:rsidRPr="0096064B">
        <w:rPr>
          <w:szCs w:val="22"/>
        </w:rPr>
        <w:t xml:space="preserve">, перед публикацией </w:t>
      </w:r>
      <w:proofErr w:type="spellStart"/>
      <w:r w:rsidRPr="0096064B">
        <w:rPr>
          <w:szCs w:val="22"/>
        </w:rPr>
        <w:t>CR</w:t>
      </w:r>
      <w:proofErr w:type="spellEnd"/>
      <w:r w:rsidRPr="0096064B">
        <w:rPr>
          <w:szCs w:val="22"/>
        </w:rPr>
        <w:t>/D в соответствии с п</w:t>
      </w:r>
      <w:r w:rsidR="00012FC7" w:rsidRPr="0096064B">
        <w:rPr>
          <w:szCs w:val="22"/>
        </w:rPr>
        <w:t>унктом</w:t>
      </w:r>
      <w:r w:rsidRPr="0096064B">
        <w:rPr>
          <w:szCs w:val="22"/>
        </w:rPr>
        <w:t> </w:t>
      </w:r>
      <w:proofErr w:type="spellStart"/>
      <w:r w:rsidRPr="0096064B">
        <w:rPr>
          <w:b/>
          <w:szCs w:val="22"/>
        </w:rPr>
        <w:t>9.53A</w:t>
      </w:r>
      <w:proofErr w:type="spellEnd"/>
      <w:r w:rsidRPr="0096064B">
        <w:rPr>
          <w:szCs w:val="22"/>
        </w:rPr>
        <w:t xml:space="preserve"> 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(п</w:t>
      </w:r>
      <w:r w:rsidR="00012FC7" w:rsidRPr="0096064B">
        <w:rPr>
          <w:szCs w:val="22"/>
        </w:rPr>
        <w:t>ункт</w:t>
      </w:r>
      <w:r w:rsidRPr="0096064B">
        <w:rPr>
          <w:szCs w:val="22"/>
        </w:rPr>
        <w:t xml:space="preserve"> 3.1.3.4 Отчета Директора </w:t>
      </w:r>
      <w:proofErr w:type="spellStart"/>
      <w:r w:rsidRPr="0096064B">
        <w:rPr>
          <w:szCs w:val="22"/>
        </w:rPr>
        <w:t>БР</w:t>
      </w:r>
      <w:proofErr w:type="spellEnd"/>
      <w:r w:rsidRPr="0096064B">
        <w:rPr>
          <w:szCs w:val="22"/>
        </w:rPr>
        <w:t xml:space="preserve">), СЕПТ соглашается с Бюро, что эта процедура бесполезна в практическом отношении и при этом создает значительную нагрузку на ресурсы Бюро. СЕПТ поддерживает прекращение такой практики. Каждая администрация может отреагировать на официальные публикации специальных секций </w:t>
      </w:r>
      <w:proofErr w:type="spellStart"/>
      <w:r w:rsidRPr="0096064B">
        <w:rPr>
          <w:szCs w:val="22"/>
        </w:rPr>
        <w:t>CR</w:t>
      </w:r>
      <w:proofErr w:type="spellEnd"/>
      <w:r w:rsidRPr="0096064B">
        <w:rPr>
          <w:szCs w:val="22"/>
        </w:rPr>
        <w:t xml:space="preserve">/D и подать запрос о внесении изменений или дополнений в опубликованные данные. В таком случае изменение в соответствующей специальной секции </w:t>
      </w:r>
      <w:proofErr w:type="spellStart"/>
      <w:r w:rsidRPr="0096064B">
        <w:rPr>
          <w:szCs w:val="22"/>
        </w:rPr>
        <w:t>CR</w:t>
      </w:r>
      <w:proofErr w:type="spellEnd"/>
      <w:r w:rsidRPr="0096064B">
        <w:rPr>
          <w:szCs w:val="22"/>
        </w:rPr>
        <w:t>/D будет опубликовано.</w:t>
      </w:r>
    </w:p>
    <w:p w14:paraId="152D4E99" w14:textId="77777777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t>Что касается рассмотрения форм заявок по Приложению </w:t>
      </w:r>
      <w:r w:rsidRPr="0096064B">
        <w:rPr>
          <w:b/>
          <w:szCs w:val="22"/>
        </w:rPr>
        <w:t>4</w:t>
      </w:r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согласно </w:t>
      </w:r>
      <w:r w:rsidR="00012FC7" w:rsidRPr="0096064B">
        <w:rPr>
          <w:szCs w:val="22"/>
        </w:rPr>
        <w:t>пунктам</w:t>
      </w:r>
      <w:r w:rsidRPr="0096064B">
        <w:rPr>
          <w:szCs w:val="22"/>
        </w:rPr>
        <w:t> </w:t>
      </w:r>
      <w:r w:rsidRPr="0096064B">
        <w:rPr>
          <w:b/>
          <w:szCs w:val="22"/>
        </w:rPr>
        <w:t>11.32</w:t>
      </w:r>
      <w:r w:rsidRPr="0096064B">
        <w:rPr>
          <w:szCs w:val="22"/>
        </w:rPr>
        <w:t xml:space="preserve"> и </w:t>
      </w:r>
      <w:proofErr w:type="spellStart"/>
      <w:r w:rsidRPr="0096064B">
        <w:rPr>
          <w:b/>
          <w:szCs w:val="22"/>
        </w:rPr>
        <w:t>11.32A</w:t>
      </w:r>
      <w:proofErr w:type="spellEnd"/>
      <w:r w:rsidRPr="0096064B">
        <w:rPr>
          <w:szCs w:val="22"/>
        </w:rPr>
        <w:t xml:space="preserve"> 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исходя из статуса соглашений о координации на уровне групп (3.1.4.2.1), СЕПТ поддерживает разработку </w:t>
      </w:r>
      <w:r w:rsidR="00AC0C3E" w:rsidRPr="0096064B">
        <w:rPr>
          <w:szCs w:val="22"/>
        </w:rPr>
        <w:t xml:space="preserve">в </w:t>
      </w:r>
      <w:r w:rsidRPr="0096064B">
        <w:rPr>
          <w:szCs w:val="22"/>
        </w:rPr>
        <w:t>Бюро программного средства, позволяющего администрациям при заявлении своих сетей определить статус координации в отношении затронутой администрации на уровне сети и группы, указав, для каких спутниковых сетей координация завершена, а для каких нет. Кроме того, предполагается отражать статус координации в соответствующей публикации.</w:t>
      </w:r>
    </w:p>
    <w:p w14:paraId="062CF257" w14:textId="77777777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t xml:space="preserve">По вопросу о представлениях </w:t>
      </w:r>
      <w:r w:rsidR="00AC0C3E" w:rsidRPr="0096064B">
        <w:rPr>
          <w:szCs w:val="22"/>
        </w:rPr>
        <w:t xml:space="preserve">в отношении антенн </w:t>
      </w:r>
      <w:r w:rsidRPr="0096064B">
        <w:rPr>
          <w:szCs w:val="22"/>
        </w:rPr>
        <w:t>с такими контурами усиления антенн, при которых минимальное абсолютное значение коэффициента усиления антенны составляет менее −10 </w:t>
      </w:r>
      <w:proofErr w:type="spellStart"/>
      <w:r w:rsidRPr="0096064B">
        <w:rPr>
          <w:szCs w:val="22"/>
        </w:rPr>
        <w:t>дБи</w:t>
      </w:r>
      <w:proofErr w:type="spellEnd"/>
      <w:r w:rsidRPr="0096064B">
        <w:rPr>
          <w:szCs w:val="22"/>
        </w:rPr>
        <w:t xml:space="preserve"> (3.2.4.4), СЕПТ считает необходимым провести дополнительные исследования. Что касается </w:t>
      </w:r>
      <w:r w:rsidR="00786758" w:rsidRPr="0096064B">
        <w:rPr>
          <w:szCs w:val="22"/>
        </w:rPr>
        <w:t>положения о</w:t>
      </w:r>
      <w:r w:rsidRPr="0096064B">
        <w:rPr>
          <w:szCs w:val="22"/>
        </w:rPr>
        <w:t xml:space="preserve"> нескольких земных станци</w:t>
      </w:r>
      <w:r w:rsidR="00786758" w:rsidRPr="0096064B">
        <w:rPr>
          <w:szCs w:val="22"/>
        </w:rPr>
        <w:t>ях</w:t>
      </w:r>
      <w:r w:rsidRPr="0096064B">
        <w:rPr>
          <w:szCs w:val="22"/>
        </w:rPr>
        <w:t xml:space="preserve"> в представлении согласно Приложениям </w:t>
      </w:r>
      <w:r w:rsidRPr="0096064B">
        <w:rPr>
          <w:b/>
          <w:szCs w:val="22"/>
        </w:rPr>
        <w:t>30</w:t>
      </w:r>
      <w:r w:rsidRPr="0096064B">
        <w:rPr>
          <w:szCs w:val="22"/>
        </w:rPr>
        <w:t xml:space="preserve"> и </w:t>
      </w:r>
      <w:proofErr w:type="spellStart"/>
      <w:r w:rsidRPr="0096064B">
        <w:rPr>
          <w:b/>
          <w:szCs w:val="22"/>
        </w:rPr>
        <w:t>30A</w:t>
      </w:r>
      <w:proofErr w:type="spellEnd"/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(3.2.4.5), СЕПТ понимает замысел Бюро, состоящий в том, чтобы установить ограничение в </w:t>
      </w:r>
      <w:r w:rsidR="002A1751" w:rsidRPr="0096064B">
        <w:rPr>
          <w:szCs w:val="22"/>
        </w:rPr>
        <w:t xml:space="preserve"> три </w:t>
      </w:r>
      <w:r w:rsidRPr="0096064B">
        <w:rPr>
          <w:szCs w:val="22"/>
        </w:rPr>
        <w:t>антенны на каждое такое представление, но поскольку некоторые администрации увязывают характеристики антенн с правом на спуск сигнала (они должны в точности соответствовать), то, возможно, необходимо будет увеличить максимальное число антенн до </w:t>
      </w:r>
      <w:r w:rsidR="002A1751" w:rsidRPr="0096064B">
        <w:rPr>
          <w:szCs w:val="22"/>
        </w:rPr>
        <w:t>пяти</w:t>
      </w:r>
      <w:r w:rsidRPr="0096064B">
        <w:rPr>
          <w:szCs w:val="22"/>
        </w:rPr>
        <w:t>.</w:t>
      </w:r>
    </w:p>
    <w:p w14:paraId="0559B446" w14:textId="77777777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t>По вопросу о координационной дуге для Статьи </w:t>
      </w:r>
      <w:proofErr w:type="spellStart"/>
      <w:r w:rsidRPr="0096064B">
        <w:rPr>
          <w:szCs w:val="22"/>
        </w:rPr>
        <w:t>2A</w:t>
      </w:r>
      <w:proofErr w:type="spellEnd"/>
      <w:r w:rsidRPr="0096064B">
        <w:rPr>
          <w:szCs w:val="22"/>
        </w:rPr>
        <w:t xml:space="preserve"> в диапазоне 14 ГГц (3.2.4.7) СЕПТ поддерживает включение существующего Правила процедуры по </w:t>
      </w:r>
      <w:r w:rsidR="002A1751" w:rsidRPr="0096064B">
        <w:rPr>
          <w:szCs w:val="22"/>
        </w:rPr>
        <w:t>пункту</w:t>
      </w:r>
      <w:r w:rsidRPr="0096064B">
        <w:rPr>
          <w:szCs w:val="22"/>
        </w:rPr>
        <w:t> </w:t>
      </w:r>
      <w:proofErr w:type="spellStart"/>
      <w:r w:rsidRPr="0096064B">
        <w:rPr>
          <w:szCs w:val="22"/>
        </w:rPr>
        <w:t>2A.1.2</w:t>
      </w:r>
      <w:proofErr w:type="spellEnd"/>
      <w:r w:rsidRPr="0096064B">
        <w:rPr>
          <w:szCs w:val="22"/>
        </w:rPr>
        <w:t xml:space="preserve"> Приложения </w:t>
      </w:r>
      <w:proofErr w:type="spellStart"/>
      <w:r w:rsidRPr="0096064B">
        <w:rPr>
          <w:b/>
          <w:szCs w:val="22"/>
        </w:rPr>
        <w:t>30A</w:t>
      </w:r>
      <w:proofErr w:type="spellEnd"/>
      <w:r w:rsidRPr="0096064B">
        <w:rPr>
          <w:szCs w:val="22"/>
        </w:rPr>
        <w:t xml:space="preserve"> к 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в текст Регламента радиосвязи.</w:t>
      </w:r>
      <w:r w:rsidRPr="0096064B">
        <w:rPr>
          <w:rFonts w:ascii="Arial" w:hAnsi="Arial"/>
          <w:szCs w:val="22"/>
        </w:rPr>
        <w:t xml:space="preserve"> </w:t>
      </w:r>
      <w:r w:rsidR="00786758" w:rsidRPr="0096064B">
        <w:rPr>
          <w:szCs w:val="22"/>
        </w:rPr>
        <w:t xml:space="preserve">Что касается расчета </w:t>
      </w:r>
      <w:proofErr w:type="spellStart"/>
      <w:r w:rsidR="00786758" w:rsidRPr="0096064B">
        <w:rPr>
          <w:szCs w:val="22"/>
        </w:rPr>
        <w:t>ΔT</w:t>
      </w:r>
      <w:proofErr w:type="spellEnd"/>
      <w:r w:rsidR="00786758" w:rsidRPr="0096064B">
        <w:rPr>
          <w:szCs w:val="22"/>
        </w:rPr>
        <w:t>/T</w:t>
      </w:r>
      <w:r w:rsidR="002A1751" w:rsidRPr="0096064B">
        <w:rPr>
          <w:szCs w:val="22"/>
        </w:rPr>
        <w:t>,</w:t>
      </w:r>
      <w:r w:rsidR="00786758" w:rsidRPr="0096064B">
        <w:rPr>
          <w:szCs w:val="22"/>
        </w:rPr>
        <w:t xml:space="preserve"> приведенного в Разделе 2 Дополнения 4 к Приложению </w:t>
      </w:r>
      <w:proofErr w:type="spellStart"/>
      <w:r w:rsidR="00786758" w:rsidRPr="0096064B">
        <w:rPr>
          <w:b/>
          <w:szCs w:val="22"/>
        </w:rPr>
        <w:t>30А</w:t>
      </w:r>
      <w:proofErr w:type="spellEnd"/>
      <w:r w:rsidR="00786758" w:rsidRPr="0096064B">
        <w:rPr>
          <w:szCs w:val="22"/>
        </w:rPr>
        <w:t xml:space="preserve"> к </w:t>
      </w:r>
      <w:proofErr w:type="spellStart"/>
      <w:r w:rsidR="00786758" w:rsidRPr="0096064B">
        <w:rPr>
          <w:szCs w:val="22"/>
        </w:rPr>
        <w:t>РР</w:t>
      </w:r>
      <w:proofErr w:type="spellEnd"/>
      <w:r w:rsidR="00786758" w:rsidRPr="0096064B">
        <w:rPr>
          <w:szCs w:val="22"/>
        </w:rPr>
        <w:t xml:space="preserve"> (3.2.4.9), СЕПТ поддерживает предлагаемое Бюро изменение в данный </w:t>
      </w:r>
      <w:r w:rsidR="004F5229" w:rsidRPr="0096064B">
        <w:rPr>
          <w:szCs w:val="22"/>
        </w:rPr>
        <w:t>Раздел</w:t>
      </w:r>
      <w:r w:rsidR="00786758" w:rsidRPr="0096064B">
        <w:rPr>
          <w:szCs w:val="22"/>
        </w:rPr>
        <w:t>.</w:t>
      </w:r>
    </w:p>
    <w:p w14:paraId="5D658B8A" w14:textId="77777777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lastRenderedPageBreak/>
        <w:t xml:space="preserve">В отношении использования диаграмм направленности </w:t>
      </w:r>
      <w:r w:rsidR="002A1751" w:rsidRPr="0096064B">
        <w:rPr>
          <w:szCs w:val="22"/>
        </w:rPr>
        <w:t>излучения антенн</w:t>
      </w:r>
      <w:r w:rsidR="004F5229" w:rsidRPr="0096064B">
        <w:rPr>
          <w:szCs w:val="22"/>
        </w:rPr>
        <w:t>ы</w:t>
      </w:r>
      <w:r w:rsidR="002A1751" w:rsidRPr="0096064B">
        <w:rPr>
          <w:szCs w:val="22"/>
        </w:rPr>
        <w:t xml:space="preserve"> </w:t>
      </w:r>
      <w:r w:rsidRPr="0096064B">
        <w:rPr>
          <w:szCs w:val="22"/>
        </w:rPr>
        <w:t>земных станций, специфичных для Приложений </w:t>
      </w:r>
      <w:r w:rsidRPr="0096064B">
        <w:rPr>
          <w:b/>
          <w:szCs w:val="22"/>
        </w:rPr>
        <w:t>30</w:t>
      </w:r>
      <w:r w:rsidRPr="0096064B">
        <w:rPr>
          <w:szCs w:val="22"/>
        </w:rPr>
        <w:t xml:space="preserve"> и </w:t>
      </w:r>
      <w:proofErr w:type="spellStart"/>
      <w:r w:rsidRPr="0096064B">
        <w:rPr>
          <w:b/>
          <w:szCs w:val="22"/>
        </w:rPr>
        <w:t>30A</w:t>
      </w:r>
      <w:proofErr w:type="spellEnd"/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>, в представлениях согласно Приложению </w:t>
      </w:r>
      <w:proofErr w:type="spellStart"/>
      <w:r w:rsidRPr="0096064B">
        <w:rPr>
          <w:b/>
          <w:szCs w:val="22"/>
        </w:rPr>
        <w:t>30B</w:t>
      </w:r>
      <w:proofErr w:type="spellEnd"/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(3.2.5.4), СЕПТ полагает целесообразным и далее на временной основе принимать диаграмму направленности </w:t>
      </w:r>
      <w:proofErr w:type="spellStart"/>
      <w:r w:rsidRPr="0096064B">
        <w:rPr>
          <w:szCs w:val="22"/>
        </w:rPr>
        <w:t>MODRES</w:t>
      </w:r>
      <w:proofErr w:type="spellEnd"/>
      <w:r w:rsidRPr="0096064B">
        <w:rPr>
          <w:szCs w:val="22"/>
        </w:rPr>
        <w:t xml:space="preserve"> в новых таких представлениях, пока не будет утверждено изменение в Рекомендации МСЭ-R </w:t>
      </w:r>
      <w:proofErr w:type="spellStart"/>
      <w:r w:rsidRPr="0096064B">
        <w:rPr>
          <w:szCs w:val="22"/>
        </w:rPr>
        <w:t>BO.1213</w:t>
      </w:r>
      <w:proofErr w:type="spellEnd"/>
      <w:r w:rsidRPr="0096064B">
        <w:rPr>
          <w:szCs w:val="22"/>
        </w:rPr>
        <w:t xml:space="preserve">. Диаграмма направленности </w:t>
      </w:r>
      <w:proofErr w:type="spellStart"/>
      <w:r w:rsidRPr="0096064B">
        <w:rPr>
          <w:szCs w:val="22"/>
        </w:rPr>
        <w:t>MODRES</w:t>
      </w:r>
      <w:proofErr w:type="spellEnd"/>
      <w:r w:rsidRPr="0096064B">
        <w:rPr>
          <w:szCs w:val="22"/>
        </w:rPr>
        <w:t xml:space="preserve"> очень широкая </w:t>
      </w:r>
      <w:r w:rsidR="00DD2393" w:rsidRPr="0096064B">
        <w:rPr>
          <w:szCs w:val="22"/>
        </w:rPr>
        <w:t>–</w:t>
      </w:r>
      <w:r w:rsidRPr="0096064B">
        <w:rPr>
          <w:szCs w:val="22"/>
        </w:rPr>
        <w:t xml:space="preserve"> не только в контексте представлений согласно Приложениям </w:t>
      </w:r>
      <w:r w:rsidRPr="0096064B">
        <w:rPr>
          <w:b/>
          <w:szCs w:val="22"/>
        </w:rPr>
        <w:t>30</w:t>
      </w:r>
      <w:r w:rsidRPr="0096064B">
        <w:rPr>
          <w:szCs w:val="22"/>
        </w:rPr>
        <w:t xml:space="preserve"> и </w:t>
      </w:r>
      <w:proofErr w:type="spellStart"/>
      <w:r w:rsidRPr="0096064B">
        <w:rPr>
          <w:b/>
          <w:szCs w:val="22"/>
        </w:rPr>
        <w:t>30A</w:t>
      </w:r>
      <w:proofErr w:type="spellEnd"/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, но и </w:t>
      </w:r>
      <w:r w:rsidR="00786758" w:rsidRPr="0096064B">
        <w:rPr>
          <w:szCs w:val="22"/>
        </w:rPr>
        <w:t>в общем</w:t>
      </w:r>
      <w:r w:rsidRPr="0096064B">
        <w:rPr>
          <w:szCs w:val="22"/>
        </w:rPr>
        <w:t xml:space="preserve">. Она является предпочтительной для приема сигналов </w:t>
      </w:r>
      <w:proofErr w:type="spellStart"/>
      <w:r w:rsidRPr="0096064B">
        <w:rPr>
          <w:szCs w:val="22"/>
        </w:rPr>
        <w:t>РСС</w:t>
      </w:r>
      <w:proofErr w:type="spellEnd"/>
      <w:r w:rsidRPr="0096064B">
        <w:rPr>
          <w:szCs w:val="22"/>
        </w:rPr>
        <w:t xml:space="preserve"> и </w:t>
      </w:r>
      <w:proofErr w:type="spellStart"/>
      <w:r w:rsidRPr="0096064B">
        <w:rPr>
          <w:szCs w:val="22"/>
        </w:rPr>
        <w:t>DTH</w:t>
      </w:r>
      <w:proofErr w:type="spellEnd"/>
      <w:r w:rsidR="00786758" w:rsidRPr="0096064B">
        <w:rPr>
          <w:szCs w:val="22"/>
        </w:rPr>
        <w:t xml:space="preserve"> в целом</w:t>
      </w:r>
      <w:r w:rsidRPr="0096064B">
        <w:rPr>
          <w:szCs w:val="22"/>
        </w:rPr>
        <w:t>.</w:t>
      </w:r>
    </w:p>
    <w:p w14:paraId="1BA70A1F" w14:textId="77777777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t>Что касается возможного совмещения зоны покрытия и зоны обслуживания для представлений согласно Приложению </w:t>
      </w:r>
      <w:proofErr w:type="spellStart"/>
      <w:r w:rsidRPr="0096064B">
        <w:rPr>
          <w:b/>
          <w:szCs w:val="22"/>
        </w:rPr>
        <w:t>30B</w:t>
      </w:r>
      <w:proofErr w:type="spellEnd"/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(3.2.5.5) и </w:t>
      </w:r>
      <w:r w:rsidR="00786758" w:rsidRPr="0096064B">
        <w:rPr>
          <w:szCs w:val="22"/>
        </w:rPr>
        <w:t xml:space="preserve">последующего </w:t>
      </w:r>
      <w:r w:rsidRPr="0096064B">
        <w:rPr>
          <w:szCs w:val="22"/>
        </w:rPr>
        <w:t>внесения соответствующего изменения в п</w:t>
      </w:r>
      <w:r w:rsidR="00012FC7" w:rsidRPr="0096064B">
        <w:rPr>
          <w:szCs w:val="22"/>
        </w:rPr>
        <w:t>ункт</w:t>
      </w:r>
      <w:r w:rsidRPr="0096064B">
        <w:rPr>
          <w:szCs w:val="22"/>
        </w:rPr>
        <w:t> </w:t>
      </w:r>
      <w:proofErr w:type="spellStart"/>
      <w:r w:rsidRPr="0096064B">
        <w:rPr>
          <w:szCs w:val="22"/>
        </w:rPr>
        <w:t>B.3.b.1</w:t>
      </w:r>
      <w:proofErr w:type="spellEnd"/>
      <w:r w:rsidRPr="0096064B">
        <w:rPr>
          <w:szCs w:val="22"/>
        </w:rPr>
        <w:t xml:space="preserve"> Дополнения 2 к Приложению </w:t>
      </w:r>
      <w:r w:rsidRPr="0096064B">
        <w:rPr>
          <w:b/>
          <w:szCs w:val="22"/>
        </w:rPr>
        <w:t>4</w:t>
      </w:r>
      <w:r w:rsidRPr="0096064B">
        <w:rPr>
          <w:szCs w:val="22"/>
        </w:rPr>
        <w:t xml:space="preserve"> к 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, СЕПТ не видит необходимости в таком совмещении, поскольку предпочитает сохранить гибкость </w:t>
      </w:r>
      <w:r w:rsidR="00786758" w:rsidRPr="0096064B">
        <w:rPr>
          <w:szCs w:val="22"/>
        </w:rPr>
        <w:t>в отношении</w:t>
      </w:r>
      <w:r w:rsidRPr="0096064B">
        <w:rPr>
          <w:szCs w:val="22"/>
        </w:rPr>
        <w:t xml:space="preserve"> определения зон покрытия фиксированных лучей в представлениях для </w:t>
      </w:r>
      <w:proofErr w:type="spellStart"/>
      <w:r w:rsidRPr="0096064B">
        <w:rPr>
          <w:szCs w:val="22"/>
        </w:rPr>
        <w:t>БР</w:t>
      </w:r>
      <w:proofErr w:type="spellEnd"/>
      <w:r w:rsidRPr="0096064B">
        <w:rPr>
          <w:szCs w:val="22"/>
        </w:rPr>
        <w:t>. Следует также подчеркнуть, что возможные изменения в этом пункте будут иметь гораздо более широкие последствия, не ограниченные одними лишь будущими представлениями согласно Приложению </w:t>
      </w:r>
      <w:proofErr w:type="spellStart"/>
      <w:r w:rsidRPr="0096064B">
        <w:rPr>
          <w:b/>
          <w:szCs w:val="22"/>
        </w:rPr>
        <w:t>30B</w:t>
      </w:r>
      <w:proofErr w:type="spellEnd"/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>.</w:t>
      </w:r>
    </w:p>
    <w:p w14:paraId="723C0AB2" w14:textId="77777777" w:rsidR="0034469F" w:rsidRPr="0096064B" w:rsidRDefault="00DD2393" w:rsidP="002A1751">
      <w:pPr>
        <w:rPr>
          <w:szCs w:val="22"/>
        </w:rPr>
      </w:pPr>
      <w:r w:rsidRPr="0096064B">
        <w:rPr>
          <w:szCs w:val="22"/>
        </w:rPr>
        <w:t xml:space="preserve">В отношении предлагаемых изменений в </w:t>
      </w:r>
      <w:r w:rsidR="002A1751" w:rsidRPr="0096064B">
        <w:rPr>
          <w:szCs w:val="22"/>
        </w:rPr>
        <w:t>пункт</w:t>
      </w:r>
      <w:r w:rsidRPr="0096064B">
        <w:rPr>
          <w:szCs w:val="22"/>
        </w:rPr>
        <w:t> 6.21 Приложения </w:t>
      </w:r>
      <w:proofErr w:type="spellStart"/>
      <w:r w:rsidRPr="0096064B">
        <w:rPr>
          <w:b/>
          <w:szCs w:val="22"/>
        </w:rPr>
        <w:t>30B</w:t>
      </w:r>
      <w:proofErr w:type="spellEnd"/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(3.2.5.8) </w:t>
      </w:r>
      <w:r w:rsidR="0034469F" w:rsidRPr="0096064B">
        <w:rPr>
          <w:szCs w:val="22"/>
        </w:rPr>
        <w:t xml:space="preserve">СЕПТ поддерживает предложение Бюро о внесении изменений </w:t>
      </w:r>
      <w:r w:rsidRPr="0096064B">
        <w:rPr>
          <w:szCs w:val="22"/>
        </w:rPr>
        <w:t xml:space="preserve">в </w:t>
      </w:r>
      <w:r w:rsidR="002A1751" w:rsidRPr="0096064B">
        <w:rPr>
          <w:szCs w:val="22"/>
        </w:rPr>
        <w:t>пункт</w:t>
      </w:r>
      <w:r w:rsidRPr="0096064B">
        <w:rPr>
          <w:szCs w:val="22"/>
        </w:rPr>
        <w:t> 6.21 Приложения </w:t>
      </w:r>
      <w:proofErr w:type="spellStart"/>
      <w:r w:rsidRPr="0096064B">
        <w:rPr>
          <w:b/>
          <w:szCs w:val="22"/>
        </w:rPr>
        <w:t>30B</w:t>
      </w:r>
      <w:proofErr w:type="spellEnd"/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</w:t>
      </w:r>
      <w:r w:rsidR="0034469F" w:rsidRPr="0096064B">
        <w:rPr>
          <w:szCs w:val="22"/>
        </w:rPr>
        <w:t>для учета</w:t>
      </w:r>
      <w:r w:rsidR="004F5229" w:rsidRPr="0096064B">
        <w:rPr>
          <w:szCs w:val="22"/>
        </w:rPr>
        <w:t>,</w:t>
      </w:r>
      <w:r w:rsidR="0034469F" w:rsidRPr="0096064B">
        <w:rPr>
          <w:szCs w:val="22"/>
        </w:rPr>
        <w:t xml:space="preserve"> среди прочего</w:t>
      </w:r>
      <w:r w:rsidR="004F5229" w:rsidRPr="0096064B">
        <w:rPr>
          <w:szCs w:val="22"/>
        </w:rPr>
        <w:t>,</w:t>
      </w:r>
      <w:r w:rsidR="0034469F" w:rsidRPr="0096064B">
        <w:rPr>
          <w:szCs w:val="22"/>
        </w:rPr>
        <w:t xml:space="preserve"> рассматриваемых сетей, которые не были определены в качестве затронутых в соответствии с </w:t>
      </w:r>
      <w:r w:rsidR="002A1751" w:rsidRPr="0096064B">
        <w:rPr>
          <w:szCs w:val="22"/>
        </w:rPr>
        <w:t>пунктом</w:t>
      </w:r>
      <w:r w:rsidR="0034469F" w:rsidRPr="0096064B">
        <w:rPr>
          <w:szCs w:val="22"/>
        </w:rPr>
        <w:t> 6.5 Приложения </w:t>
      </w:r>
      <w:proofErr w:type="spellStart"/>
      <w:r w:rsidR="0034469F" w:rsidRPr="0096064B">
        <w:rPr>
          <w:b/>
          <w:szCs w:val="22"/>
        </w:rPr>
        <w:t>30B</w:t>
      </w:r>
      <w:proofErr w:type="spellEnd"/>
      <w:r w:rsidR="0034469F" w:rsidRPr="0096064B">
        <w:rPr>
          <w:szCs w:val="22"/>
        </w:rPr>
        <w:t xml:space="preserve"> к </w:t>
      </w:r>
      <w:proofErr w:type="spellStart"/>
      <w:r w:rsidR="0034469F" w:rsidRPr="0096064B">
        <w:rPr>
          <w:szCs w:val="22"/>
        </w:rPr>
        <w:t>РР</w:t>
      </w:r>
      <w:proofErr w:type="spellEnd"/>
      <w:r w:rsidR="0034469F" w:rsidRPr="0096064B">
        <w:rPr>
          <w:szCs w:val="22"/>
        </w:rPr>
        <w:t xml:space="preserve">. </w:t>
      </w:r>
    </w:p>
    <w:p w14:paraId="04733ACA" w14:textId="77777777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t>В отношении присвоений с глобальным или региональным покрытием, но малой зоной обслуживания согласно Приложению </w:t>
      </w:r>
      <w:proofErr w:type="spellStart"/>
      <w:r w:rsidRPr="0096064B">
        <w:rPr>
          <w:b/>
          <w:szCs w:val="22"/>
        </w:rPr>
        <w:t>30B</w:t>
      </w:r>
      <w:proofErr w:type="spellEnd"/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(3.2.5.9) СЕПТ подчеркивает, что это вопрос деликатный</w:t>
      </w:r>
      <w:r w:rsidR="00DD2393" w:rsidRPr="0096064B">
        <w:rPr>
          <w:szCs w:val="22"/>
        </w:rPr>
        <w:t xml:space="preserve"> вследствие, главным образом, необходимости получения явного согласия </w:t>
      </w:r>
      <w:r w:rsidRPr="0096064B">
        <w:rPr>
          <w:szCs w:val="22"/>
        </w:rPr>
        <w:t xml:space="preserve">на включение в зону обслуживания. Поскольку спутник необходимо заказывать за </w:t>
      </w:r>
      <w:r w:rsidR="002A1751" w:rsidRPr="0096064B">
        <w:rPr>
          <w:szCs w:val="22"/>
        </w:rPr>
        <w:t xml:space="preserve">три-четыре </w:t>
      </w:r>
      <w:r w:rsidRPr="0096064B">
        <w:rPr>
          <w:szCs w:val="22"/>
        </w:rPr>
        <w:t xml:space="preserve">года до окончания </w:t>
      </w:r>
      <w:r w:rsidR="002A1751" w:rsidRPr="0096064B">
        <w:rPr>
          <w:szCs w:val="22"/>
        </w:rPr>
        <w:t>восьми</w:t>
      </w:r>
      <w:r w:rsidRPr="0096064B">
        <w:rPr>
          <w:szCs w:val="22"/>
        </w:rPr>
        <w:t>летнего периода, трудно знать заранее, какие страны в конечном счете согласятся на включение в зону обслуживания. Поэтому СЕПТ не поддерживает предложение Бюро по этому вопросу.</w:t>
      </w:r>
    </w:p>
    <w:p w14:paraId="53A30F0E" w14:textId="77777777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t>СЕПТ поддерживает предложение Бюро о возможном обновлении Статьи 10 Приложения </w:t>
      </w:r>
      <w:proofErr w:type="spellStart"/>
      <w:r w:rsidRPr="0096064B">
        <w:rPr>
          <w:b/>
          <w:szCs w:val="22"/>
        </w:rPr>
        <w:t>30B</w:t>
      </w:r>
      <w:proofErr w:type="spellEnd"/>
      <w:r w:rsidRPr="0096064B">
        <w:rPr>
          <w:szCs w:val="22"/>
        </w:rPr>
        <w:t xml:space="preserve"> к 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(3.2.5.10).</w:t>
      </w:r>
    </w:p>
    <w:p w14:paraId="3185645A" w14:textId="77777777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t>Что касается возможного пересмотра применения п</w:t>
      </w:r>
      <w:r w:rsidR="00012FC7" w:rsidRPr="0096064B">
        <w:rPr>
          <w:szCs w:val="22"/>
        </w:rPr>
        <w:t>ункта</w:t>
      </w:r>
      <w:r w:rsidRPr="0096064B">
        <w:rPr>
          <w:szCs w:val="22"/>
        </w:rPr>
        <w:t> </w:t>
      </w:r>
      <w:r w:rsidRPr="0096064B">
        <w:rPr>
          <w:b/>
          <w:szCs w:val="22"/>
        </w:rPr>
        <w:t>11.47</w:t>
      </w:r>
      <w:r w:rsidRPr="0096064B">
        <w:rPr>
          <w:szCs w:val="22"/>
        </w:rPr>
        <w:t xml:space="preserve"> 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 xml:space="preserve"> в отношении временной регистрации (3.1.4.3), СЕПТ поддерживает предложение Бюро отменить требование о представлении в п</w:t>
      </w:r>
      <w:r w:rsidR="00012FC7" w:rsidRPr="0096064B">
        <w:rPr>
          <w:szCs w:val="22"/>
        </w:rPr>
        <w:t>ункте</w:t>
      </w:r>
      <w:r w:rsidRPr="0096064B">
        <w:rPr>
          <w:szCs w:val="22"/>
        </w:rPr>
        <w:t> </w:t>
      </w:r>
      <w:proofErr w:type="spellStart"/>
      <w:r w:rsidRPr="0096064B">
        <w:rPr>
          <w:szCs w:val="22"/>
        </w:rPr>
        <w:t>A.2.a</w:t>
      </w:r>
      <w:proofErr w:type="spellEnd"/>
      <w:r w:rsidRPr="0096064B">
        <w:rPr>
          <w:szCs w:val="22"/>
        </w:rPr>
        <w:t xml:space="preserve"> предполагаемой даты ввода в действие (</w:t>
      </w:r>
      <w:r w:rsidR="00012FC7" w:rsidRPr="0096064B">
        <w:rPr>
          <w:szCs w:val="22"/>
        </w:rPr>
        <w:t xml:space="preserve">то есть </w:t>
      </w:r>
      <w:r w:rsidRPr="0096064B">
        <w:rPr>
          <w:szCs w:val="22"/>
        </w:rPr>
        <w:t>даты более поздней, чем дата получения информации для заявления).</w:t>
      </w:r>
    </w:p>
    <w:p w14:paraId="6567A97C" w14:textId="77777777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t>В отношении малых "провалов" и нереалистичных контуров усиления в диаграммах направленности спутниковых антенн, заявляемых с целью избежать координации (3.2.6), СЕПТ хотела бы подчеркнуть, что это вопрос деликатный, и призывает администрацию внести свой вклад по данному вопросу в течение следующего исследовательского цикла.</w:t>
      </w:r>
    </w:p>
    <w:p w14:paraId="54DDDD40" w14:textId="77777777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t>По вопросу о Резолюции </w:t>
      </w:r>
      <w:r w:rsidRPr="0096064B">
        <w:rPr>
          <w:b/>
          <w:szCs w:val="22"/>
        </w:rPr>
        <w:t>55 (</w:t>
      </w:r>
      <w:proofErr w:type="spellStart"/>
      <w:r w:rsidRPr="0096064B">
        <w:rPr>
          <w:b/>
          <w:szCs w:val="22"/>
        </w:rPr>
        <w:t>Пересм</w:t>
      </w:r>
      <w:proofErr w:type="spellEnd"/>
      <w:r w:rsidRPr="0096064B">
        <w:rPr>
          <w:b/>
          <w:szCs w:val="22"/>
        </w:rPr>
        <w:t xml:space="preserve">. </w:t>
      </w:r>
      <w:proofErr w:type="spellStart"/>
      <w:r w:rsidRPr="0096064B">
        <w:rPr>
          <w:b/>
          <w:szCs w:val="22"/>
        </w:rPr>
        <w:t>ВКР</w:t>
      </w:r>
      <w:proofErr w:type="spellEnd"/>
      <w:r w:rsidRPr="0096064B">
        <w:rPr>
          <w:b/>
          <w:szCs w:val="22"/>
        </w:rPr>
        <w:t>-15)</w:t>
      </w:r>
      <w:r w:rsidRPr="0096064B">
        <w:rPr>
          <w:szCs w:val="22"/>
        </w:rPr>
        <w:t xml:space="preserve"> (3.3.2) СЕПТ поддерживает инициативу Бюро об </w:t>
      </w:r>
      <w:r w:rsidR="00DD2393" w:rsidRPr="0096064B">
        <w:rPr>
          <w:szCs w:val="22"/>
        </w:rPr>
        <w:t>исключении</w:t>
      </w:r>
      <w:r w:rsidRPr="0096064B">
        <w:rPr>
          <w:szCs w:val="22"/>
        </w:rPr>
        <w:t xml:space="preserve"> возможности представлять графики в бумажном виде. По вопросу о Резолюции </w:t>
      </w:r>
      <w:r w:rsidRPr="0096064B">
        <w:rPr>
          <w:b/>
          <w:szCs w:val="22"/>
        </w:rPr>
        <w:t>554 (</w:t>
      </w:r>
      <w:proofErr w:type="spellStart"/>
      <w:r w:rsidRPr="0096064B">
        <w:rPr>
          <w:b/>
          <w:szCs w:val="22"/>
        </w:rPr>
        <w:t>ВКР</w:t>
      </w:r>
      <w:proofErr w:type="spellEnd"/>
      <w:r w:rsidRPr="0096064B">
        <w:rPr>
          <w:b/>
          <w:szCs w:val="22"/>
        </w:rPr>
        <w:t>-12)</w:t>
      </w:r>
      <w:r w:rsidRPr="0096064B">
        <w:rPr>
          <w:szCs w:val="22"/>
        </w:rPr>
        <w:t xml:space="preserve"> (3.3.3) СЕПТ соглашается с предложением Бюро прояснить, что маски </w:t>
      </w:r>
      <w:proofErr w:type="spellStart"/>
      <w:r w:rsidRPr="0096064B">
        <w:rPr>
          <w:szCs w:val="22"/>
        </w:rPr>
        <w:t>п.п.м</w:t>
      </w:r>
      <w:proofErr w:type="spellEnd"/>
      <w:r w:rsidRPr="0096064B">
        <w:rPr>
          <w:szCs w:val="22"/>
        </w:rPr>
        <w:t xml:space="preserve">. применимы только в зоне обслуживания частотных присвоений существующих спутниковых сетей и что не следует производить оценку уровней </w:t>
      </w:r>
      <w:proofErr w:type="spellStart"/>
      <w:r w:rsidRPr="0096064B">
        <w:rPr>
          <w:szCs w:val="22"/>
        </w:rPr>
        <w:t>п.п.м</w:t>
      </w:r>
      <w:proofErr w:type="spellEnd"/>
      <w:r w:rsidRPr="0096064B">
        <w:rPr>
          <w:szCs w:val="22"/>
        </w:rPr>
        <w:t>. в зоне обслуживания входящего присвоения.</w:t>
      </w:r>
    </w:p>
    <w:p w14:paraId="5E7DCCF8" w14:textId="77777777" w:rsidR="0034469F" w:rsidRPr="0096064B" w:rsidRDefault="0034469F" w:rsidP="002A1751">
      <w:pPr>
        <w:rPr>
          <w:szCs w:val="22"/>
        </w:rPr>
      </w:pPr>
      <w:r w:rsidRPr="0096064B">
        <w:rPr>
          <w:szCs w:val="22"/>
        </w:rPr>
        <w:t>Кроме того, СЕПТ</w:t>
      </w:r>
      <w:bookmarkStart w:id="10" w:name="_GoBack"/>
      <w:bookmarkEnd w:id="10"/>
      <w:r w:rsidRPr="0096064B">
        <w:rPr>
          <w:szCs w:val="22"/>
        </w:rPr>
        <w:t xml:space="preserve"> соглашается с предложением Бюро четко указать, что Резолюция </w:t>
      </w:r>
      <w:r w:rsidRPr="0096064B">
        <w:rPr>
          <w:b/>
          <w:szCs w:val="22"/>
        </w:rPr>
        <w:t>762 (</w:t>
      </w:r>
      <w:proofErr w:type="spellStart"/>
      <w:r w:rsidRPr="0096064B">
        <w:rPr>
          <w:b/>
          <w:szCs w:val="22"/>
        </w:rPr>
        <w:t>ВКР</w:t>
      </w:r>
      <w:proofErr w:type="spellEnd"/>
      <w:r w:rsidRPr="0096064B">
        <w:rPr>
          <w:b/>
          <w:szCs w:val="22"/>
        </w:rPr>
        <w:t>-15)</w:t>
      </w:r>
      <w:r w:rsidRPr="0096064B">
        <w:rPr>
          <w:szCs w:val="22"/>
        </w:rPr>
        <w:t xml:space="preserve"> (3.3.4) должна использоваться только для определения вероятности создания вредных помех на направлениях передачи космос-Земля и Земля-космос, а также одобрить предложенное изменение в п</w:t>
      </w:r>
      <w:r w:rsidR="00012FC7" w:rsidRPr="0096064B">
        <w:rPr>
          <w:szCs w:val="22"/>
        </w:rPr>
        <w:t>ункте</w:t>
      </w:r>
      <w:r w:rsidRPr="0096064B">
        <w:rPr>
          <w:szCs w:val="22"/>
        </w:rPr>
        <w:t> </w:t>
      </w:r>
      <w:proofErr w:type="spellStart"/>
      <w:r w:rsidRPr="0096064B">
        <w:rPr>
          <w:b/>
          <w:szCs w:val="22"/>
        </w:rPr>
        <w:t>11.32A.2</w:t>
      </w:r>
      <w:proofErr w:type="spellEnd"/>
      <w:r w:rsidRPr="0096064B">
        <w:rPr>
          <w:szCs w:val="22"/>
        </w:rPr>
        <w:t xml:space="preserve"> </w:t>
      </w:r>
      <w:proofErr w:type="spellStart"/>
      <w:r w:rsidRPr="0096064B">
        <w:rPr>
          <w:szCs w:val="22"/>
        </w:rPr>
        <w:t>РР</w:t>
      </w:r>
      <w:proofErr w:type="spellEnd"/>
      <w:r w:rsidRPr="0096064B">
        <w:rPr>
          <w:szCs w:val="22"/>
        </w:rPr>
        <w:t>.</w:t>
      </w:r>
    </w:p>
    <w:p w14:paraId="381B3064" w14:textId="77777777" w:rsidR="0096064B" w:rsidRPr="0096064B" w:rsidRDefault="0096064B" w:rsidP="00411C49">
      <w:pPr>
        <w:pStyle w:val="Reasons"/>
      </w:pPr>
    </w:p>
    <w:p w14:paraId="061C451F" w14:textId="77777777" w:rsidR="0096064B" w:rsidRPr="0096064B" w:rsidRDefault="0096064B">
      <w:pPr>
        <w:jc w:val="center"/>
      </w:pPr>
      <w:r w:rsidRPr="0096064B">
        <w:t>______________</w:t>
      </w:r>
    </w:p>
    <w:sectPr w:rsidR="0096064B" w:rsidRPr="0096064B" w:rsidSect="008106DD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C10D1" w14:textId="77777777" w:rsidR="00A9239C" w:rsidRDefault="00A9239C">
      <w:r>
        <w:separator/>
      </w:r>
    </w:p>
  </w:endnote>
  <w:endnote w:type="continuationSeparator" w:id="0">
    <w:p w14:paraId="7EF707E4" w14:textId="77777777" w:rsidR="00A9239C" w:rsidRDefault="00A9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DBE06" w14:textId="77777777" w:rsidR="0034469F" w:rsidRDefault="0034469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09FB456" w14:textId="289FFA23" w:rsidR="0034469F" w:rsidRPr="00DF52E8" w:rsidRDefault="00E73067">
    <w:pPr>
      <w:ind w:right="360"/>
      <w:rPr>
        <w:lang w:val="en-US"/>
      </w:rPr>
    </w:pPr>
    <w:r>
      <w:fldChar w:fldCharType="begin"/>
    </w:r>
    <w:r w:rsidRPr="00DF52E8">
      <w:rPr>
        <w:lang w:val="en-US"/>
      </w:rPr>
      <w:instrText xml:space="preserve"> FILENAME \p  \* MERGEFORMAT </w:instrText>
    </w:r>
    <w:r>
      <w:fldChar w:fldCharType="separate"/>
    </w:r>
    <w:r w:rsidR="0096064B">
      <w:rPr>
        <w:noProof/>
        <w:lang w:val="en-US"/>
      </w:rPr>
      <w:t>P:\RUS\ITU-R\CONF-R\CMR19\000\016ADD22R.docx</w:t>
    </w:r>
    <w:r>
      <w:rPr>
        <w:noProof/>
      </w:rPr>
      <w:fldChar w:fldCharType="end"/>
    </w:r>
    <w:r w:rsidR="0034469F" w:rsidRPr="00DF52E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6064B">
      <w:rPr>
        <w:noProof/>
      </w:rPr>
      <w:t>25.10.19</w:t>
    </w:r>
    <w:r>
      <w:rPr>
        <w:noProof/>
      </w:rPr>
      <w:fldChar w:fldCharType="end"/>
    </w:r>
    <w:r w:rsidR="0034469F" w:rsidRPr="00DF52E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6064B">
      <w:rPr>
        <w:noProof/>
      </w:rPr>
      <w:t>25.10.19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84D90" w14:textId="223C5744" w:rsidR="0096064B" w:rsidRDefault="0096064B" w:rsidP="0096064B">
    <w:pPr>
      <w:pStyle w:val="Footer"/>
    </w:pPr>
    <w:fldSimple w:instr=" FILENAME \p  \* MERGEFORMAT ">
      <w:r>
        <w:t>P:\RUS\ITU-R\CONF-R\CMR19\000\016ADD22R.docx</w:t>
      </w:r>
    </w:fldSimple>
    <w:r>
      <w:t xml:space="preserve"> (</w:t>
    </w:r>
    <w:r w:rsidRPr="0096064B">
      <w:t>461940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8EED3" w14:textId="33A0624B" w:rsidR="0096064B" w:rsidRDefault="0096064B" w:rsidP="0096064B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P:\RUS\ITU-R\CONF-R\CMR19\000\016ADD22R.docx</w:t>
    </w:r>
    <w:r>
      <w:fldChar w:fldCharType="end"/>
    </w:r>
    <w:r>
      <w:t xml:space="preserve"> (</w:t>
    </w:r>
    <w:r w:rsidRPr="0096064B">
      <w:t>461940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D0B6A" w14:textId="77777777" w:rsidR="00A9239C" w:rsidRDefault="00A9239C">
      <w:r>
        <w:rPr>
          <w:b/>
        </w:rPr>
        <w:t>_______________</w:t>
      </w:r>
    </w:p>
  </w:footnote>
  <w:footnote w:type="continuationSeparator" w:id="0">
    <w:p w14:paraId="669169F1" w14:textId="77777777" w:rsidR="00A9239C" w:rsidRDefault="00A9239C">
      <w:r>
        <w:continuationSeparator/>
      </w:r>
    </w:p>
  </w:footnote>
  <w:footnote w:id="1">
    <w:p w14:paraId="04D245B8" w14:textId="77777777" w:rsidR="0034469F" w:rsidRPr="0096064B" w:rsidRDefault="0034469F" w:rsidP="0096064B">
      <w:pPr>
        <w:pStyle w:val="FootnoteText"/>
        <w:rPr>
          <w:lang w:val="ru-RU"/>
        </w:rPr>
      </w:pPr>
      <w:r w:rsidRPr="0096064B">
        <w:rPr>
          <w:rStyle w:val="FootnoteReference"/>
          <w:lang w:val="ru-RU"/>
        </w:rPr>
        <w:t>*</w:t>
      </w:r>
      <w:r w:rsidRPr="0096064B">
        <w:rPr>
          <w:lang w:val="ru-RU"/>
        </w:rPr>
        <w:tab/>
        <w:t>Данный пункт повестки дня строго ограничен Отчетом Директора о наличии любых трудностей или</w:t>
      </w:r>
      <w:r w:rsidR="001964D4" w:rsidRPr="0096064B">
        <w:rPr>
          <w:lang w:val="ru-RU"/>
        </w:rPr>
        <w:t> </w:t>
      </w:r>
      <w:r w:rsidRPr="0096064B">
        <w:rPr>
          <w:lang w:val="ru-RU"/>
        </w:rPr>
        <w:t>противоречий, встречающихся при применении Регламента радиосвязи, и замечаниями администраций.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8F609" w14:textId="77777777" w:rsidR="0034469F" w:rsidRDefault="00E73067" w:rsidP="00A30305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E33D8C">
      <w:rPr>
        <w:noProof/>
      </w:rPr>
      <w:t>4</w:t>
    </w:r>
    <w:r>
      <w:rPr>
        <w:noProof/>
      </w:rPr>
      <w:fldChar w:fldCharType="end"/>
    </w:r>
  </w:p>
  <w:p w14:paraId="4993808D" w14:textId="77777777" w:rsidR="0034469F" w:rsidRPr="00012FC7" w:rsidRDefault="0034469F" w:rsidP="00282744">
    <w:pPr>
      <w:pStyle w:val="Header"/>
      <w:rPr>
        <w:lang w:val="en-US"/>
      </w:rPr>
    </w:pPr>
    <w:proofErr w:type="spellStart"/>
    <w:r>
      <w:t>CMR19</w:t>
    </w:r>
    <w:proofErr w:type="spellEnd"/>
    <w:r>
      <w:t>/16(</w:t>
    </w:r>
    <w:proofErr w:type="spellStart"/>
    <w:r>
      <w:t>Add.22</w:t>
    </w:r>
    <w:proofErr w:type="spellEnd"/>
    <w:r>
      <w:t>)-</w:t>
    </w:r>
    <w:r w:rsidR="00012FC7">
      <w:rPr>
        <w:lang w:val="en-U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82"/>
    <w:rsid w:val="000041EA"/>
    <w:rsid w:val="00012FC7"/>
    <w:rsid w:val="00022A29"/>
    <w:rsid w:val="00022C82"/>
    <w:rsid w:val="00034928"/>
    <w:rsid w:val="000355FD"/>
    <w:rsid w:val="00051E39"/>
    <w:rsid w:val="00061C3A"/>
    <w:rsid w:val="00073815"/>
    <w:rsid w:val="0007459B"/>
    <w:rsid w:val="00077239"/>
    <w:rsid w:val="00086491"/>
    <w:rsid w:val="00091346"/>
    <w:rsid w:val="000F73FF"/>
    <w:rsid w:val="00103561"/>
    <w:rsid w:val="00114CF7"/>
    <w:rsid w:val="00123B68"/>
    <w:rsid w:val="00126F2E"/>
    <w:rsid w:val="00146F6F"/>
    <w:rsid w:val="00151A50"/>
    <w:rsid w:val="00153690"/>
    <w:rsid w:val="00190B55"/>
    <w:rsid w:val="001964D4"/>
    <w:rsid w:val="001C34D3"/>
    <w:rsid w:val="001C3A86"/>
    <w:rsid w:val="001C3B5F"/>
    <w:rsid w:val="001D058F"/>
    <w:rsid w:val="001F6A60"/>
    <w:rsid w:val="002009EA"/>
    <w:rsid w:val="00202CA0"/>
    <w:rsid w:val="002442BB"/>
    <w:rsid w:val="00261391"/>
    <w:rsid w:val="002648C2"/>
    <w:rsid w:val="00271316"/>
    <w:rsid w:val="00275B0A"/>
    <w:rsid w:val="00282744"/>
    <w:rsid w:val="00297BEA"/>
    <w:rsid w:val="002A1751"/>
    <w:rsid w:val="002D58BE"/>
    <w:rsid w:val="00342A88"/>
    <w:rsid w:val="0034469F"/>
    <w:rsid w:val="00347786"/>
    <w:rsid w:val="003504C9"/>
    <w:rsid w:val="00377BD3"/>
    <w:rsid w:val="00384088"/>
    <w:rsid w:val="003A6C98"/>
    <w:rsid w:val="003A7F8C"/>
    <w:rsid w:val="003B532E"/>
    <w:rsid w:val="003D0F8B"/>
    <w:rsid w:val="0041348E"/>
    <w:rsid w:val="00455DAD"/>
    <w:rsid w:val="00461086"/>
    <w:rsid w:val="004777C9"/>
    <w:rsid w:val="00492075"/>
    <w:rsid w:val="004969AD"/>
    <w:rsid w:val="004978F5"/>
    <w:rsid w:val="004D1BC9"/>
    <w:rsid w:val="004D5D5C"/>
    <w:rsid w:val="004F5229"/>
    <w:rsid w:val="0050139F"/>
    <w:rsid w:val="00517B78"/>
    <w:rsid w:val="0052139D"/>
    <w:rsid w:val="00521F9B"/>
    <w:rsid w:val="00534190"/>
    <w:rsid w:val="00536FB7"/>
    <w:rsid w:val="005964AB"/>
    <w:rsid w:val="00597E35"/>
    <w:rsid w:val="005A3EBA"/>
    <w:rsid w:val="005C099A"/>
    <w:rsid w:val="005C31A5"/>
    <w:rsid w:val="005E61DD"/>
    <w:rsid w:val="006023DF"/>
    <w:rsid w:val="00656311"/>
    <w:rsid w:val="00657DE0"/>
    <w:rsid w:val="00685313"/>
    <w:rsid w:val="006A2E9A"/>
    <w:rsid w:val="006A5C98"/>
    <w:rsid w:val="006A6E9B"/>
    <w:rsid w:val="006B45C7"/>
    <w:rsid w:val="006F7A30"/>
    <w:rsid w:val="007149F9"/>
    <w:rsid w:val="0073027F"/>
    <w:rsid w:val="00733A30"/>
    <w:rsid w:val="00745AEE"/>
    <w:rsid w:val="007460D6"/>
    <w:rsid w:val="007742CA"/>
    <w:rsid w:val="00786758"/>
    <w:rsid w:val="007A68DF"/>
    <w:rsid w:val="007F2F12"/>
    <w:rsid w:val="00800972"/>
    <w:rsid w:val="008106DD"/>
    <w:rsid w:val="00811633"/>
    <w:rsid w:val="00872FC8"/>
    <w:rsid w:val="008845D0"/>
    <w:rsid w:val="008B0330"/>
    <w:rsid w:val="008B43F2"/>
    <w:rsid w:val="008B5C4D"/>
    <w:rsid w:val="008C1D9B"/>
    <w:rsid w:val="008C4CFE"/>
    <w:rsid w:val="009274B4"/>
    <w:rsid w:val="00944A5C"/>
    <w:rsid w:val="00952A66"/>
    <w:rsid w:val="0096064B"/>
    <w:rsid w:val="00974431"/>
    <w:rsid w:val="0099024E"/>
    <w:rsid w:val="009A4634"/>
    <w:rsid w:val="009C56E5"/>
    <w:rsid w:val="009E5922"/>
    <w:rsid w:val="009E5FC8"/>
    <w:rsid w:val="009E687A"/>
    <w:rsid w:val="00A141AF"/>
    <w:rsid w:val="00A16D29"/>
    <w:rsid w:val="00A2048C"/>
    <w:rsid w:val="00A30305"/>
    <w:rsid w:val="00A31D2D"/>
    <w:rsid w:val="00A37EF0"/>
    <w:rsid w:val="00A437A8"/>
    <w:rsid w:val="00A4600A"/>
    <w:rsid w:val="00A54C25"/>
    <w:rsid w:val="00A60099"/>
    <w:rsid w:val="00A710E7"/>
    <w:rsid w:val="00A7372E"/>
    <w:rsid w:val="00A777AB"/>
    <w:rsid w:val="00A9239C"/>
    <w:rsid w:val="00A93B85"/>
    <w:rsid w:val="00AA0B18"/>
    <w:rsid w:val="00AC0C3E"/>
    <w:rsid w:val="00B35B3A"/>
    <w:rsid w:val="00B366A1"/>
    <w:rsid w:val="00B639E9"/>
    <w:rsid w:val="00B66521"/>
    <w:rsid w:val="00B817CD"/>
    <w:rsid w:val="00BB3A95"/>
    <w:rsid w:val="00BE4EFF"/>
    <w:rsid w:val="00BF2AF3"/>
    <w:rsid w:val="00C0018F"/>
    <w:rsid w:val="00C01294"/>
    <w:rsid w:val="00C20466"/>
    <w:rsid w:val="00C214ED"/>
    <w:rsid w:val="00C22E98"/>
    <w:rsid w:val="00C234E6"/>
    <w:rsid w:val="00C324A8"/>
    <w:rsid w:val="00C54517"/>
    <w:rsid w:val="00C62492"/>
    <w:rsid w:val="00C63535"/>
    <w:rsid w:val="00C6532C"/>
    <w:rsid w:val="00C9582B"/>
    <w:rsid w:val="00C97C68"/>
    <w:rsid w:val="00CA1A47"/>
    <w:rsid w:val="00CC247A"/>
    <w:rsid w:val="00CE5E47"/>
    <w:rsid w:val="00CF020F"/>
    <w:rsid w:val="00CF2B5B"/>
    <w:rsid w:val="00CF33A5"/>
    <w:rsid w:val="00D14CE0"/>
    <w:rsid w:val="00D5651D"/>
    <w:rsid w:val="00D74898"/>
    <w:rsid w:val="00D767C2"/>
    <w:rsid w:val="00D801ED"/>
    <w:rsid w:val="00D8703D"/>
    <w:rsid w:val="00D91769"/>
    <w:rsid w:val="00D936BC"/>
    <w:rsid w:val="00D962FB"/>
    <w:rsid w:val="00D96530"/>
    <w:rsid w:val="00DA204D"/>
    <w:rsid w:val="00DD1E0A"/>
    <w:rsid w:val="00DD2393"/>
    <w:rsid w:val="00DD44AF"/>
    <w:rsid w:val="00DD54CA"/>
    <w:rsid w:val="00DE2AC3"/>
    <w:rsid w:val="00DE5692"/>
    <w:rsid w:val="00DF23FC"/>
    <w:rsid w:val="00DF52E8"/>
    <w:rsid w:val="00E03C94"/>
    <w:rsid w:val="00E26226"/>
    <w:rsid w:val="00E33D8C"/>
    <w:rsid w:val="00E45D05"/>
    <w:rsid w:val="00E55AEF"/>
    <w:rsid w:val="00E6419D"/>
    <w:rsid w:val="00E64CF9"/>
    <w:rsid w:val="00E73067"/>
    <w:rsid w:val="00E8156C"/>
    <w:rsid w:val="00E830CE"/>
    <w:rsid w:val="00E976C1"/>
    <w:rsid w:val="00EA12E5"/>
    <w:rsid w:val="00EC225E"/>
    <w:rsid w:val="00EC5386"/>
    <w:rsid w:val="00EE069E"/>
    <w:rsid w:val="00F02766"/>
    <w:rsid w:val="00F05BD4"/>
    <w:rsid w:val="00F13BBB"/>
    <w:rsid w:val="00F6327C"/>
    <w:rsid w:val="00F65C19"/>
    <w:rsid w:val="00F672B4"/>
    <w:rsid w:val="00F7284A"/>
    <w:rsid w:val="00F91634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3AD48"/>
  <w15:docId w15:val="{74457472-7A56-4363-9F4C-2D531025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6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6064B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6064B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6064B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6064B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6064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6064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6064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6064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6064B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  <w:rsid w:val="0096064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6064B"/>
  </w:style>
  <w:style w:type="character" w:customStyle="1" w:styleId="Heading1Char">
    <w:name w:val="Heading 1 Char"/>
    <w:basedOn w:val="DefaultParagraphFont"/>
    <w:link w:val="Heading1"/>
    <w:locked/>
    <w:rsid w:val="0096064B"/>
    <w:rPr>
      <w:rFonts w:ascii="Times New Roman" w:hAnsi="Times New Roman"/>
      <w:b/>
      <w:sz w:val="26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96064B"/>
    <w:rPr>
      <w:rFonts w:ascii="Times New Roman" w:hAnsi="Times New Roman"/>
      <w:b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96064B"/>
    <w:rPr>
      <w:rFonts w:ascii="Times New Roman" w:hAnsi="Times New Roman"/>
      <w:b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96064B"/>
    <w:rPr>
      <w:rFonts w:ascii="Times New Roman" w:hAnsi="Times New Roman"/>
      <w:b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locked/>
    <w:rsid w:val="0096064B"/>
    <w:rPr>
      <w:rFonts w:ascii="Times New Roman" w:hAnsi="Times New Roman"/>
      <w:b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locked/>
    <w:rsid w:val="0096064B"/>
    <w:rPr>
      <w:rFonts w:ascii="Times New Roman" w:hAnsi="Times New Roman"/>
      <w:b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locked/>
    <w:rsid w:val="0096064B"/>
    <w:rPr>
      <w:rFonts w:ascii="Times New Roman" w:hAnsi="Times New Roman"/>
      <w:b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locked/>
    <w:rsid w:val="0096064B"/>
    <w:rPr>
      <w:rFonts w:ascii="Times New Roman" w:hAnsi="Times New Roman"/>
      <w:b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locked/>
    <w:rsid w:val="0096064B"/>
    <w:rPr>
      <w:rFonts w:ascii="Cambria" w:hAnsi="Cambria"/>
      <w:lang w:eastAsia="x-none"/>
    </w:rPr>
  </w:style>
  <w:style w:type="paragraph" w:customStyle="1" w:styleId="Agendaitem">
    <w:name w:val="Agenda_item"/>
    <w:basedOn w:val="Title3"/>
    <w:next w:val="Normal"/>
    <w:qFormat/>
    <w:rsid w:val="0096064B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6064B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96064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6064B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ppdef">
    <w:name w:val="App_def"/>
    <w:basedOn w:val="DefaultParagraphFont"/>
    <w:rsid w:val="0096064B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6064B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6064B"/>
  </w:style>
  <w:style w:type="paragraph" w:customStyle="1" w:styleId="ApptoAnnex">
    <w:name w:val="App_to_Annex"/>
    <w:basedOn w:val="AppendixNo"/>
    <w:qFormat/>
    <w:rsid w:val="0096064B"/>
    <w:rPr>
      <w:lang w:val="en-GB"/>
    </w:rPr>
  </w:style>
  <w:style w:type="paragraph" w:customStyle="1" w:styleId="Appendixref">
    <w:name w:val="Appendix_ref"/>
    <w:basedOn w:val="Annexref"/>
    <w:next w:val="Annextitle"/>
    <w:rsid w:val="0096064B"/>
  </w:style>
  <w:style w:type="paragraph" w:customStyle="1" w:styleId="Appendixtitle">
    <w:name w:val="Appendix_title"/>
    <w:basedOn w:val="Annextitle"/>
    <w:next w:val="Normal"/>
    <w:link w:val="AppendixtitleChar"/>
    <w:rsid w:val="0096064B"/>
  </w:style>
  <w:style w:type="character" w:customStyle="1" w:styleId="Artdef">
    <w:name w:val="Art_def"/>
    <w:basedOn w:val="DefaultParagraphFont"/>
    <w:rsid w:val="0096064B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6064B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6064B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96064B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6064B"/>
    <w:pPr>
      <w:keepNext/>
      <w:keepLines/>
      <w:spacing w:before="240"/>
      <w:jc w:val="center"/>
    </w:pPr>
    <w:rPr>
      <w:b/>
      <w:sz w:val="26"/>
    </w:rPr>
  </w:style>
  <w:style w:type="paragraph" w:customStyle="1" w:styleId="Border">
    <w:name w:val="Border"/>
    <w:basedOn w:val="Tabletext"/>
    <w:rsid w:val="0096064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6064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6064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6064B"/>
  </w:style>
  <w:style w:type="character" w:styleId="EndnoteReference">
    <w:name w:val="endnote reference"/>
    <w:basedOn w:val="DefaultParagraphFont"/>
    <w:rsid w:val="0096064B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6064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96064B"/>
    <w:pPr>
      <w:ind w:left="1871" w:hanging="737"/>
    </w:pPr>
  </w:style>
  <w:style w:type="paragraph" w:customStyle="1" w:styleId="enumlev3">
    <w:name w:val="enumlev3"/>
    <w:basedOn w:val="enumlev2"/>
    <w:rsid w:val="0096064B"/>
    <w:pPr>
      <w:ind w:left="2268" w:hanging="397"/>
    </w:pPr>
  </w:style>
  <w:style w:type="paragraph" w:customStyle="1" w:styleId="Equation">
    <w:name w:val="Equation"/>
    <w:basedOn w:val="Normal"/>
    <w:link w:val="EquationChar"/>
    <w:rsid w:val="0096064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6064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96064B"/>
    <w:pPr>
      <w:ind w:left="1134"/>
    </w:pPr>
  </w:style>
  <w:style w:type="paragraph" w:customStyle="1" w:styleId="Figure">
    <w:name w:val="Figure"/>
    <w:basedOn w:val="Normal"/>
    <w:next w:val="Normal"/>
    <w:rsid w:val="0096064B"/>
    <w:pPr>
      <w:keepNext/>
      <w:keepLines/>
      <w:jc w:val="center"/>
    </w:pPr>
  </w:style>
  <w:style w:type="paragraph" w:customStyle="1" w:styleId="Figurelegend">
    <w:name w:val="Figure_legend"/>
    <w:basedOn w:val="Normal"/>
    <w:rsid w:val="0096064B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6064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Tabletitle"/>
    <w:next w:val="Normal"/>
    <w:link w:val="FiguretitleChar"/>
    <w:rsid w:val="0096064B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96064B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6064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locked/>
    <w:rsid w:val="0096064B"/>
    <w:rPr>
      <w:rFonts w:ascii="Times New Roman" w:hAnsi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rsid w:val="0096064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064B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6064B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locked/>
    <w:rsid w:val="0096064B"/>
    <w:rPr>
      <w:rFonts w:ascii="Times New Roman" w:hAnsi="Times New Roman"/>
      <w:szCs w:val="20"/>
      <w:lang w:val="en-GB" w:eastAsia="en-US"/>
    </w:rPr>
  </w:style>
  <w:style w:type="paragraph" w:styleId="Header">
    <w:name w:val="header"/>
    <w:basedOn w:val="Normal"/>
    <w:link w:val="HeaderChar"/>
    <w:rsid w:val="0096064B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locked/>
    <w:rsid w:val="0096064B"/>
    <w:rPr>
      <w:rFonts w:ascii="Times New Roman" w:hAnsi="Times New Roman"/>
      <w:sz w:val="18"/>
      <w:szCs w:val="20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96064B"/>
    <w:pPr>
      <w:spacing w:before="280"/>
    </w:pPr>
  </w:style>
  <w:style w:type="paragraph" w:customStyle="1" w:styleId="Section1">
    <w:name w:val="Section_1"/>
    <w:basedOn w:val="Normal"/>
    <w:link w:val="Section1Char"/>
    <w:rsid w:val="0096064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96064B"/>
    <w:rPr>
      <w:b w:val="0"/>
      <w:i/>
    </w:rPr>
  </w:style>
  <w:style w:type="paragraph" w:customStyle="1" w:styleId="Section3">
    <w:name w:val="Section_3"/>
    <w:basedOn w:val="Section1"/>
    <w:link w:val="Section3Char"/>
    <w:rsid w:val="0096064B"/>
    <w:pPr>
      <w:jc w:val="both"/>
    </w:pPr>
    <w:rPr>
      <w:rFonts w:eastAsia="SimSun"/>
      <w:b w:val="0"/>
    </w:rPr>
  </w:style>
  <w:style w:type="paragraph" w:customStyle="1" w:styleId="SectionNo">
    <w:name w:val="Section_No"/>
    <w:basedOn w:val="AnnexNo"/>
    <w:next w:val="Normal"/>
    <w:rsid w:val="0096064B"/>
  </w:style>
  <w:style w:type="paragraph" w:customStyle="1" w:styleId="Sectiontitle">
    <w:name w:val="Section_title"/>
    <w:basedOn w:val="Annextitle"/>
    <w:next w:val="Normalaftertitle"/>
    <w:rsid w:val="0096064B"/>
  </w:style>
  <w:style w:type="paragraph" w:customStyle="1" w:styleId="Source">
    <w:name w:val="Source"/>
    <w:basedOn w:val="Normal"/>
    <w:next w:val="Normal"/>
    <w:link w:val="SourceChar"/>
    <w:rsid w:val="0096064B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6064B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6064B"/>
    <w:rPr>
      <w:lang w:val="en-GB"/>
    </w:rPr>
  </w:style>
  <w:style w:type="character" w:customStyle="1" w:styleId="Tablefreq">
    <w:name w:val="Table_freq"/>
    <w:basedOn w:val="DefaultParagraphFont"/>
    <w:rsid w:val="0096064B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6064B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paragraph" w:customStyle="1" w:styleId="Tablelegend">
    <w:name w:val="Table_legend"/>
    <w:basedOn w:val="Tabletext"/>
    <w:rsid w:val="0096064B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6064B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96064B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96064B"/>
    <w:rPr>
      <w:lang w:val="en-US"/>
    </w:rPr>
  </w:style>
  <w:style w:type="paragraph" w:customStyle="1" w:styleId="Proposal">
    <w:name w:val="Proposal"/>
    <w:basedOn w:val="Normal"/>
    <w:next w:val="Normal"/>
    <w:link w:val="ProposalChar"/>
    <w:rsid w:val="0096064B"/>
    <w:pPr>
      <w:keepNext/>
      <w:spacing w:before="240"/>
    </w:pPr>
    <w:rPr>
      <w:b/>
    </w:rPr>
  </w:style>
  <w:style w:type="paragraph" w:customStyle="1" w:styleId="Reasons">
    <w:name w:val="Reasons"/>
    <w:basedOn w:val="Normal"/>
    <w:link w:val="ReasonsChar"/>
    <w:rsid w:val="0096064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Recdate"/>
    <w:next w:val="Normalaftertitle"/>
    <w:rsid w:val="0096064B"/>
  </w:style>
  <w:style w:type="paragraph" w:customStyle="1" w:styleId="QuestionNo">
    <w:name w:val="Question_No"/>
    <w:basedOn w:val="RecNo"/>
    <w:next w:val="Normal"/>
    <w:rsid w:val="0096064B"/>
  </w:style>
  <w:style w:type="paragraph" w:customStyle="1" w:styleId="Questiontitle">
    <w:name w:val="Question_title"/>
    <w:basedOn w:val="Rectitle"/>
    <w:next w:val="Questionref"/>
    <w:rsid w:val="0096064B"/>
  </w:style>
  <w:style w:type="paragraph" w:styleId="TOC1">
    <w:name w:val="toc 1"/>
    <w:basedOn w:val="Normal"/>
    <w:rsid w:val="0096064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6064B"/>
    <w:pPr>
      <w:spacing w:before="120"/>
    </w:pPr>
  </w:style>
  <w:style w:type="paragraph" w:styleId="TOC3">
    <w:name w:val="toc 3"/>
    <w:basedOn w:val="TOC2"/>
    <w:rsid w:val="0096064B"/>
  </w:style>
  <w:style w:type="paragraph" w:styleId="TOC4">
    <w:name w:val="toc 4"/>
    <w:basedOn w:val="TOC3"/>
    <w:rsid w:val="0096064B"/>
  </w:style>
  <w:style w:type="paragraph" w:styleId="TOC5">
    <w:name w:val="toc 5"/>
    <w:basedOn w:val="TOC4"/>
    <w:rsid w:val="0096064B"/>
  </w:style>
  <w:style w:type="paragraph" w:styleId="TOC6">
    <w:name w:val="toc 6"/>
    <w:basedOn w:val="TOC4"/>
    <w:rsid w:val="0096064B"/>
  </w:style>
  <w:style w:type="paragraph" w:styleId="TOC7">
    <w:name w:val="toc 7"/>
    <w:basedOn w:val="TOC4"/>
    <w:rsid w:val="0096064B"/>
  </w:style>
  <w:style w:type="paragraph" w:styleId="TOC8">
    <w:name w:val="toc 8"/>
    <w:basedOn w:val="TOC4"/>
    <w:rsid w:val="0096064B"/>
  </w:style>
  <w:style w:type="paragraph" w:customStyle="1" w:styleId="Title1">
    <w:name w:val="Title 1"/>
    <w:basedOn w:val="Source"/>
    <w:next w:val="Title2"/>
    <w:link w:val="Title1Char"/>
    <w:rsid w:val="0096064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6064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6064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6064B"/>
    <w:rPr>
      <w:b/>
    </w:rPr>
  </w:style>
  <w:style w:type="paragraph" w:customStyle="1" w:styleId="Tabletext">
    <w:name w:val="Table_text"/>
    <w:basedOn w:val="Normal"/>
    <w:link w:val="TabletextChar"/>
    <w:rsid w:val="0096064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TableTextS5">
    <w:name w:val="Table_TextS5"/>
    <w:basedOn w:val="Normal"/>
    <w:link w:val="TableTextS5Char"/>
    <w:rsid w:val="0096064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paragraph" w:customStyle="1" w:styleId="Tabletitle">
    <w:name w:val="Table_title"/>
    <w:basedOn w:val="Normal"/>
    <w:next w:val="Tabletext"/>
    <w:link w:val="TabletitleChar"/>
    <w:rsid w:val="0096064B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paragraph" w:customStyle="1" w:styleId="Headingi">
    <w:name w:val="Heading_i"/>
    <w:basedOn w:val="Normal"/>
    <w:next w:val="Normal"/>
    <w:rsid w:val="0096064B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Heading3"/>
    <w:next w:val="Normal"/>
    <w:link w:val="HeadingbChar"/>
    <w:rsid w:val="0096064B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Note">
    <w:name w:val="Note"/>
    <w:basedOn w:val="Normal"/>
    <w:link w:val="NoteChar"/>
    <w:rsid w:val="0096064B"/>
    <w:pPr>
      <w:tabs>
        <w:tab w:val="left" w:pos="284"/>
      </w:tabs>
      <w:spacing w:before="80"/>
    </w:pPr>
    <w:rPr>
      <w:lang w:val="en-GB"/>
    </w:rPr>
  </w:style>
  <w:style w:type="paragraph" w:customStyle="1" w:styleId="Part1">
    <w:name w:val="Part_1"/>
    <w:basedOn w:val="Subsection1"/>
    <w:next w:val="Section1"/>
    <w:qFormat/>
    <w:rsid w:val="0096064B"/>
  </w:style>
  <w:style w:type="paragraph" w:customStyle="1" w:styleId="PartNo">
    <w:name w:val="Part_No"/>
    <w:basedOn w:val="AnnexNo"/>
    <w:next w:val="Normal"/>
    <w:rsid w:val="0096064B"/>
  </w:style>
  <w:style w:type="paragraph" w:customStyle="1" w:styleId="Partref">
    <w:name w:val="Part_ref"/>
    <w:basedOn w:val="Annexref"/>
    <w:next w:val="Normal"/>
    <w:rsid w:val="0096064B"/>
  </w:style>
  <w:style w:type="paragraph" w:customStyle="1" w:styleId="Parttitle">
    <w:name w:val="Part_title"/>
    <w:basedOn w:val="Annextitle"/>
    <w:next w:val="Normalaftertitle"/>
    <w:rsid w:val="0096064B"/>
  </w:style>
  <w:style w:type="paragraph" w:customStyle="1" w:styleId="Recdate">
    <w:name w:val="Rec_date"/>
    <w:basedOn w:val="Recref"/>
    <w:next w:val="Normalaftertitle"/>
    <w:rsid w:val="0096064B"/>
    <w:pPr>
      <w:jc w:val="right"/>
    </w:pPr>
    <w:rPr>
      <w:sz w:val="22"/>
    </w:rPr>
  </w:style>
  <w:style w:type="paragraph" w:customStyle="1" w:styleId="RecNo">
    <w:name w:val="Rec_No"/>
    <w:basedOn w:val="Normal"/>
    <w:next w:val="Normal"/>
    <w:link w:val="RecNoChar"/>
    <w:rsid w:val="0096064B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96064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link w:val="ResNoChar"/>
    <w:rsid w:val="0096064B"/>
  </w:style>
  <w:style w:type="paragraph" w:customStyle="1" w:styleId="Restitle">
    <w:name w:val="Res_title"/>
    <w:basedOn w:val="Rectitle"/>
    <w:next w:val="Resref"/>
    <w:link w:val="RestitleChar"/>
    <w:rsid w:val="0096064B"/>
  </w:style>
  <w:style w:type="paragraph" w:customStyle="1" w:styleId="AppArtNo">
    <w:name w:val="App_Art_No"/>
    <w:basedOn w:val="ArtNo"/>
    <w:next w:val="AppArttitle"/>
    <w:qFormat/>
    <w:rsid w:val="0096064B"/>
  </w:style>
  <w:style w:type="paragraph" w:customStyle="1" w:styleId="AppArttitle">
    <w:name w:val="App_Art_title"/>
    <w:basedOn w:val="Arttitle"/>
    <w:next w:val="Normalaftertitle"/>
    <w:qFormat/>
    <w:rsid w:val="0096064B"/>
  </w:style>
  <w:style w:type="paragraph" w:customStyle="1" w:styleId="toc0">
    <w:name w:val="toc 0"/>
    <w:basedOn w:val="Normal"/>
    <w:next w:val="TOC1"/>
    <w:rsid w:val="0096064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Committee">
    <w:name w:val="Committee"/>
    <w:basedOn w:val="Normal"/>
    <w:qFormat/>
    <w:rsid w:val="0096064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Volumetitle">
    <w:name w:val="Volume_title"/>
    <w:basedOn w:val="ArtNo"/>
    <w:qFormat/>
    <w:rsid w:val="0096064B"/>
    <w:rPr>
      <w:lang w:val="en-US"/>
    </w:rPr>
  </w:style>
  <w:style w:type="paragraph" w:customStyle="1" w:styleId="Headingsplit">
    <w:name w:val="Heading_split"/>
    <w:basedOn w:val="Headingi"/>
    <w:qFormat/>
    <w:rsid w:val="0096064B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96064B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96064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uiPriority w:val="99"/>
    <w:rsid w:val="00D767C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D767C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67C2"/>
    <w:rPr>
      <w:rFonts w:ascii="Segoe UI" w:hAnsi="Segoe UI" w:cs="Segoe UI"/>
      <w:sz w:val="18"/>
      <w:szCs w:val="18"/>
      <w:lang w:val="ru-RU" w:eastAsia="ru-RU"/>
    </w:rPr>
  </w:style>
  <w:style w:type="paragraph" w:customStyle="1" w:styleId="MethodHeadingb">
    <w:name w:val="Method_Headingb"/>
    <w:basedOn w:val="Headingb"/>
    <w:qFormat/>
    <w:rsid w:val="0096064B"/>
  </w:style>
  <w:style w:type="paragraph" w:customStyle="1" w:styleId="Methodheading1">
    <w:name w:val="Method_heading1"/>
    <w:basedOn w:val="Heading1"/>
    <w:next w:val="Normal"/>
    <w:qFormat/>
    <w:rsid w:val="0096064B"/>
  </w:style>
  <w:style w:type="paragraph" w:customStyle="1" w:styleId="Methodheading2">
    <w:name w:val="Method_heading2"/>
    <w:basedOn w:val="Heading2"/>
    <w:next w:val="Normal"/>
    <w:qFormat/>
    <w:rsid w:val="0096064B"/>
  </w:style>
  <w:style w:type="paragraph" w:customStyle="1" w:styleId="Methodheading3">
    <w:name w:val="Method_heading3"/>
    <w:basedOn w:val="Heading3"/>
    <w:next w:val="Normal"/>
    <w:qFormat/>
    <w:rsid w:val="0096064B"/>
  </w:style>
  <w:style w:type="paragraph" w:customStyle="1" w:styleId="Methodheading4">
    <w:name w:val="Method_heading4"/>
    <w:basedOn w:val="Heading4"/>
    <w:next w:val="Normal"/>
    <w:qFormat/>
    <w:rsid w:val="0096064B"/>
  </w:style>
  <w:style w:type="character" w:customStyle="1" w:styleId="SourceChar">
    <w:name w:val="Source Char"/>
    <w:basedOn w:val="DefaultParagraphFont"/>
    <w:link w:val="Source"/>
    <w:locked/>
    <w:rsid w:val="0096064B"/>
    <w:rPr>
      <w:rFonts w:ascii="Times New Roman" w:hAnsi="Times New Roman"/>
      <w:b/>
      <w:sz w:val="26"/>
      <w:szCs w:val="20"/>
      <w:lang w:eastAsia="en-US"/>
    </w:rPr>
  </w:style>
  <w:style w:type="character" w:customStyle="1" w:styleId="AnnexNoChar">
    <w:name w:val="Annex_No Char"/>
    <w:basedOn w:val="DefaultParagraphFont"/>
    <w:link w:val="AnnexNo"/>
    <w:locked/>
    <w:rsid w:val="0096064B"/>
    <w:rPr>
      <w:rFonts w:ascii="Times New Roman" w:hAnsi="Times New Roman"/>
      <w:caps/>
      <w:sz w:val="26"/>
      <w:szCs w:val="20"/>
      <w:lang w:eastAsia="en-US"/>
    </w:rPr>
  </w:style>
  <w:style w:type="character" w:customStyle="1" w:styleId="AnnextitleChar1">
    <w:name w:val="Annex_title Char1"/>
    <w:basedOn w:val="DefaultParagraphFont"/>
    <w:link w:val="Annextitle"/>
    <w:locked/>
    <w:rsid w:val="0096064B"/>
    <w:rPr>
      <w:rFonts w:ascii="Times New Roman Bold" w:hAnsi="Times New Roman Bold"/>
      <w:b/>
      <w:sz w:val="26"/>
      <w:szCs w:val="20"/>
      <w:lang w:eastAsia="en-US"/>
    </w:rPr>
  </w:style>
  <w:style w:type="character" w:customStyle="1" w:styleId="AppendixNoCar">
    <w:name w:val="Appendix_No Car"/>
    <w:basedOn w:val="DefaultParagraphFont"/>
    <w:link w:val="AppendixNo"/>
    <w:locked/>
    <w:rsid w:val="0096064B"/>
    <w:rPr>
      <w:rFonts w:ascii="Times New Roman" w:hAnsi="Times New Roman"/>
      <w:caps/>
      <w:sz w:val="26"/>
      <w:szCs w:val="20"/>
      <w:lang w:eastAsia="en-US"/>
    </w:rPr>
  </w:style>
  <w:style w:type="character" w:customStyle="1" w:styleId="AppendixtitleChar">
    <w:name w:val="Appendix_title Char"/>
    <w:basedOn w:val="AnnextitleChar1"/>
    <w:link w:val="Appendixtitle"/>
    <w:locked/>
    <w:rsid w:val="0096064B"/>
    <w:rPr>
      <w:rFonts w:ascii="Times New Roman Bold" w:hAnsi="Times New Roman Bold"/>
      <w:b/>
      <w:sz w:val="26"/>
      <w:szCs w:val="20"/>
      <w:lang w:eastAsia="en-US"/>
    </w:rPr>
  </w:style>
  <w:style w:type="character" w:customStyle="1" w:styleId="ArtNoChar">
    <w:name w:val="Art_No Char"/>
    <w:basedOn w:val="DefaultParagraphFont"/>
    <w:link w:val="ArtNo"/>
    <w:locked/>
    <w:rsid w:val="0096064B"/>
    <w:rPr>
      <w:rFonts w:ascii="Times New Roman" w:hAnsi="Times New Roman"/>
      <w:caps/>
      <w:sz w:val="26"/>
      <w:szCs w:val="20"/>
      <w:lang w:eastAsia="en-US"/>
    </w:rPr>
  </w:style>
  <w:style w:type="character" w:customStyle="1" w:styleId="ArttitleCar">
    <w:name w:val="Art_title Car"/>
    <w:basedOn w:val="DefaultParagraphFont"/>
    <w:link w:val="Arttitle"/>
    <w:locked/>
    <w:rsid w:val="0096064B"/>
    <w:rPr>
      <w:rFonts w:ascii="Times New Roman" w:hAnsi="Times New Roman"/>
      <w:b/>
      <w:sz w:val="26"/>
      <w:szCs w:val="20"/>
      <w:lang w:eastAsia="en-US"/>
    </w:rPr>
  </w:style>
  <w:style w:type="paragraph" w:customStyle="1" w:styleId="Booktitle">
    <w:name w:val="Book_title"/>
    <w:basedOn w:val="Normal"/>
    <w:qFormat/>
    <w:rsid w:val="0096064B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96064B"/>
    <w:rPr>
      <w:rFonts w:ascii="Times New Roman" w:hAnsi="Times New Roman"/>
      <w:sz w:val="18"/>
      <w:szCs w:val="20"/>
      <w:lang w:eastAsia="en-US"/>
    </w:rPr>
  </w:style>
  <w:style w:type="character" w:customStyle="1" w:styleId="CallChar">
    <w:name w:val="Call Char"/>
    <w:basedOn w:val="DefaultParagraphFont"/>
    <w:link w:val="Call"/>
    <w:locked/>
    <w:rsid w:val="0096064B"/>
    <w:rPr>
      <w:rFonts w:ascii="Times New Roman" w:hAnsi="Times New Roman"/>
      <w:i/>
      <w:szCs w:val="20"/>
      <w:lang w:eastAsia="en-US"/>
    </w:rPr>
  </w:style>
  <w:style w:type="character" w:customStyle="1" w:styleId="ChaptitleChar">
    <w:name w:val="Chap_title Char"/>
    <w:basedOn w:val="DefaultParagraphFont"/>
    <w:link w:val="Chaptitle"/>
    <w:locked/>
    <w:rsid w:val="0096064B"/>
    <w:rPr>
      <w:rFonts w:ascii="Times New Roman" w:hAnsi="Times New Roman"/>
      <w:b/>
      <w:sz w:val="26"/>
      <w:szCs w:val="20"/>
      <w:lang w:eastAsia="en-US"/>
    </w:rPr>
  </w:style>
  <w:style w:type="character" w:customStyle="1" w:styleId="enumlev1Char">
    <w:name w:val="enumlev1 Char"/>
    <w:basedOn w:val="DefaultParagraphFont"/>
    <w:link w:val="enumlev1"/>
    <w:locked/>
    <w:rsid w:val="0096064B"/>
    <w:rPr>
      <w:rFonts w:ascii="Times New Roman" w:hAnsi="Times New Roman"/>
      <w:szCs w:val="20"/>
      <w:lang w:eastAsia="en-US"/>
    </w:rPr>
  </w:style>
  <w:style w:type="character" w:customStyle="1" w:styleId="enumlev2Char">
    <w:name w:val="enumlev2 Char"/>
    <w:basedOn w:val="DefaultParagraphFont"/>
    <w:link w:val="enumlev2"/>
    <w:locked/>
    <w:rsid w:val="0096064B"/>
    <w:rPr>
      <w:rFonts w:ascii="Times New Roman" w:hAnsi="Times New Roman"/>
      <w:szCs w:val="20"/>
      <w:lang w:eastAsia="en-US"/>
    </w:rPr>
  </w:style>
  <w:style w:type="character" w:customStyle="1" w:styleId="EquationChar">
    <w:name w:val="Equation Char"/>
    <w:basedOn w:val="DefaultParagraphFont"/>
    <w:link w:val="Equation"/>
    <w:locked/>
    <w:rsid w:val="0096064B"/>
    <w:rPr>
      <w:rFonts w:ascii="Times New Roman" w:hAnsi="Times New Roman"/>
      <w:szCs w:val="20"/>
      <w:lang w:eastAsia="en-US"/>
    </w:rPr>
  </w:style>
  <w:style w:type="character" w:customStyle="1" w:styleId="FigureNoChar">
    <w:name w:val="Figure_No Char"/>
    <w:basedOn w:val="DefaultParagraphFont"/>
    <w:link w:val="FigureNo"/>
    <w:locked/>
    <w:rsid w:val="0096064B"/>
    <w:rPr>
      <w:rFonts w:ascii="Times New Roman" w:hAnsi="Times New Roman"/>
      <w:caps/>
      <w:sz w:val="20"/>
      <w:szCs w:val="20"/>
      <w:lang w:eastAsia="en-US"/>
    </w:rPr>
  </w:style>
  <w:style w:type="character" w:customStyle="1" w:styleId="TabletitleChar">
    <w:name w:val="Table_title Char"/>
    <w:basedOn w:val="DefaultParagraphFont"/>
    <w:link w:val="Tabletitle"/>
    <w:locked/>
    <w:rsid w:val="0096064B"/>
    <w:rPr>
      <w:rFonts w:ascii="Times New Roman Bold" w:hAnsi="Times New Roman Bold"/>
      <w:b/>
      <w:sz w:val="18"/>
      <w:szCs w:val="20"/>
      <w:lang w:eastAsia="en-US"/>
    </w:rPr>
  </w:style>
  <w:style w:type="character" w:customStyle="1" w:styleId="FiguretitleChar">
    <w:name w:val="Figure_title Char"/>
    <w:basedOn w:val="DefaultParagraphFont"/>
    <w:link w:val="Figuretitle"/>
    <w:locked/>
    <w:rsid w:val="0096064B"/>
    <w:rPr>
      <w:rFonts w:ascii="Times New Roman Bold" w:hAnsi="Times New Roman Bold"/>
      <w:b/>
      <w:sz w:val="18"/>
      <w:szCs w:val="20"/>
      <w:lang w:eastAsia="en-US"/>
    </w:rPr>
  </w:style>
  <w:style w:type="paragraph" w:customStyle="1" w:styleId="FooterQP">
    <w:name w:val="Footer_QP"/>
    <w:basedOn w:val="Normal"/>
    <w:rsid w:val="0096064B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Formal">
    <w:name w:val="Formal"/>
    <w:basedOn w:val="Normal"/>
    <w:rsid w:val="0096064B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6064B"/>
    <w:rPr>
      <w:rFonts w:ascii="Times New Roman Bold" w:hAnsi="Times New Roman Bold"/>
      <w:b/>
      <w:szCs w:val="20"/>
      <w:lang w:val="en-GB" w:eastAsia="en-US"/>
    </w:rPr>
  </w:style>
  <w:style w:type="paragraph" w:styleId="Index1">
    <w:name w:val="index 1"/>
    <w:basedOn w:val="Normal"/>
    <w:next w:val="Normal"/>
    <w:rsid w:val="0096064B"/>
  </w:style>
  <w:style w:type="paragraph" w:styleId="Index2">
    <w:name w:val="index 2"/>
    <w:basedOn w:val="Normal"/>
    <w:next w:val="Normal"/>
    <w:rsid w:val="0096064B"/>
    <w:pPr>
      <w:ind w:left="283"/>
    </w:pPr>
  </w:style>
  <w:style w:type="paragraph" w:styleId="Index3">
    <w:name w:val="index 3"/>
    <w:basedOn w:val="Normal"/>
    <w:next w:val="Normal"/>
    <w:rsid w:val="0096064B"/>
    <w:pPr>
      <w:ind w:left="566"/>
    </w:pPr>
  </w:style>
  <w:style w:type="paragraph" w:styleId="Index4">
    <w:name w:val="index 4"/>
    <w:basedOn w:val="Normal"/>
    <w:next w:val="Normal"/>
    <w:rsid w:val="0096064B"/>
    <w:pPr>
      <w:ind w:left="849"/>
    </w:pPr>
  </w:style>
  <w:style w:type="paragraph" w:styleId="Index5">
    <w:name w:val="index 5"/>
    <w:basedOn w:val="Normal"/>
    <w:next w:val="Normal"/>
    <w:rsid w:val="0096064B"/>
    <w:pPr>
      <w:ind w:left="1132"/>
    </w:pPr>
  </w:style>
  <w:style w:type="paragraph" w:styleId="Index6">
    <w:name w:val="index 6"/>
    <w:basedOn w:val="Normal"/>
    <w:next w:val="Normal"/>
    <w:rsid w:val="0096064B"/>
    <w:pPr>
      <w:ind w:left="1415"/>
    </w:pPr>
  </w:style>
  <w:style w:type="paragraph" w:styleId="Index7">
    <w:name w:val="index 7"/>
    <w:basedOn w:val="Normal"/>
    <w:next w:val="Normal"/>
    <w:rsid w:val="0096064B"/>
    <w:pPr>
      <w:ind w:left="1698"/>
    </w:pPr>
  </w:style>
  <w:style w:type="paragraph" w:styleId="IndexHeading">
    <w:name w:val="index heading"/>
    <w:basedOn w:val="Normal"/>
    <w:next w:val="Index1"/>
    <w:rsid w:val="0096064B"/>
  </w:style>
  <w:style w:type="character" w:styleId="LineNumber">
    <w:name w:val="line number"/>
    <w:basedOn w:val="DefaultParagraphFont"/>
    <w:rsid w:val="0096064B"/>
    <w:rPr>
      <w:rFonts w:cs="Times New Roman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96064B"/>
    <w:rPr>
      <w:rFonts w:ascii="Times New Roman" w:hAnsi="Times New Roman"/>
      <w:szCs w:val="20"/>
      <w:lang w:eastAsia="en-US"/>
    </w:rPr>
  </w:style>
  <w:style w:type="character" w:customStyle="1" w:styleId="NoteChar">
    <w:name w:val="Note Char"/>
    <w:basedOn w:val="DefaultParagraphFont"/>
    <w:link w:val="Note"/>
    <w:locked/>
    <w:rsid w:val="0096064B"/>
    <w:rPr>
      <w:rFonts w:ascii="Times New Roman" w:hAnsi="Times New Roman"/>
      <w:szCs w:val="20"/>
      <w:lang w:val="en-GB" w:eastAsia="en-US"/>
    </w:rPr>
  </w:style>
  <w:style w:type="character" w:styleId="PageNumber">
    <w:name w:val="page number"/>
    <w:basedOn w:val="DefaultParagraphFont"/>
    <w:rsid w:val="0096064B"/>
    <w:rPr>
      <w:rFonts w:cs="Times New Roman"/>
    </w:rPr>
  </w:style>
  <w:style w:type="character" w:customStyle="1" w:styleId="ProposalChar">
    <w:name w:val="Proposal Char"/>
    <w:basedOn w:val="DefaultParagraphFont"/>
    <w:link w:val="Proposal"/>
    <w:locked/>
    <w:rsid w:val="0096064B"/>
    <w:rPr>
      <w:rFonts w:ascii="Times New Roman" w:hAnsi="Times New Roman"/>
      <w:b/>
      <w:szCs w:val="20"/>
      <w:lang w:eastAsia="en-US"/>
    </w:rPr>
  </w:style>
  <w:style w:type="character" w:customStyle="1" w:styleId="RecNoChar">
    <w:name w:val="Rec_No Char"/>
    <w:basedOn w:val="DefaultParagraphFont"/>
    <w:link w:val="RecNo"/>
    <w:locked/>
    <w:rsid w:val="0096064B"/>
    <w:rPr>
      <w:rFonts w:ascii="Times New Roman" w:hAnsi="Times New Roman"/>
      <w:caps/>
      <w:sz w:val="26"/>
      <w:szCs w:val="20"/>
      <w:lang w:eastAsia="en-US"/>
    </w:rPr>
  </w:style>
  <w:style w:type="paragraph" w:customStyle="1" w:styleId="Recref">
    <w:name w:val="Rec_ref"/>
    <w:basedOn w:val="Rectitle"/>
    <w:next w:val="Normal"/>
    <w:rsid w:val="0096064B"/>
    <w:pPr>
      <w:spacing w:before="120"/>
    </w:pPr>
    <w:rPr>
      <w:rFonts w:ascii="Times New Roman" w:hAnsi="Times New Roman"/>
      <w:b w:val="0"/>
      <w:sz w:val="24"/>
    </w:rPr>
  </w:style>
  <w:style w:type="paragraph" w:customStyle="1" w:styleId="Questionref">
    <w:name w:val="Question_ref"/>
    <w:basedOn w:val="Recref"/>
    <w:next w:val="Questiondate"/>
    <w:rsid w:val="0096064B"/>
  </w:style>
  <w:style w:type="character" w:customStyle="1" w:styleId="ReasonsChar">
    <w:name w:val="Reasons Char"/>
    <w:basedOn w:val="DefaultParagraphFont"/>
    <w:link w:val="Reasons"/>
    <w:locked/>
    <w:rsid w:val="0096064B"/>
    <w:rPr>
      <w:rFonts w:ascii="Times New Roman" w:hAnsi="Times New Roman"/>
      <w:szCs w:val="20"/>
      <w:lang w:eastAsia="en-US"/>
    </w:rPr>
  </w:style>
  <w:style w:type="character" w:customStyle="1" w:styleId="Recdef">
    <w:name w:val="Rec_def"/>
    <w:basedOn w:val="DefaultParagraphFont"/>
    <w:rsid w:val="0096064B"/>
    <w:rPr>
      <w:rFonts w:cs="Times New Roman"/>
      <w:b/>
    </w:rPr>
  </w:style>
  <w:style w:type="paragraph" w:customStyle="1" w:styleId="Reftext">
    <w:name w:val="Ref_text"/>
    <w:basedOn w:val="Normal"/>
    <w:rsid w:val="0096064B"/>
    <w:pPr>
      <w:ind w:left="1134" w:hanging="1134"/>
    </w:pPr>
  </w:style>
  <w:style w:type="paragraph" w:customStyle="1" w:styleId="Reftitle">
    <w:name w:val="Ref_title"/>
    <w:basedOn w:val="Normal"/>
    <w:next w:val="Reftext"/>
    <w:rsid w:val="0096064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6064B"/>
  </w:style>
  <w:style w:type="paragraph" w:customStyle="1" w:styleId="RepNo">
    <w:name w:val="Rep_No"/>
    <w:basedOn w:val="RecNo"/>
    <w:next w:val="Normal"/>
    <w:rsid w:val="0096064B"/>
  </w:style>
  <w:style w:type="paragraph" w:customStyle="1" w:styleId="Repref">
    <w:name w:val="Rep_ref"/>
    <w:basedOn w:val="Recref"/>
    <w:next w:val="Repdate"/>
    <w:rsid w:val="0096064B"/>
  </w:style>
  <w:style w:type="paragraph" w:customStyle="1" w:styleId="Reptitle">
    <w:name w:val="Rep_title"/>
    <w:basedOn w:val="Rectitle"/>
    <w:next w:val="Repref"/>
    <w:rsid w:val="0096064B"/>
  </w:style>
  <w:style w:type="paragraph" w:customStyle="1" w:styleId="Resdate">
    <w:name w:val="Res_date"/>
    <w:basedOn w:val="Recdate"/>
    <w:next w:val="Normalaftertitle"/>
    <w:rsid w:val="0096064B"/>
  </w:style>
  <w:style w:type="character" w:customStyle="1" w:styleId="Resdef">
    <w:name w:val="Res_def"/>
    <w:basedOn w:val="DefaultParagraphFont"/>
    <w:rsid w:val="0096064B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96064B"/>
    <w:rPr>
      <w:rFonts w:ascii="Times New Roman" w:hAnsi="Times New Roman"/>
      <w:caps/>
      <w:sz w:val="26"/>
      <w:szCs w:val="20"/>
      <w:lang w:eastAsia="en-US"/>
    </w:rPr>
  </w:style>
  <w:style w:type="paragraph" w:customStyle="1" w:styleId="Resref">
    <w:name w:val="Res_ref"/>
    <w:basedOn w:val="Recref"/>
    <w:next w:val="Resdate"/>
    <w:rsid w:val="0096064B"/>
  </w:style>
  <w:style w:type="character" w:customStyle="1" w:styleId="RestitleChar">
    <w:name w:val="Res_title Char"/>
    <w:basedOn w:val="DefaultParagraphFont"/>
    <w:link w:val="Restitle"/>
    <w:locked/>
    <w:rsid w:val="0096064B"/>
    <w:rPr>
      <w:rFonts w:ascii="Times New Roman Bold" w:hAnsi="Times New Roman Bold"/>
      <w:b/>
      <w:sz w:val="26"/>
      <w:szCs w:val="20"/>
      <w:lang w:eastAsia="en-US"/>
    </w:rPr>
  </w:style>
  <w:style w:type="character" w:customStyle="1" w:styleId="Section1Char">
    <w:name w:val="Section_1 Char"/>
    <w:basedOn w:val="DefaultParagraphFont"/>
    <w:link w:val="Section1"/>
    <w:locked/>
    <w:rsid w:val="0096064B"/>
    <w:rPr>
      <w:rFonts w:ascii="Times New Roman" w:hAnsi="Times New Roman"/>
      <w:b/>
      <w:szCs w:val="20"/>
      <w:lang w:eastAsia="en-US"/>
    </w:rPr>
  </w:style>
  <w:style w:type="character" w:customStyle="1" w:styleId="Section2Char">
    <w:name w:val="Section_2 Char"/>
    <w:basedOn w:val="Section1Char"/>
    <w:link w:val="Section2"/>
    <w:locked/>
    <w:rsid w:val="0096064B"/>
    <w:rPr>
      <w:rFonts w:ascii="Times New Roman" w:hAnsi="Times New Roman"/>
      <w:b w:val="0"/>
      <w:i/>
      <w:szCs w:val="20"/>
      <w:lang w:eastAsia="en-US"/>
    </w:rPr>
  </w:style>
  <w:style w:type="character" w:customStyle="1" w:styleId="Section3Char">
    <w:name w:val="Section_3 Char"/>
    <w:basedOn w:val="Section1Char"/>
    <w:link w:val="Section3"/>
    <w:locked/>
    <w:rsid w:val="0096064B"/>
    <w:rPr>
      <w:rFonts w:ascii="Times New Roman" w:eastAsia="SimSun" w:hAnsi="Times New Roman"/>
      <w:b w:val="0"/>
      <w:szCs w:val="20"/>
      <w:lang w:eastAsia="en-US"/>
    </w:rPr>
  </w:style>
  <w:style w:type="table" w:styleId="TableGrid">
    <w:name w:val="Table Grid"/>
    <w:basedOn w:val="TableNormal"/>
    <w:locked/>
    <w:rsid w:val="009606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6064B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96064B"/>
    <w:rPr>
      <w:rFonts w:ascii="Times New Roman Bold" w:hAnsi="Times New Roman Bold"/>
      <w:b/>
      <w:sz w:val="18"/>
      <w:szCs w:val="20"/>
      <w:lang w:val="en-GB" w:eastAsia="en-US"/>
    </w:rPr>
  </w:style>
  <w:style w:type="character" w:customStyle="1" w:styleId="TableNoChar">
    <w:name w:val="Table_No Char"/>
    <w:basedOn w:val="DefaultParagraphFont"/>
    <w:link w:val="TableNo"/>
    <w:locked/>
    <w:rsid w:val="0096064B"/>
    <w:rPr>
      <w:rFonts w:ascii="Times New Roman" w:hAnsi="Times New Roman"/>
      <w:caps/>
      <w:sz w:val="18"/>
      <w:szCs w:val="20"/>
      <w:lang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96064B"/>
    <w:rPr>
      <w:rFonts w:ascii="Times New Roman" w:hAnsi="Times New Roman"/>
      <w:sz w:val="18"/>
      <w:szCs w:val="20"/>
      <w:lang w:val="en-GB" w:eastAsia="en-US"/>
    </w:rPr>
  </w:style>
  <w:style w:type="paragraph" w:customStyle="1" w:styleId="TableNote">
    <w:name w:val="TableNote"/>
    <w:basedOn w:val="Tabletext"/>
    <w:rsid w:val="0096064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character" w:customStyle="1" w:styleId="Title1Char">
    <w:name w:val="Title 1 Char"/>
    <w:basedOn w:val="DefaultParagraphFont"/>
    <w:link w:val="Title1"/>
    <w:locked/>
    <w:rsid w:val="0096064B"/>
    <w:rPr>
      <w:rFonts w:ascii="Times New Roman" w:hAnsi="Times New Roman"/>
      <w:caps/>
      <w:sz w:val="2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WR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EED5E-3847-436D-938C-36279EE1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PR_WRC19.dotx</Template>
  <TotalTime>5</TotalTime>
  <Pages>1</Pages>
  <Words>1720</Words>
  <Characters>11060</Characters>
  <Application>Microsoft Office Word</Application>
  <DocSecurity>0</DocSecurity>
  <Lines>182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Radiocommunication Conference - 2019</dc:subject>
  <dc:creator>Fernandez Jimenez, Virginia</dc:creator>
  <cp:lastModifiedBy>Russian</cp:lastModifiedBy>
  <cp:revision>3</cp:revision>
  <cp:lastPrinted>2019-10-25T11:53:00Z</cp:lastPrinted>
  <dcterms:created xsi:type="dcterms:W3CDTF">2019-10-25T11:43:00Z</dcterms:created>
  <dcterms:modified xsi:type="dcterms:W3CDTF">2019-10-25T11:53:00Z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