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37FE3F0E" w14:textId="77777777" w:rsidTr="00F55E63">
        <w:trPr>
          <w:cantSplit/>
          <w:trHeight w:val="20"/>
        </w:trPr>
        <w:tc>
          <w:tcPr>
            <w:tcW w:w="6619" w:type="dxa"/>
          </w:tcPr>
          <w:p w14:paraId="2506F676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1729C1D8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val="en-GB" w:eastAsia="zh-CN"/>
              </w:rPr>
              <w:drawing>
                <wp:inline distT="0" distB="0" distL="0" distR="0" wp14:anchorId="1DE2CD33" wp14:editId="20E6E755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15E91EC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2FC5CFC8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52C10160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43F19F16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3410E09A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068553EF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A809E8" w:rsidRPr="00F545E4" w14:paraId="2A99AB0E" w14:textId="77777777" w:rsidTr="00F55E63">
        <w:trPr>
          <w:cantSplit/>
        </w:trPr>
        <w:tc>
          <w:tcPr>
            <w:tcW w:w="6619" w:type="dxa"/>
          </w:tcPr>
          <w:p w14:paraId="2770EFBA" w14:textId="77777777" w:rsidR="00A809E8" w:rsidRPr="00F545E4" w:rsidRDefault="00F55E63" w:rsidP="009A0FA8">
            <w:pPr>
              <w:pStyle w:val="Committee"/>
              <w:framePr w:hSpace="0" w:wrap="auto" w:hAnchor="text" w:yAlign="inline"/>
              <w:bidi/>
              <w:spacing w:before="0" w:after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32A97927" w14:textId="01C04A4D" w:rsidR="00104CAF" w:rsidRPr="00104CAF" w:rsidRDefault="00104CAF" w:rsidP="009A0FA8">
            <w:pPr>
              <w:pStyle w:val="Adress"/>
              <w:framePr w:hSpace="0" w:wrap="auto" w:xAlign="left" w:yAlign="inline"/>
              <w:spacing w:before="0" w:after="0"/>
              <w:rPr>
                <w:rFonts w:ascii="Verdana" w:hAnsi="Verdana"/>
                <w:rtl/>
              </w:rPr>
            </w:pPr>
            <w:r w:rsidRPr="00104CAF">
              <w:rPr>
                <w:rFonts w:ascii="Verdana" w:eastAsia="SimSun" w:hAnsi="Verdana" w:hint="cs"/>
                <w:rtl/>
              </w:rPr>
              <w:t xml:space="preserve">الإضافة </w:t>
            </w:r>
            <w:r w:rsidR="00840259">
              <w:rPr>
                <w:rFonts w:ascii="Verdana" w:eastAsia="SimSun" w:hAnsi="Verdana"/>
              </w:rPr>
              <w:t>22</w:t>
            </w:r>
            <w:r w:rsidRPr="00104CAF">
              <w:rPr>
                <w:rFonts w:ascii="Verdana" w:eastAsia="SimSun" w:hAnsi="Verdana"/>
                <w:rtl/>
              </w:rPr>
              <w:br/>
            </w:r>
            <w:r w:rsidRPr="00104CAF">
              <w:rPr>
                <w:rFonts w:ascii="Verdana" w:eastAsia="SimSun" w:hAnsi="Verdana" w:hint="cs"/>
                <w:rtl/>
              </w:rPr>
              <w:t xml:space="preserve">للوثيقة </w:t>
            </w:r>
            <w:r w:rsidRPr="00104CAF">
              <w:rPr>
                <w:rFonts w:ascii="Verdana" w:eastAsia="SimSun" w:hAnsi="Verdana"/>
              </w:rPr>
              <w:t>16-A</w:t>
            </w:r>
          </w:p>
        </w:tc>
      </w:tr>
      <w:tr w:rsidR="00A809E8" w:rsidRPr="00F545E4" w14:paraId="2665F997" w14:textId="77777777" w:rsidTr="00F55E63">
        <w:trPr>
          <w:cantSplit/>
        </w:trPr>
        <w:tc>
          <w:tcPr>
            <w:tcW w:w="6619" w:type="dxa"/>
          </w:tcPr>
          <w:p w14:paraId="6444026A" w14:textId="77777777" w:rsidR="00A809E8" w:rsidRPr="00F545E4" w:rsidRDefault="00A809E8" w:rsidP="009A0FA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201D7D8B" w14:textId="18AD4F6B" w:rsidR="00A809E8" w:rsidRPr="00104CAF" w:rsidRDefault="00840259" w:rsidP="009A0FA8">
            <w:pPr>
              <w:pStyle w:val="Adress"/>
              <w:framePr w:hSpace="0" w:wrap="auto" w:xAlign="left" w:yAlign="inline"/>
              <w:spacing w:before="0" w:after="0"/>
              <w:rPr>
                <w:rFonts w:ascii="Verdana" w:hAnsi="Verdana"/>
                <w:rtl/>
              </w:rPr>
            </w:pPr>
            <w:r>
              <w:rPr>
                <w:rFonts w:ascii="Verdana" w:eastAsia="SimSun" w:hAnsi="Verdana"/>
              </w:rPr>
              <w:t>8</w:t>
            </w:r>
            <w:r w:rsidR="00F55E63" w:rsidRPr="00104CAF">
              <w:rPr>
                <w:rFonts w:ascii="Verdana" w:eastAsia="SimSun" w:hAnsi="Verdana"/>
                <w:rtl/>
              </w:rPr>
              <w:t xml:space="preserve"> أكتوبر </w:t>
            </w:r>
            <w:r w:rsidR="00F55E63" w:rsidRPr="00104CAF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7EF07FC7" w14:textId="77777777" w:rsidTr="00F55E63">
        <w:trPr>
          <w:cantSplit/>
        </w:trPr>
        <w:tc>
          <w:tcPr>
            <w:tcW w:w="6619" w:type="dxa"/>
          </w:tcPr>
          <w:p w14:paraId="3124E342" w14:textId="77777777" w:rsidR="00A809E8" w:rsidRPr="00F545E4" w:rsidRDefault="00A809E8" w:rsidP="009A0FA8">
            <w:pPr>
              <w:pStyle w:val="Adress"/>
              <w:framePr w:hSpace="0" w:wrap="auto" w:xAlign="left" w:yAlign="inline"/>
              <w:spacing w:before="0" w:after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6F2F26CD" w14:textId="77777777" w:rsidR="00A809E8" w:rsidRPr="00104CAF" w:rsidRDefault="00F55E63" w:rsidP="009A0FA8">
            <w:pPr>
              <w:pStyle w:val="Adress"/>
              <w:framePr w:hSpace="0" w:wrap="auto" w:xAlign="left" w:yAlign="inline"/>
              <w:spacing w:before="0" w:after="0"/>
              <w:rPr>
                <w:rFonts w:ascii="Verdana" w:eastAsia="SimSun" w:hAnsi="Verdana"/>
              </w:rPr>
            </w:pPr>
            <w:r w:rsidRPr="00104CAF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4EE3D5B6" w14:textId="77777777" w:rsidTr="00F55E63">
        <w:trPr>
          <w:cantSplit/>
        </w:trPr>
        <w:tc>
          <w:tcPr>
            <w:tcW w:w="9672" w:type="dxa"/>
            <w:gridSpan w:val="2"/>
          </w:tcPr>
          <w:p w14:paraId="6B62F87D" w14:textId="77777777" w:rsidR="00764079" w:rsidRDefault="00764079" w:rsidP="009A0FA8">
            <w:pPr>
              <w:pStyle w:val="Adress"/>
              <w:framePr w:hSpace="0" w:wrap="auto" w:xAlign="left" w:yAlign="inline"/>
              <w:spacing w:before="0" w:after="0"/>
              <w:rPr>
                <w:rFonts w:eastAsia="SimSun" w:hint="eastAsia"/>
              </w:rPr>
            </w:pPr>
          </w:p>
        </w:tc>
      </w:tr>
      <w:tr w:rsidR="00764079" w14:paraId="7CCA10F3" w14:textId="77777777" w:rsidTr="00F55E63">
        <w:trPr>
          <w:cantSplit/>
        </w:trPr>
        <w:tc>
          <w:tcPr>
            <w:tcW w:w="9672" w:type="dxa"/>
            <w:gridSpan w:val="2"/>
          </w:tcPr>
          <w:p w14:paraId="158A7C2A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697C1B7B" w14:textId="77777777" w:rsidTr="00F55E63">
        <w:trPr>
          <w:cantSplit/>
        </w:trPr>
        <w:tc>
          <w:tcPr>
            <w:tcW w:w="9672" w:type="dxa"/>
            <w:gridSpan w:val="2"/>
          </w:tcPr>
          <w:p w14:paraId="6EF9353B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3587D392" w14:textId="77777777" w:rsidTr="00F55E63">
        <w:trPr>
          <w:cantSplit/>
        </w:trPr>
        <w:tc>
          <w:tcPr>
            <w:tcW w:w="9672" w:type="dxa"/>
            <w:gridSpan w:val="2"/>
          </w:tcPr>
          <w:p w14:paraId="5937320C" w14:textId="77777777" w:rsidR="00764079" w:rsidRPr="00BD6EF3" w:rsidRDefault="00764079" w:rsidP="009A0FA8">
            <w:pPr>
              <w:pStyle w:val="Title2"/>
              <w:spacing w:before="240"/>
              <w:rPr>
                <w:rtl/>
              </w:rPr>
            </w:pPr>
          </w:p>
        </w:tc>
      </w:tr>
      <w:tr w:rsidR="00764079" w14:paraId="599A48FF" w14:textId="77777777" w:rsidTr="00F55E63">
        <w:trPr>
          <w:cantSplit/>
        </w:trPr>
        <w:tc>
          <w:tcPr>
            <w:tcW w:w="9672" w:type="dxa"/>
            <w:gridSpan w:val="2"/>
          </w:tcPr>
          <w:p w14:paraId="36CC6061" w14:textId="252A995D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104CAF">
              <w:rPr>
                <w:rFonts w:hint="cs"/>
                <w:rtl/>
                <w:lang w:val="en-US"/>
              </w:rPr>
              <w:t xml:space="preserve"> </w:t>
            </w:r>
            <w:r w:rsidR="00C863C9">
              <w:rPr>
                <w:rFonts w:eastAsia="SimSun"/>
              </w:rPr>
              <w:t>2.9</w:t>
            </w:r>
          </w:p>
        </w:tc>
      </w:tr>
    </w:tbl>
    <w:p w14:paraId="0EEF3DB9" w14:textId="77777777" w:rsidR="002F7271" w:rsidRPr="007E63A1" w:rsidRDefault="00AA732B" w:rsidP="000359B7">
      <w:pPr>
        <w:spacing w:before="360"/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3493D3FB" w14:textId="77777777" w:rsidR="00C863C9" w:rsidRPr="00053B53" w:rsidRDefault="00C863C9" w:rsidP="00C863C9">
      <w:pPr>
        <w:rPr>
          <w:rFonts w:eastAsia="SimSun"/>
          <w:szCs w:val="22"/>
          <w:rtl/>
        </w:rPr>
      </w:pPr>
      <w:r w:rsidRPr="00723691">
        <w:rPr>
          <w:rFonts w:eastAsia="SimSun"/>
          <w:lang w:eastAsia="zh-CN" w:bidi="ar-SY"/>
        </w:rPr>
        <w:t>2.9</w:t>
      </w:r>
      <w:r w:rsidRPr="00723691">
        <w:rPr>
          <w:rFonts w:eastAsia="SimSun" w:hint="cs"/>
          <w:rtl/>
          <w:lang w:eastAsia="zh-CN"/>
        </w:rPr>
        <w:tab/>
        <w:t>وبشأن أي صعوبات أو حالات تضارب ووجهت في تطبيق لوائح الراديو</w:t>
      </w:r>
      <w:r w:rsidRPr="00723691">
        <w:rPr>
          <w:rFonts w:eastAsia="SimSun" w:cs="Calibri"/>
          <w:position w:val="6"/>
          <w:sz w:val="18"/>
          <w:szCs w:val="18"/>
          <w:rtl/>
          <w:lang w:eastAsia="zh-CN"/>
        </w:rPr>
        <w:footnoteReference w:customMarkFollows="1" w:id="1"/>
        <w:t>*</w:t>
      </w:r>
      <w:r w:rsidRPr="00723691">
        <w:rPr>
          <w:rFonts w:eastAsia="SimSun" w:hint="cs"/>
          <w:rtl/>
          <w:lang w:eastAsia="zh-CN"/>
        </w:rPr>
        <w:t>؛</w:t>
      </w:r>
    </w:p>
    <w:p w14:paraId="3064942E" w14:textId="6B5CC68D" w:rsidR="002F3E46" w:rsidRDefault="00104CAF" w:rsidP="00104CAF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313A8A0E" w14:textId="2E61689A" w:rsidR="00C863C9" w:rsidRDefault="00E5055C" w:rsidP="00E5055C">
      <w:pPr>
        <w:rPr>
          <w:lang w:bidi="ar-SY"/>
        </w:rPr>
      </w:pPr>
      <w:r w:rsidRPr="00FF6C7D">
        <w:rPr>
          <w:rtl/>
        </w:rPr>
        <w:t xml:space="preserve">يتناول البند </w:t>
      </w:r>
      <w:r w:rsidRPr="00E5055C">
        <w:rPr>
          <w:lang w:bidi="ar-SY"/>
        </w:rPr>
        <w:t>2.9</w:t>
      </w:r>
      <w:r w:rsidRPr="00E5055C">
        <w:rPr>
          <w:rFonts w:hint="cs"/>
          <w:rtl/>
        </w:rPr>
        <w:t xml:space="preserve"> </w:t>
      </w:r>
      <w:r w:rsidRPr="00FF6C7D">
        <w:rPr>
          <w:rtl/>
        </w:rPr>
        <w:t xml:space="preserve">من جدول أعمال المؤتمر </w:t>
      </w:r>
      <w:r w:rsidRPr="00FF6C7D">
        <w:rPr>
          <w:lang w:bidi="ar-SY"/>
        </w:rPr>
        <w:t>WRC-19</w:t>
      </w:r>
      <w:r w:rsidRPr="00FF6C7D">
        <w:rPr>
          <w:rtl/>
        </w:rPr>
        <w:t xml:space="preserve"> تقرير مدير مكتب الاتصالات الراديوية بشأن أوجه </w:t>
      </w:r>
      <w:r w:rsidRPr="00E5055C">
        <w:rPr>
          <w:rFonts w:hint="cs"/>
          <w:rtl/>
        </w:rPr>
        <w:t>عدم الاتساق</w:t>
      </w:r>
      <w:r w:rsidRPr="00FF6C7D">
        <w:rPr>
          <w:rtl/>
        </w:rPr>
        <w:t xml:space="preserve"> في لوائح الراديو والصعوبات التي ووجهت في تطبيق لوائح الراديو </w:t>
      </w:r>
      <w:r w:rsidRPr="00E5055C">
        <w:rPr>
          <w:rFonts w:hint="cs"/>
          <w:rtl/>
          <w:lang w:bidi="ar-EG"/>
        </w:rPr>
        <w:t>و</w:t>
      </w:r>
      <w:r w:rsidRPr="00FF6C7D">
        <w:rPr>
          <w:rtl/>
        </w:rPr>
        <w:t xml:space="preserve">التي تحددها الإدارات ومكتب الاتصالات الراديوية ولجنة لوائح الراديو، بالإضافة إلى </w:t>
      </w:r>
      <w:r w:rsidRPr="00E5055C">
        <w:rPr>
          <w:rFonts w:hint="cs"/>
          <w:rtl/>
        </w:rPr>
        <w:t>م</w:t>
      </w:r>
      <w:r w:rsidRPr="00FF6C7D">
        <w:rPr>
          <w:rtl/>
        </w:rPr>
        <w:t xml:space="preserve">قترح مكتب الاتصالات الراديوية ولجنة لوائح الراديو </w:t>
      </w:r>
      <w:r w:rsidRPr="00E5055C">
        <w:rPr>
          <w:rFonts w:hint="cs"/>
          <w:rtl/>
        </w:rPr>
        <w:t xml:space="preserve">الداعي إلى </w:t>
      </w:r>
      <w:r w:rsidRPr="00FF6C7D">
        <w:rPr>
          <w:rtl/>
        </w:rPr>
        <w:t xml:space="preserve">إجراء تعديلات على لوائح الراديو للتخفيف من هذه الصعوبات </w:t>
      </w:r>
      <w:r w:rsidRPr="00E5055C">
        <w:rPr>
          <w:rFonts w:hint="cs"/>
          <w:rtl/>
        </w:rPr>
        <w:t>و</w:t>
      </w:r>
      <w:r w:rsidRPr="00FF6C7D">
        <w:rPr>
          <w:rtl/>
        </w:rPr>
        <w:t xml:space="preserve">أوجه </w:t>
      </w:r>
      <w:r w:rsidRPr="00E5055C">
        <w:rPr>
          <w:rFonts w:hint="cs"/>
          <w:rtl/>
        </w:rPr>
        <w:t>عدم الاتساق</w:t>
      </w:r>
      <w:r w:rsidRPr="00FF6C7D">
        <w:rPr>
          <w:rtl/>
        </w:rPr>
        <w:t>.</w:t>
      </w:r>
    </w:p>
    <w:p w14:paraId="7AC4AC64" w14:textId="4F652BF0" w:rsidR="00C863C9" w:rsidRPr="00F7023D" w:rsidRDefault="00E5055C" w:rsidP="000359B7">
      <w:pPr>
        <w:rPr>
          <w:lang w:val="en-GB" w:bidi="ar-SY"/>
        </w:rPr>
      </w:pPr>
      <w:r w:rsidRPr="00E5055C">
        <w:rPr>
          <w:rFonts w:hint="cs"/>
          <w:rtl/>
          <w:lang w:val="en-GB" w:bidi="ar-SY"/>
        </w:rPr>
        <w:t>و</w:t>
      </w:r>
      <w:r w:rsidRPr="00FF6C7D">
        <w:rPr>
          <w:rtl/>
          <w:lang w:val="en-GB"/>
        </w:rPr>
        <w:t xml:space="preserve">درس </w:t>
      </w:r>
      <w:r w:rsidRPr="00E5055C">
        <w:rPr>
          <w:rtl/>
          <w:lang w:val="en-GB"/>
        </w:rPr>
        <w:t xml:space="preserve">المؤتمر الأوروبي لإدارات البريد والاتصالات </w:t>
      </w:r>
      <w:r w:rsidR="000359B7">
        <w:rPr>
          <w:lang w:val="en-GB"/>
        </w:rPr>
        <w:t>(</w:t>
      </w:r>
      <w:r w:rsidRPr="00E5055C">
        <w:rPr>
          <w:lang w:bidi="ar-SY"/>
        </w:rPr>
        <w:t>CEPT</w:t>
      </w:r>
      <w:r w:rsidR="000359B7">
        <w:rPr>
          <w:lang w:bidi="ar-SY"/>
        </w:rPr>
        <w:t>)</w:t>
      </w:r>
      <w:r w:rsidRPr="00FF6C7D">
        <w:rPr>
          <w:rtl/>
          <w:lang w:val="en-GB"/>
        </w:rPr>
        <w:t xml:space="preserve"> العديد من </w:t>
      </w:r>
      <w:r w:rsidRPr="00E5055C">
        <w:rPr>
          <w:rFonts w:hint="cs"/>
          <w:rtl/>
          <w:lang w:val="en-GB"/>
        </w:rPr>
        <w:t>المسائل</w:t>
      </w:r>
      <w:r w:rsidRPr="00FF6C7D">
        <w:rPr>
          <w:rtl/>
          <w:lang w:val="en-GB"/>
        </w:rPr>
        <w:t xml:space="preserve"> التي يغطيها مدير مكتب الاتصالات الراديوية في</w:t>
      </w:r>
      <w:r w:rsidR="000359B7">
        <w:rPr>
          <w:rFonts w:hint="cs"/>
          <w:rtl/>
          <w:lang w:val="en-GB"/>
        </w:rPr>
        <w:t> </w:t>
      </w:r>
      <w:r w:rsidRPr="00FF6C7D">
        <w:rPr>
          <w:rtl/>
          <w:lang w:val="en-GB"/>
        </w:rPr>
        <w:t>تقريره وأعد وجهات النظر والمقترحات الأوروبية.</w:t>
      </w:r>
    </w:p>
    <w:p w14:paraId="744727C6" w14:textId="32563AFD" w:rsidR="00C863C9" w:rsidRDefault="00C863C9" w:rsidP="00C863C9">
      <w:pPr>
        <w:pStyle w:val="Headingb"/>
      </w:pPr>
      <w:r w:rsidRPr="009B56F4">
        <w:rPr>
          <w:rFonts w:hint="cs"/>
          <w:rtl/>
        </w:rPr>
        <w:t>ملخص المقترحات الأوروبية</w:t>
      </w:r>
    </w:p>
    <w:p w14:paraId="3121CA49" w14:textId="79339D73" w:rsidR="00D62CBC" w:rsidRPr="009A0FA8" w:rsidRDefault="009B56F4" w:rsidP="00B60B23">
      <w:pPr>
        <w:rPr>
          <w:rtl/>
        </w:rPr>
      </w:pPr>
      <w:r w:rsidRPr="009A0FA8">
        <w:rPr>
          <w:rtl/>
        </w:rPr>
        <w:t xml:space="preserve">فيما يتعلق بإجراءات التنسيق والتبليغ </w:t>
      </w:r>
      <w:r w:rsidRPr="009A0FA8">
        <w:rPr>
          <w:rFonts w:hint="cs"/>
          <w:rtl/>
        </w:rPr>
        <w:t>بشأن ا</w:t>
      </w:r>
      <w:r w:rsidRPr="009A0FA8">
        <w:rPr>
          <w:rtl/>
        </w:rPr>
        <w:t xml:space="preserve">لشبكات الساتلية غير المخططة، </w:t>
      </w:r>
      <w:r w:rsidRPr="009A0FA8">
        <w:rPr>
          <w:rFonts w:hint="cs"/>
          <w:rtl/>
        </w:rPr>
        <w:t>تؤيد</w:t>
      </w:r>
      <w:r w:rsidRPr="009A0FA8">
        <w:rPr>
          <w:rtl/>
        </w:rPr>
        <w:t xml:space="preserve"> هذه المقترحات الأوروبية وقف نشر أقسام</w:t>
      </w:r>
      <w:r w:rsidR="000359B7" w:rsidRPr="009A0FA8">
        <w:rPr>
          <w:rFonts w:hint="cs"/>
          <w:rtl/>
        </w:rPr>
        <w:t> </w:t>
      </w:r>
      <w:r w:rsidRPr="009A0FA8">
        <w:t>API/C</w:t>
      </w:r>
      <w:r w:rsidRPr="009A0FA8">
        <w:rPr>
          <w:rtl/>
        </w:rPr>
        <w:t xml:space="preserve"> الخاصة في النشرة الإعلامية الدولية للترددات</w:t>
      </w:r>
      <w:r w:rsidR="009A0FA8" w:rsidRPr="009A0FA8">
        <w:rPr>
          <w:rFonts w:hint="cs"/>
          <w:rtl/>
        </w:rPr>
        <w:t xml:space="preserve"> الصادرة عن مكتب الاتصالات الراديوية</w:t>
      </w:r>
      <w:r w:rsidRPr="009A0FA8">
        <w:rPr>
          <w:rtl/>
        </w:rPr>
        <w:t xml:space="preserve"> </w:t>
      </w:r>
      <w:r w:rsidR="000359B7" w:rsidRPr="009A0FA8">
        <w:t>(</w:t>
      </w:r>
      <w:r w:rsidRPr="009A0FA8">
        <w:t>BR IFIC</w:t>
      </w:r>
      <w:r w:rsidR="000359B7" w:rsidRPr="009A0FA8">
        <w:t>)</w:t>
      </w:r>
      <w:r w:rsidR="000359B7" w:rsidRPr="009A0FA8">
        <w:rPr>
          <w:rFonts w:hint="cs"/>
          <w:rtl/>
        </w:rPr>
        <w:t xml:space="preserve"> </w:t>
      </w:r>
      <w:r w:rsidRPr="009A0FA8">
        <w:rPr>
          <w:rtl/>
        </w:rPr>
        <w:t>باعتبار</w:t>
      </w:r>
      <w:r w:rsidRPr="009A0FA8">
        <w:rPr>
          <w:rFonts w:hint="cs"/>
          <w:rtl/>
        </w:rPr>
        <w:t xml:space="preserve"> أن</w:t>
      </w:r>
      <w:r w:rsidRPr="009A0FA8">
        <w:rPr>
          <w:rtl/>
        </w:rPr>
        <w:t xml:space="preserve"> </w:t>
      </w:r>
      <w:r w:rsidRPr="009A0FA8">
        <w:rPr>
          <w:rFonts w:hint="cs"/>
          <w:rtl/>
        </w:rPr>
        <w:t>ا</w:t>
      </w:r>
      <w:r w:rsidRPr="009A0FA8">
        <w:rPr>
          <w:rtl/>
        </w:rPr>
        <w:t>لمكتب يمكن</w:t>
      </w:r>
      <w:r w:rsidRPr="009A0FA8">
        <w:rPr>
          <w:rFonts w:hint="cs"/>
          <w:rtl/>
        </w:rPr>
        <w:t>ه</w:t>
      </w:r>
      <w:r w:rsidRPr="009A0FA8">
        <w:rPr>
          <w:rtl/>
        </w:rPr>
        <w:t xml:space="preserve"> إتاح</w:t>
      </w:r>
      <w:r w:rsidRPr="009A0FA8">
        <w:rPr>
          <w:rFonts w:hint="cs"/>
          <w:rtl/>
        </w:rPr>
        <w:t>ة</w:t>
      </w:r>
      <w:r w:rsidRPr="009A0FA8">
        <w:rPr>
          <w:rtl/>
        </w:rPr>
        <w:t xml:space="preserve"> جميع البيانات اللازمة على موقعه </w:t>
      </w:r>
      <w:r w:rsidRPr="009A0FA8">
        <w:rPr>
          <w:rFonts w:hint="cs"/>
          <w:rtl/>
        </w:rPr>
        <w:t>الإلكتروني</w:t>
      </w:r>
      <w:r w:rsidR="000359B7" w:rsidRPr="009A0FA8">
        <w:rPr>
          <w:rFonts w:hint="cs"/>
          <w:rtl/>
        </w:rPr>
        <w:t xml:space="preserve"> </w:t>
      </w:r>
      <w:r w:rsidR="00B60B23" w:rsidRPr="009A0FA8">
        <w:t>(1.3.1.3)</w:t>
      </w:r>
      <w:r w:rsidRPr="009A0FA8">
        <w:rPr>
          <w:rFonts w:hint="cs"/>
          <w:rtl/>
        </w:rPr>
        <w:t xml:space="preserve"> و</w:t>
      </w:r>
      <w:r w:rsidRPr="009A0FA8">
        <w:rPr>
          <w:rtl/>
        </w:rPr>
        <w:t xml:space="preserve">يُقترح </w:t>
      </w:r>
      <w:r w:rsidRPr="009A0FA8">
        <w:rPr>
          <w:rFonts w:hint="cs"/>
          <w:rtl/>
        </w:rPr>
        <w:t xml:space="preserve">أيضاً </w:t>
      </w:r>
      <w:r w:rsidRPr="009A0FA8">
        <w:rPr>
          <w:rtl/>
        </w:rPr>
        <w:t xml:space="preserve">تعديل الرقم </w:t>
      </w:r>
      <w:r w:rsidR="00864759" w:rsidRPr="009A0FA8">
        <w:rPr>
          <w:rStyle w:val="Artref"/>
          <w:b/>
          <w:bCs/>
        </w:rPr>
        <w:t>4.9</w:t>
      </w:r>
      <w:r w:rsidRPr="009A0FA8">
        <w:rPr>
          <w:rStyle w:val="Artref"/>
          <w:rFonts w:hint="cs"/>
          <w:b/>
          <w:bCs/>
          <w:rtl/>
        </w:rPr>
        <w:t xml:space="preserve"> </w:t>
      </w:r>
      <w:r w:rsidRPr="009A0FA8">
        <w:rPr>
          <w:rtl/>
        </w:rPr>
        <w:t>من لوائح الراديو</w:t>
      </w:r>
      <w:r w:rsidR="000359B7" w:rsidRPr="009A0FA8">
        <w:rPr>
          <w:rFonts w:hint="cs"/>
          <w:rtl/>
        </w:rPr>
        <w:t xml:space="preserve"> </w:t>
      </w:r>
      <w:r w:rsidR="00B60B23" w:rsidRPr="009A0FA8">
        <w:t>(3.3.1.3)</w:t>
      </w:r>
      <w:r w:rsidRPr="009A0FA8">
        <w:rPr>
          <w:rtl/>
        </w:rPr>
        <w:t xml:space="preserve"> </w:t>
      </w:r>
      <w:r w:rsidRPr="009A0FA8">
        <w:rPr>
          <w:rFonts w:hint="cs"/>
          <w:rtl/>
        </w:rPr>
        <w:t>بغية عدم إلزام</w:t>
      </w:r>
      <w:r w:rsidRPr="009A0FA8">
        <w:rPr>
          <w:rtl/>
        </w:rPr>
        <w:t xml:space="preserve"> </w:t>
      </w:r>
      <w:r w:rsidRPr="009A0FA8">
        <w:rPr>
          <w:rFonts w:hint="cs"/>
          <w:rtl/>
        </w:rPr>
        <w:t>ا</w:t>
      </w:r>
      <w:r w:rsidRPr="009A0FA8">
        <w:rPr>
          <w:rtl/>
        </w:rPr>
        <w:t xml:space="preserve">لإدارات المعنية </w:t>
      </w:r>
      <w:r w:rsidRPr="009A0FA8">
        <w:rPr>
          <w:rFonts w:hint="cs"/>
          <w:rtl/>
        </w:rPr>
        <w:t>ب</w:t>
      </w:r>
      <w:r w:rsidRPr="009A0FA8">
        <w:rPr>
          <w:rtl/>
        </w:rPr>
        <w:t>إعداد تقرير مرحلي.</w:t>
      </w:r>
    </w:p>
    <w:p w14:paraId="78345569" w14:textId="3A761B54" w:rsidR="009B56F4" w:rsidRDefault="00B96BD2" w:rsidP="00B60B23">
      <w:pPr>
        <w:rPr>
          <w:rtl/>
        </w:rPr>
      </w:pPr>
      <w:r w:rsidRPr="00E5055C">
        <w:rPr>
          <w:rtl/>
        </w:rPr>
        <w:lastRenderedPageBreak/>
        <w:t xml:space="preserve">بالإضافة إلى ذلك، </w:t>
      </w:r>
      <w:r w:rsidRPr="00B96BD2">
        <w:rPr>
          <w:rtl/>
        </w:rPr>
        <w:t>تؤيد</w:t>
      </w:r>
      <w:r w:rsidRPr="00E5055C">
        <w:rPr>
          <w:rtl/>
        </w:rPr>
        <w:t xml:space="preserve"> المقترحات الأوروبية مواءمة إجراء </w:t>
      </w:r>
      <w:r w:rsidRPr="00B96BD2">
        <w:rPr>
          <w:rFonts w:hint="cs"/>
          <w:rtl/>
        </w:rPr>
        <w:t>معاودة الوضع</w:t>
      </w:r>
      <w:r w:rsidRPr="00E5055C">
        <w:rPr>
          <w:rtl/>
        </w:rPr>
        <w:t xml:space="preserve"> في الخدمة مع إجراء الوضع في الخدمة في المادة</w:t>
      </w:r>
      <w:r w:rsidR="009A0FA8">
        <w:rPr>
          <w:rFonts w:hint="cs"/>
          <w:rtl/>
        </w:rPr>
        <w:t> </w:t>
      </w:r>
      <w:r w:rsidR="00EE707B" w:rsidRPr="00EE707B">
        <w:rPr>
          <w:b/>
          <w:bCs/>
        </w:rPr>
        <w:t>11</w:t>
      </w:r>
      <w:r w:rsidRPr="00E5055C">
        <w:rPr>
          <w:rtl/>
        </w:rPr>
        <w:t xml:space="preserve"> من لوائح الراديو</w:t>
      </w:r>
      <w:r w:rsidR="000359B7">
        <w:rPr>
          <w:rFonts w:hint="cs"/>
          <w:rtl/>
        </w:rPr>
        <w:t xml:space="preserve"> </w:t>
      </w:r>
      <w:r w:rsidR="00B60B23">
        <w:t>(1.4.1.3)</w:t>
      </w:r>
      <w:r w:rsidRPr="00E5055C">
        <w:rPr>
          <w:rtl/>
        </w:rPr>
        <w:t xml:space="preserve">، وكذلك إدخال إمكانية </w:t>
      </w:r>
      <w:r w:rsidR="00506994" w:rsidRPr="00506994">
        <w:rPr>
          <w:rFonts w:hint="cs"/>
          <w:rtl/>
        </w:rPr>
        <w:t xml:space="preserve">بيان حالة التنسيق بموجب الرقم </w:t>
      </w:r>
      <w:r w:rsidR="00506994" w:rsidRPr="00EE707B">
        <w:rPr>
          <w:rStyle w:val="Artref"/>
          <w:b/>
          <w:bCs/>
        </w:rPr>
        <w:t>7.9</w:t>
      </w:r>
      <w:r w:rsidR="00506994">
        <w:rPr>
          <w:rFonts w:hint="cs"/>
          <w:b/>
          <w:bCs/>
          <w:rtl/>
        </w:rPr>
        <w:t xml:space="preserve"> </w:t>
      </w:r>
      <w:r w:rsidRPr="00B96BD2">
        <w:rPr>
          <w:rFonts w:hint="cs"/>
          <w:rtl/>
        </w:rPr>
        <w:t xml:space="preserve">من </w:t>
      </w:r>
      <w:r w:rsidRPr="00E5055C">
        <w:rPr>
          <w:rtl/>
        </w:rPr>
        <w:t>لوائح الراديو على مستوى</w:t>
      </w:r>
      <w:r w:rsidR="00506994">
        <w:rPr>
          <w:rFonts w:hint="cs"/>
          <w:rtl/>
        </w:rPr>
        <w:t xml:space="preserve"> بطاقة</w:t>
      </w:r>
      <w:r w:rsidRPr="00E5055C">
        <w:rPr>
          <w:rtl/>
        </w:rPr>
        <w:t xml:space="preserve"> </w:t>
      </w:r>
      <w:r w:rsidRPr="00B96BD2">
        <w:rPr>
          <w:rFonts w:hint="cs"/>
          <w:rtl/>
        </w:rPr>
        <w:t>التبليغ</w:t>
      </w:r>
      <w:r w:rsidRPr="00E5055C">
        <w:rPr>
          <w:rtl/>
        </w:rPr>
        <w:t xml:space="preserve"> </w:t>
      </w:r>
      <w:r w:rsidR="00506994" w:rsidRPr="00506994">
        <w:rPr>
          <w:rFonts w:hint="cs"/>
          <w:rtl/>
        </w:rPr>
        <w:t xml:space="preserve">من أجل التفحص بموجب </w:t>
      </w:r>
      <w:r w:rsidRPr="00E5055C">
        <w:rPr>
          <w:rtl/>
        </w:rPr>
        <w:t>الرقمين</w:t>
      </w:r>
      <w:r w:rsidR="00EE707B">
        <w:rPr>
          <w:rFonts w:hint="cs"/>
          <w:rtl/>
        </w:rPr>
        <w:t xml:space="preserve"> </w:t>
      </w:r>
      <w:r w:rsidR="00EE707B" w:rsidRPr="00EE707B">
        <w:rPr>
          <w:rStyle w:val="Artref"/>
          <w:b/>
          <w:bCs/>
        </w:rPr>
        <w:t>32</w:t>
      </w:r>
      <w:r w:rsidR="00B60B23">
        <w:rPr>
          <w:rStyle w:val="Artref"/>
          <w:b/>
          <w:bCs/>
        </w:rPr>
        <w:t>.11</w:t>
      </w:r>
      <w:r w:rsidRPr="00E5055C">
        <w:rPr>
          <w:rtl/>
        </w:rPr>
        <w:t xml:space="preserve"> </w:t>
      </w:r>
      <w:r w:rsidR="00506994">
        <w:rPr>
          <w:rFonts w:hint="cs"/>
          <w:rtl/>
        </w:rPr>
        <w:t>و</w:t>
      </w:r>
      <w:r w:rsidR="00506994" w:rsidRPr="00EE707B">
        <w:rPr>
          <w:rStyle w:val="Artref"/>
          <w:b/>
          <w:bCs/>
        </w:rPr>
        <w:t>32A.11</w:t>
      </w:r>
      <w:r w:rsidRPr="00B96BD2">
        <w:rPr>
          <w:rFonts w:hint="cs"/>
          <w:b/>
          <w:rtl/>
        </w:rPr>
        <w:t xml:space="preserve"> </w:t>
      </w:r>
      <w:r w:rsidRPr="00E5055C">
        <w:rPr>
          <w:b/>
          <w:rtl/>
        </w:rPr>
        <w:t>من لوائح الراديو</w:t>
      </w:r>
      <w:r w:rsidR="00EE707B">
        <w:rPr>
          <w:rFonts w:hint="cs"/>
          <w:b/>
          <w:rtl/>
        </w:rPr>
        <w:t xml:space="preserve"> </w:t>
      </w:r>
      <w:r w:rsidR="00B60B23">
        <w:t>(2.2.4.1.3)</w:t>
      </w:r>
      <w:r w:rsidRPr="00E5055C">
        <w:rPr>
          <w:rtl/>
        </w:rPr>
        <w:t xml:space="preserve">، مما يجعل إجراء التبليغ </w:t>
      </w:r>
      <w:r w:rsidRPr="00B96BD2">
        <w:rPr>
          <w:rFonts w:hint="cs"/>
          <w:rtl/>
        </w:rPr>
        <w:t>في</w:t>
      </w:r>
      <w:r w:rsidRPr="00E5055C">
        <w:rPr>
          <w:rtl/>
        </w:rPr>
        <w:t xml:space="preserve"> المادة </w:t>
      </w:r>
      <w:r w:rsidR="00EE707B" w:rsidRPr="00EE707B">
        <w:rPr>
          <w:b/>
          <w:bCs/>
        </w:rPr>
        <w:t>11</w:t>
      </w:r>
      <w:r w:rsidRPr="00E5055C">
        <w:rPr>
          <w:rtl/>
        </w:rPr>
        <w:t xml:space="preserve"> من لوائح الراديو أكثر وضوحاً </w:t>
      </w:r>
      <w:r w:rsidRPr="00B96BD2">
        <w:rPr>
          <w:rFonts w:hint="cs"/>
          <w:rtl/>
        </w:rPr>
        <w:t>وواقعية</w:t>
      </w:r>
      <w:r w:rsidRPr="00E5055C">
        <w:rPr>
          <w:rtl/>
        </w:rPr>
        <w:t xml:space="preserve"> ويقلل من عدد </w:t>
      </w:r>
      <w:r w:rsidRPr="00B96BD2">
        <w:rPr>
          <w:rFonts w:hint="cs"/>
          <w:rtl/>
        </w:rPr>
        <w:t>تطبيقات</w:t>
      </w:r>
      <w:r w:rsidRPr="00E5055C">
        <w:rPr>
          <w:rtl/>
        </w:rPr>
        <w:t xml:space="preserve"> الرقم</w:t>
      </w:r>
      <w:r w:rsidR="00EE707B">
        <w:rPr>
          <w:rFonts w:hint="cs"/>
          <w:rtl/>
        </w:rPr>
        <w:t xml:space="preserve"> </w:t>
      </w:r>
      <w:r w:rsidR="00EE707B" w:rsidRPr="00EE707B">
        <w:rPr>
          <w:rStyle w:val="Artref"/>
          <w:b/>
          <w:bCs/>
        </w:rPr>
        <w:t>41.11</w:t>
      </w:r>
      <w:r w:rsidRPr="00E5055C">
        <w:rPr>
          <w:rtl/>
        </w:rPr>
        <w:t xml:space="preserve"> من لوائح الراديو </w:t>
      </w:r>
      <w:r w:rsidRPr="00B96BD2">
        <w:rPr>
          <w:rFonts w:hint="cs"/>
          <w:rtl/>
        </w:rPr>
        <w:t>مستقبلاً</w:t>
      </w:r>
      <w:r w:rsidRPr="00E5055C">
        <w:rPr>
          <w:rtl/>
        </w:rPr>
        <w:t>.</w:t>
      </w:r>
    </w:p>
    <w:p w14:paraId="341A56C3" w14:textId="7418E077" w:rsidR="00B96BD2" w:rsidRPr="00EE707B" w:rsidRDefault="00B96BD2" w:rsidP="007F053B">
      <w:pPr>
        <w:rPr>
          <w:b/>
          <w:rtl/>
        </w:rPr>
      </w:pPr>
      <w:r>
        <w:rPr>
          <w:rFonts w:hint="cs"/>
          <w:rtl/>
        </w:rPr>
        <w:t>و</w:t>
      </w:r>
      <w:r w:rsidRPr="00E5055C">
        <w:rPr>
          <w:rtl/>
        </w:rPr>
        <w:t xml:space="preserve">فيما يتعلق بالإجراءات التنظيمية </w:t>
      </w:r>
      <w:r w:rsidRPr="00B96BD2">
        <w:rPr>
          <w:rFonts w:hint="cs"/>
          <w:rtl/>
        </w:rPr>
        <w:t>ل</w:t>
      </w:r>
      <w:r w:rsidRPr="00E5055C">
        <w:rPr>
          <w:rtl/>
        </w:rPr>
        <w:t xml:space="preserve">لنطاقات </w:t>
      </w:r>
      <w:r w:rsidRPr="00B96BD2">
        <w:rPr>
          <w:rFonts w:hint="cs"/>
          <w:rtl/>
        </w:rPr>
        <w:t>ال</w:t>
      </w:r>
      <w:r w:rsidRPr="00E5055C">
        <w:rPr>
          <w:rtl/>
        </w:rPr>
        <w:t>تردد</w:t>
      </w:r>
      <w:r w:rsidRPr="00B96BD2">
        <w:rPr>
          <w:rFonts w:hint="cs"/>
          <w:rtl/>
        </w:rPr>
        <w:t>ية</w:t>
      </w:r>
      <w:r w:rsidRPr="00E5055C">
        <w:rPr>
          <w:rtl/>
        </w:rPr>
        <w:t xml:space="preserve"> </w:t>
      </w:r>
      <w:r w:rsidRPr="00B96BD2">
        <w:rPr>
          <w:rFonts w:hint="cs"/>
          <w:rtl/>
        </w:rPr>
        <w:t>ل</w:t>
      </w:r>
      <w:r w:rsidRPr="00E5055C">
        <w:rPr>
          <w:rtl/>
        </w:rPr>
        <w:t xml:space="preserve">لخدمة الإذاعية الساتلية </w:t>
      </w:r>
      <w:r w:rsidR="00EE707B">
        <w:t>(</w:t>
      </w:r>
      <w:r w:rsidRPr="00E5055C">
        <w:t>BSS</w:t>
      </w:r>
      <w:r w:rsidR="00EE707B">
        <w:t>)</w:t>
      </w:r>
      <w:r w:rsidRPr="00E5055C">
        <w:rPr>
          <w:rtl/>
        </w:rPr>
        <w:t xml:space="preserve"> المخططة التي يغطيها التذييل</w:t>
      </w:r>
      <w:r w:rsidRPr="00B96BD2">
        <w:rPr>
          <w:rFonts w:hint="cs"/>
          <w:rtl/>
        </w:rPr>
        <w:t>ا</w:t>
      </w:r>
      <w:r w:rsidRPr="00E5055C">
        <w:rPr>
          <w:rtl/>
        </w:rPr>
        <w:t>ن</w:t>
      </w:r>
      <w:r w:rsidR="009A0FA8">
        <w:rPr>
          <w:rFonts w:hint="cs"/>
          <w:rtl/>
        </w:rPr>
        <w:t> </w:t>
      </w:r>
      <w:r w:rsidR="00EE707B" w:rsidRPr="00EE707B">
        <w:rPr>
          <w:b/>
          <w:bCs/>
        </w:rPr>
        <w:t>30</w:t>
      </w:r>
      <w:r w:rsidRPr="00E5055C">
        <w:rPr>
          <w:rtl/>
        </w:rPr>
        <w:t xml:space="preserve"> و</w:t>
      </w:r>
      <w:r w:rsidRPr="00E5055C">
        <w:rPr>
          <w:b/>
          <w:lang w:val="en-GB"/>
        </w:rPr>
        <w:t>30A</w:t>
      </w:r>
      <w:r w:rsidRPr="00E5055C">
        <w:rPr>
          <w:rtl/>
        </w:rPr>
        <w:t xml:space="preserve"> </w:t>
      </w:r>
      <w:r w:rsidRPr="00B96BD2">
        <w:rPr>
          <w:rFonts w:hint="cs"/>
          <w:rtl/>
        </w:rPr>
        <w:t>ل</w:t>
      </w:r>
      <w:r w:rsidRPr="00E5055C">
        <w:rPr>
          <w:rtl/>
        </w:rPr>
        <w:t xml:space="preserve">لوائح الراديو، </w:t>
      </w:r>
      <w:r w:rsidRPr="00B96BD2">
        <w:rPr>
          <w:rtl/>
        </w:rPr>
        <w:t>تؤيد</w:t>
      </w:r>
      <w:r w:rsidRPr="00E5055C">
        <w:rPr>
          <w:rtl/>
        </w:rPr>
        <w:t xml:space="preserve"> هذه المقترحات الأوروبية إدخال </w:t>
      </w:r>
      <w:proofErr w:type="spellStart"/>
      <w:r w:rsidRPr="00E5055C">
        <w:rPr>
          <w:rtl/>
        </w:rPr>
        <w:t>تذكيرات</w:t>
      </w:r>
      <w:proofErr w:type="spellEnd"/>
      <w:r w:rsidRPr="00E5055C">
        <w:rPr>
          <w:rtl/>
        </w:rPr>
        <w:t xml:space="preserve"> في التذييلين</w:t>
      </w:r>
      <w:r>
        <w:rPr>
          <w:rFonts w:hint="cs"/>
          <w:rtl/>
        </w:rPr>
        <w:t xml:space="preserve"> </w:t>
      </w:r>
      <w:r w:rsidR="00EE707B" w:rsidRPr="00EE707B">
        <w:rPr>
          <w:b/>
          <w:bCs/>
        </w:rPr>
        <w:t>30</w:t>
      </w:r>
      <w:r w:rsidRPr="00E5055C">
        <w:rPr>
          <w:rtl/>
        </w:rPr>
        <w:t xml:space="preserve"> و</w:t>
      </w:r>
      <w:r w:rsidRPr="00E5055C">
        <w:rPr>
          <w:b/>
          <w:lang w:val="en-GB"/>
        </w:rPr>
        <w:t>30A</w:t>
      </w:r>
      <w:r>
        <w:rPr>
          <w:rFonts w:hint="cs"/>
          <w:b/>
          <w:rtl/>
          <w:lang w:val="en-GB"/>
        </w:rPr>
        <w:t xml:space="preserve"> </w:t>
      </w:r>
      <w:r w:rsidRPr="00B96BD2">
        <w:rPr>
          <w:rFonts w:hint="cs"/>
          <w:b/>
          <w:rtl/>
          <w:lang w:val="en-GB"/>
        </w:rPr>
        <w:t>ل</w:t>
      </w:r>
      <w:r w:rsidRPr="00E5055C">
        <w:rPr>
          <w:b/>
          <w:rtl/>
          <w:lang w:val="en-GB"/>
        </w:rPr>
        <w:t>لوائح الراديو</w:t>
      </w:r>
      <w:r w:rsidRPr="00B96BD2">
        <w:rPr>
          <w:rtl/>
        </w:rPr>
        <w:t xml:space="preserve"> </w:t>
      </w:r>
      <w:r w:rsidRPr="00E5055C">
        <w:rPr>
          <w:b/>
          <w:rtl/>
          <w:lang w:val="en-GB"/>
        </w:rPr>
        <w:t>في حالات الاتفاقات المؤقتة بين شبكات</w:t>
      </w:r>
      <w:r w:rsidRPr="00B96BD2">
        <w:rPr>
          <w:rtl/>
        </w:rPr>
        <w:t xml:space="preserve"> </w:t>
      </w:r>
      <w:r w:rsidRPr="00E5055C">
        <w:rPr>
          <w:b/>
          <w:rtl/>
          <w:lang w:val="en-GB"/>
        </w:rPr>
        <w:t>التذييلين</w:t>
      </w:r>
      <w:r w:rsidRPr="00B96BD2">
        <w:rPr>
          <w:rFonts w:hint="cs"/>
          <w:b/>
          <w:rtl/>
          <w:lang w:val="en-GB"/>
        </w:rPr>
        <w:t xml:space="preserve"> </w:t>
      </w:r>
      <w:r w:rsidR="00EE707B">
        <w:rPr>
          <w:b/>
          <w:lang w:val="en-GB"/>
        </w:rPr>
        <w:t>30</w:t>
      </w:r>
      <w:r w:rsidRPr="00E5055C">
        <w:rPr>
          <w:b/>
          <w:rtl/>
          <w:lang w:val="en-GB"/>
        </w:rPr>
        <w:t xml:space="preserve"> و</w:t>
      </w:r>
      <w:r w:rsidRPr="00E5055C">
        <w:rPr>
          <w:b/>
          <w:lang w:val="en-GB"/>
        </w:rPr>
        <w:t>30A</w:t>
      </w:r>
      <w:r w:rsidRPr="00B96BD2">
        <w:rPr>
          <w:rFonts w:hint="cs"/>
          <w:b/>
          <w:rtl/>
          <w:lang w:val="en-GB"/>
        </w:rPr>
        <w:t xml:space="preserve"> ل</w:t>
      </w:r>
      <w:r w:rsidRPr="00E5055C">
        <w:rPr>
          <w:b/>
          <w:rtl/>
          <w:lang w:val="en-GB"/>
        </w:rPr>
        <w:t>لوائح الراديو</w:t>
      </w:r>
      <w:r w:rsidR="00B60B23">
        <w:rPr>
          <w:rFonts w:hint="cs"/>
          <w:b/>
          <w:rtl/>
          <w:lang w:val="en-GB"/>
        </w:rPr>
        <w:t xml:space="preserve"> </w:t>
      </w:r>
      <w:r w:rsidR="00B60B23" w:rsidRPr="00B60B23">
        <w:rPr>
          <w:bCs/>
        </w:rPr>
        <w:t>(2.4.2.3)</w:t>
      </w:r>
      <w:r>
        <w:rPr>
          <w:rFonts w:hint="cs"/>
          <w:b/>
          <w:rtl/>
          <w:lang w:val="en-GB"/>
        </w:rPr>
        <w:t>،</w:t>
      </w:r>
      <w:r w:rsidRPr="00B96BD2">
        <w:rPr>
          <w:rtl/>
        </w:rPr>
        <w:t xml:space="preserve"> </w:t>
      </w:r>
      <w:r w:rsidRPr="00E5055C">
        <w:rPr>
          <w:b/>
          <w:rtl/>
          <w:lang w:val="en-GB"/>
        </w:rPr>
        <w:t xml:space="preserve">وكذلك في حالات </w:t>
      </w:r>
      <w:r w:rsidRPr="00B96BD2">
        <w:rPr>
          <w:rFonts w:hint="cs"/>
          <w:b/>
          <w:rtl/>
          <w:lang w:val="en-GB"/>
        </w:rPr>
        <w:t>انقضاء</w:t>
      </w:r>
      <w:r w:rsidRPr="00E5055C">
        <w:rPr>
          <w:b/>
          <w:rtl/>
          <w:lang w:val="en-GB"/>
        </w:rPr>
        <w:t xml:space="preserve"> أول </w:t>
      </w:r>
      <w:r w:rsidR="00EE707B">
        <w:rPr>
          <w:bCs/>
          <w:lang w:val="en-GB"/>
        </w:rPr>
        <w:t>15</w:t>
      </w:r>
      <w:r w:rsidRPr="00E5055C">
        <w:rPr>
          <w:b/>
          <w:rtl/>
          <w:lang w:val="en-GB"/>
        </w:rPr>
        <w:t xml:space="preserve"> سنة من تشغيل تخصيصات قائمة</w:t>
      </w:r>
      <w:r w:rsidRPr="00B96BD2">
        <w:rPr>
          <w:rFonts w:hint="cs"/>
          <w:rtl/>
        </w:rPr>
        <w:t xml:space="preserve"> </w:t>
      </w:r>
      <w:r w:rsidR="00B62DC7">
        <w:rPr>
          <w:rFonts w:hint="cs"/>
          <w:b/>
          <w:rtl/>
          <w:lang w:val="en-GB" w:bidi="ar-EG"/>
        </w:rPr>
        <w:t>ل</w:t>
      </w:r>
      <w:r w:rsidRPr="00E5055C">
        <w:rPr>
          <w:b/>
          <w:rtl/>
          <w:lang w:val="en-GB"/>
        </w:rPr>
        <w:t>لخدمة الإذاعية الساتلية</w:t>
      </w:r>
      <w:r>
        <w:rPr>
          <w:rFonts w:hint="cs"/>
          <w:b/>
          <w:rtl/>
          <w:lang w:val="en-GB"/>
        </w:rPr>
        <w:t xml:space="preserve"> </w:t>
      </w:r>
      <w:r w:rsidRPr="00EE707B">
        <w:rPr>
          <w:bCs/>
          <w:lang w:val="en-GB"/>
        </w:rPr>
        <w:t>(</w:t>
      </w:r>
      <w:r w:rsidR="00B60B23">
        <w:rPr>
          <w:bCs/>
          <w:lang w:val="en-GB"/>
        </w:rPr>
        <w:t>3.4.2.3</w:t>
      </w:r>
      <w:r w:rsidRPr="00EE707B">
        <w:rPr>
          <w:bCs/>
          <w:lang w:val="en-GB"/>
        </w:rPr>
        <w:t>)</w:t>
      </w:r>
      <w:r w:rsidRPr="00EE707B">
        <w:rPr>
          <w:rFonts w:hint="cs"/>
          <w:bCs/>
          <w:rtl/>
          <w:lang w:val="en-GB"/>
        </w:rPr>
        <w:t>.</w:t>
      </w:r>
      <w:r w:rsidR="00B540A4" w:rsidRPr="00B540A4">
        <w:rPr>
          <w:rtl/>
        </w:rPr>
        <w:t xml:space="preserve"> </w:t>
      </w:r>
      <w:r w:rsidR="00B540A4" w:rsidRPr="00E5055C">
        <w:rPr>
          <w:b/>
          <w:rtl/>
          <w:lang w:val="en-GB"/>
        </w:rPr>
        <w:t xml:space="preserve">وأيضاً، يُقترح إدخال تعديلات على القسم </w:t>
      </w:r>
      <w:r w:rsidR="00EE707B" w:rsidRPr="00EE707B">
        <w:rPr>
          <w:bCs/>
          <w:lang w:val="en-GB"/>
        </w:rPr>
        <w:t>6</w:t>
      </w:r>
      <w:r w:rsidR="00B540A4" w:rsidRPr="00E5055C">
        <w:rPr>
          <w:b/>
          <w:rtl/>
          <w:lang w:val="en-GB"/>
        </w:rPr>
        <w:t xml:space="preserve"> من الملحق </w:t>
      </w:r>
      <w:r w:rsidR="00EE707B" w:rsidRPr="00EE707B">
        <w:rPr>
          <w:bCs/>
          <w:lang w:val="en-GB"/>
        </w:rPr>
        <w:t>1</w:t>
      </w:r>
      <w:r w:rsidR="00B540A4" w:rsidRPr="00E5055C">
        <w:rPr>
          <w:b/>
          <w:rtl/>
          <w:lang w:val="en-GB"/>
        </w:rPr>
        <w:t xml:space="preserve"> بالتذييل </w:t>
      </w:r>
      <w:r w:rsidR="00EE707B" w:rsidRPr="004E7A45">
        <w:rPr>
          <w:b/>
          <w:lang w:val="en-GB"/>
        </w:rPr>
        <w:t>30</w:t>
      </w:r>
      <w:r w:rsidR="00B540A4" w:rsidRPr="00E5055C">
        <w:rPr>
          <w:b/>
          <w:rtl/>
          <w:lang w:val="en-GB"/>
        </w:rPr>
        <w:t xml:space="preserve"> من أجل تصحيح أوجه </w:t>
      </w:r>
      <w:r w:rsidR="00B540A4" w:rsidRPr="00B540A4">
        <w:rPr>
          <w:rFonts w:hint="cs"/>
          <w:b/>
          <w:rtl/>
          <w:lang w:val="en-GB"/>
        </w:rPr>
        <w:t>عدم الاتساق</w:t>
      </w:r>
      <w:r w:rsidR="00B540A4" w:rsidRPr="00E5055C">
        <w:rPr>
          <w:b/>
          <w:rtl/>
          <w:lang w:val="en-GB"/>
        </w:rPr>
        <w:t xml:space="preserve"> بين مختلف أقسام الملحق </w:t>
      </w:r>
      <w:r w:rsidR="00EE707B" w:rsidRPr="00EE707B">
        <w:rPr>
          <w:bCs/>
          <w:lang w:val="en-GB"/>
        </w:rPr>
        <w:t>1</w:t>
      </w:r>
      <w:r w:rsidR="00B540A4" w:rsidRPr="00E5055C">
        <w:rPr>
          <w:b/>
          <w:rtl/>
          <w:lang w:val="en-GB"/>
        </w:rPr>
        <w:t xml:space="preserve"> بالتذييل </w:t>
      </w:r>
      <w:r w:rsidR="00EE707B" w:rsidRPr="004E7A45">
        <w:rPr>
          <w:b/>
          <w:lang w:val="en-GB"/>
        </w:rPr>
        <w:t>30</w:t>
      </w:r>
      <w:r w:rsidR="00EE707B">
        <w:rPr>
          <w:rFonts w:hint="cs"/>
          <w:bCs/>
          <w:rtl/>
          <w:lang w:val="en-GB"/>
        </w:rPr>
        <w:t xml:space="preserve"> </w:t>
      </w:r>
      <w:r w:rsidR="00B540A4" w:rsidRPr="00E5055C">
        <w:rPr>
          <w:b/>
          <w:rtl/>
          <w:lang w:val="en-GB"/>
        </w:rPr>
        <w:t xml:space="preserve">من لوائح الراديو والملحق </w:t>
      </w:r>
      <w:r w:rsidR="00EE707B" w:rsidRPr="00EE707B">
        <w:rPr>
          <w:bCs/>
        </w:rPr>
        <w:t>4</w:t>
      </w:r>
      <w:r w:rsidR="00B540A4" w:rsidRPr="00E5055C">
        <w:rPr>
          <w:b/>
          <w:rtl/>
          <w:lang w:val="en-GB"/>
        </w:rPr>
        <w:t xml:space="preserve"> بالتذييل </w:t>
      </w:r>
      <w:r w:rsidR="00EE707B">
        <w:rPr>
          <w:b/>
          <w:lang w:val="en-GB"/>
        </w:rPr>
        <w:t>30</w:t>
      </w:r>
      <w:r w:rsidR="00B540A4" w:rsidRPr="00E5055C">
        <w:rPr>
          <w:b/>
          <w:rtl/>
          <w:lang w:val="en-GB"/>
        </w:rPr>
        <w:t xml:space="preserve"> </w:t>
      </w:r>
      <w:r w:rsidR="00B540A4" w:rsidRPr="00B540A4">
        <w:rPr>
          <w:rFonts w:hint="cs"/>
          <w:b/>
          <w:rtl/>
          <w:lang w:val="en-GB"/>
        </w:rPr>
        <w:t>ل</w:t>
      </w:r>
      <w:r w:rsidR="00B540A4" w:rsidRPr="00E5055C">
        <w:rPr>
          <w:b/>
          <w:rtl/>
          <w:lang w:val="en-GB"/>
        </w:rPr>
        <w:t>لوائح الراديو</w:t>
      </w:r>
      <w:r w:rsidR="00B60B23">
        <w:rPr>
          <w:rFonts w:hint="cs"/>
          <w:b/>
          <w:rtl/>
          <w:lang w:val="en-GB"/>
        </w:rPr>
        <w:t xml:space="preserve"> </w:t>
      </w:r>
      <w:r w:rsidR="00B60B23" w:rsidRPr="00B60B23">
        <w:rPr>
          <w:bCs/>
        </w:rPr>
        <w:t>(</w:t>
      </w:r>
      <w:r w:rsidR="007F053B">
        <w:rPr>
          <w:bCs/>
        </w:rPr>
        <w:t>8.4.2.3</w:t>
      </w:r>
      <w:r w:rsidR="00B60B23" w:rsidRPr="00B60B23">
        <w:rPr>
          <w:bCs/>
        </w:rPr>
        <w:t>)</w:t>
      </w:r>
      <w:r w:rsidR="00EE707B">
        <w:rPr>
          <w:rFonts w:hint="cs"/>
          <w:b/>
          <w:rtl/>
        </w:rPr>
        <w:t>.</w:t>
      </w:r>
    </w:p>
    <w:p w14:paraId="6A1DCB3A" w14:textId="79682EC3" w:rsidR="00B540A4" w:rsidRPr="00D62CBC" w:rsidRDefault="00C84F7C" w:rsidP="00E50155">
      <w:r w:rsidRPr="00E5055C">
        <w:rPr>
          <w:rtl/>
        </w:rPr>
        <w:t xml:space="preserve">بالإضافة إلى ذلك، </w:t>
      </w:r>
      <w:r w:rsidR="004E7A45">
        <w:rPr>
          <w:rFonts w:hint="cs"/>
          <w:rtl/>
        </w:rPr>
        <w:t>يؤي</w:t>
      </w:r>
      <w:r w:rsidRPr="00C84F7C">
        <w:rPr>
          <w:rFonts w:hint="cs"/>
          <w:rtl/>
        </w:rPr>
        <w:t>د</w:t>
      </w:r>
      <w:r w:rsidRPr="00E5055C">
        <w:rPr>
          <w:rtl/>
        </w:rPr>
        <w:t xml:space="preserve"> </w:t>
      </w:r>
      <w:r w:rsidRPr="00C84F7C">
        <w:rPr>
          <w:rFonts w:hint="cs"/>
          <w:rtl/>
        </w:rPr>
        <w:t>إدراج</w:t>
      </w:r>
      <w:r w:rsidRPr="00E5055C">
        <w:rPr>
          <w:rtl/>
        </w:rPr>
        <w:t xml:space="preserve"> القاعدة الإجرائية المتعلقة بالرقم </w:t>
      </w:r>
      <w:r w:rsidR="00546A8E" w:rsidRPr="004E7A45">
        <w:rPr>
          <w:rStyle w:val="Artref"/>
          <w:b/>
          <w:bCs/>
        </w:rPr>
        <w:t>510.5</w:t>
      </w:r>
      <w:r w:rsidR="00546A8E">
        <w:rPr>
          <w:rFonts w:hint="cs"/>
          <w:b/>
          <w:bCs/>
          <w:rtl/>
        </w:rPr>
        <w:t xml:space="preserve"> </w:t>
      </w:r>
      <w:r w:rsidR="00E50155">
        <w:rPr>
          <w:rtl/>
        </w:rPr>
        <w:t>من لوائح الرادي</w:t>
      </w:r>
      <w:r w:rsidR="00E50155">
        <w:rPr>
          <w:rFonts w:hint="cs"/>
          <w:rtl/>
        </w:rPr>
        <w:t>و</w:t>
      </w:r>
      <w:r w:rsidR="00B60B23">
        <w:rPr>
          <w:rFonts w:hint="cs"/>
          <w:rtl/>
        </w:rPr>
        <w:t xml:space="preserve"> </w:t>
      </w:r>
      <w:r w:rsidR="00B60B23">
        <w:t>(6.4.2.3)</w:t>
      </w:r>
      <w:r w:rsidRPr="00E5055C">
        <w:rPr>
          <w:rtl/>
        </w:rPr>
        <w:t xml:space="preserve">، بالإضافة إلى إدخال حاشية في المادة </w:t>
      </w:r>
      <w:r w:rsidRPr="004E7A45">
        <w:rPr>
          <w:b/>
          <w:bCs/>
          <w:lang w:val="en-GB"/>
        </w:rPr>
        <w:t>2A</w:t>
      </w:r>
      <w:r w:rsidRPr="00C84F7C">
        <w:rPr>
          <w:rFonts w:hint="cs"/>
          <w:rtl/>
        </w:rPr>
        <w:t xml:space="preserve"> </w:t>
      </w:r>
      <w:r w:rsidRPr="00E5055C">
        <w:rPr>
          <w:rtl/>
        </w:rPr>
        <w:t xml:space="preserve">من التذييلين </w:t>
      </w:r>
      <w:r w:rsidR="004E7A45" w:rsidRPr="004E7A45">
        <w:rPr>
          <w:b/>
          <w:bCs/>
        </w:rPr>
        <w:t>30</w:t>
      </w:r>
      <w:r w:rsidRPr="00E5055C">
        <w:rPr>
          <w:rtl/>
        </w:rPr>
        <w:t xml:space="preserve"> </w:t>
      </w:r>
      <w:r w:rsidRPr="00E5055C">
        <w:rPr>
          <w:b/>
          <w:rtl/>
        </w:rPr>
        <w:t>و</w:t>
      </w:r>
      <w:r w:rsidRPr="00E5055C">
        <w:rPr>
          <w:b/>
          <w:lang w:val="en-GB"/>
        </w:rPr>
        <w:t>30A</w:t>
      </w:r>
      <w:r w:rsidRPr="00C84F7C">
        <w:rPr>
          <w:rFonts w:hint="cs"/>
          <w:b/>
          <w:rtl/>
        </w:rPr>
        <w:t xml:space="preserve"> ل</w:t>
      </w:r>
      <w:r w:rsidRPr="00E5055C">
        <w:rPr>
          <w:b/>
          <w:rtl/>
        </w:rPr>
        <w:t xml:space="preserve">لوائح </w:t>
      </w:r>
      <w:r w:rsidRPr="00E5055C">
        <w:rPr>
          <w:rtl/>
        </w:rPr>
        <w:t xml:space="preserve">الراديو لتوضيح عدم قابلية تطبيق إجراء </w:t>
      </w:r>
      <w:r w:rsidRPr="00C84F7C">
        <w:rPr>
          <w:rFonts w:hint="cs"/>
          <w:rtl/>
        </w:rPr>
        <w:t>الاحتياط</w:t>
      </w:r>
      <w:r w:rsidRPr="00E5055C">
        <w:rPr>
          <w:rtl/>
        </w:rPr>
        <w:t xml:space="preserve"> الإداري </w:t>
      </w:r>
      <w:r w:rsidRPr="00C84F7C">
        <w:rPr>
          <w:rFonts w:hint="cs"/>
          <w:rtl/>
        </w:rPr>
        <w:t>الواجب</w:t>
      </w:r>
      <w:r>
        <w:rPr>
          <w:rFonts w:hint="cs"/>
          <w:rtl/>
        </w:rPr>
        <w:t xml:space="preserve"> بشأن تبليغات</w:t>
      </w:r>
      <w:r w:rsidRPr="00C84F7C">
        <w:rPr>
          <w:rFonts w:hint="cs"/>
          <w:rtl/>
        </w:rPr>
        <w:t xml:space="preserve"> </w:t>
      </w:r>
      <w:r>
        <w:rPr>
          <w:rFonts w:hint="cs"/>
          <w:rtl/>
        </w:rPr>
        <w:t>ا</w:t>
      </w:r>
      <w:r w:rsidRPr="00E5055C">
        <w:rPr>
          <w:rtl/>
        </w:rPr>
        <w:t xml:space="preserve">لخدمة الإذاعية الساتلية </w:t>
      </w:r>
      <w:r w:rsidR="004E7A45">
        <w:t>(</w:t>
      </w:r>
      <w:r w:rsidRPr="00E5055C">
        <w:t>BSS</w:t>
      </w:r>
      <w:r w:rsidR="004E7A45">
        <w:t>)</w:t>
      </w:r>
      <w:r w:rsidRPr="00E5055C">
        <w:rPr>
          <w:rtl/>
        </w:rPr>
        <w:t xml:space="preserve"> المخططة</w:t>
      </w:r>
      <w:r>
        <w:rPr>
          <w:rFonts w:hint="cs"/>
          <w:rtl/>
        </w:rPr>
        <w:t xml:space="preserve"> المعنية</w:t>
      </w:r>
      <w:r w:rsidRPr="00C84F7C">
        <w:rPr>
          <w:rtl/>
        </w:rPr>
        <w:t xml:space="preserve"> </w:t>
      </w:r>
      <w:r>
        <w:rPr>
          <w:rFonts w:hint="cs"/>
          <w:rtl/>
        </w:rPr>
        <w:t>ب</w:t>
      </w:r>
      <w:r w:rsidRPr="00E5055C">
        <w:rPr>
          <w:rtl/>
        </w:rPr>
        <w:t xml:space="preserve">وظائف </w:t>
      </w:r>
      <w:r w:rsidRPr="00C84F7C">
        <w:rPr>
          <w:rFonts w:hint="cs"/>
          <w:rtl/>
        </w:rPr>
        <w:t>التشغيل</w:t>
      </w:r>
      <w:r w:rsidRPr="00E5055C">
        <w:rPr>
          <w:rtl/>
        </w:rPr>
        <w:t xml:space="preserve"> الفضائي</w:t>
      </w:r>
      <w:r w:rsidR="00E50155">
        <w:rPr>
          <w:rFonts w:hint="cs"/>
          <w:rtl/>
        </w:rPr>
        <w:t xml:space="preserve"> </w:t>
      </w:r>
      <w:r w:rsidR="00E50155">
        <w:t>(10.4.2.3)</w:t>
      </w:r>
      <w:r w:rsidR="004E7A45">
        <w:rPr>
          <w:rFonts w:hint="cs"/>
          <w:rtl/>
        </w:rPr>
        <w:t>.</w:t>
      </w:r>
    </w:p>
    <w:p w14:paraId="4BD408CD" w14:textId="59B2DA0F" w:rsidR="00C84F7C" w:rsidRDefault="00C73555" w:rsidP="00EA467C">
      <w:pPr>
        <w:rPr>
          <w:rtl/>
          <w:lang w:val="en-GB"/>
        </w:rPr>
      </w:pPr>
      <w:r w:rsidRPr="00C73555">
        <w:rPr>
          <w:rFonts w:hint="cs"/>
          <w:rtl/>
          <w:lang w:val="en-GB"/>
        </w:rPr>
        <w:t>و</w:t>
      </w:r>
      <w:r w:rsidRPr="00E5055C">
        <w:rPr>
          <w:rtl/>
          <w:lang w:val="en-GB"/>
        </w:rPr>
        <w:t xml:space="preserve">فيما يتعلق بالإجراءات التنظيمية لشبكات الخدمة الثابتة الساتلية </w:t>
      </w:r>
      <w:r w:rsidR="004E7A45">
        <w:rPr>
          <w:lang w:val="en-GB"/>
        </w:rPr>
        <w:t>(</w:t>
      </w:r>
      <w:r w:rsidRPr="00E5055C">
        <w:t>FSS</w:t>
      </w:r>
      <w:r w:rsidR="004E7A45">
        <w:t>)</w:t>
      </w:r>
      <w:r w:rsidRPr="00E5055C">
        <w:rPr>
          <w:rtl/>
          <w:lang w:val="en-GB"/>
        </w:rPr>
        <w:t xml:space="preserve"> المخطط</w:t>
      </w:r>
      <w:r w:rsidRPr="00C73555">
        <w:rPr>
          <w:rFonts w:hint="cs"/>
          <w:rtl/>
          <w:lang w:val="en-GB"/>
        </w:rPr>
        <w:t>ة</w:t>
      </w:r>
      <w:r w:rsidRPr="00E5055C">
        <w:rPr>
          <w:rtl/>
          <w:lang w:val="en-GB"/>
        </w:rPr>
        <w:t xml:space="preserve"> في التذييل </w:t>
      </w:r>
      <w:r w:rsidRPr="00E5055C">
        <w:rPr>
          <w:b/>
          <w:lang w:val="en-GB"/>
        </w:rPr>
        <w:t>30B</w:t>
      </w:r>
      <w:r w:rsidRPr="00C73555">
        <w:rPr>
          <w:rtl/>
          <w:lang w:val="en-GB"/>
        </w:rPr>
        <w:t xml:space="preserve"> </w:t>
      </w:r>
      <w:r w:rsidRPr="00E5055C">
        <w:rPr>
          <w:rtl/>
          <w:lang w:val="en-GB"/>
        </w:rPr>
        <w:t xml:space="preserve">من لوائح الراديو، </w:t>
      </w:r>
      <w:r w:rsidRPr="00C73555">
        <w:rPr>
          <w:rtl/>
          <w:lang w:val="en-GB"/>
        </w:rPr>
        <w:t>تؤيد</w:t>
      </w:r>
      <w:r w:rsidRPr="00E5055C">
        <w:rPr>
          <w:rtl/>
          <w:lang w:val="en-GB"/>
        </w:rPr>
        <w:t xml:space="preserve"> هذه المقترحات الأوروبية </w:t>
      </w:r>
      <w:r w:rsidRPr="00C73555">
        <w:rPr>
          <w:rFonts w:hint="cs"/>
          <w:rtl/>
          <w:lang w:val="en-GB"/>
        </w:rPr>
        <w:t>إزالة</w:t>
      </w:r>
      <w:r w:rsidRPr="00E5055C">
        <w:rPr>
          <w:rtl/>
          <w:lang w:val="en-GB"/>
        </w:rPr>
        <w:t xml:space="preserve"> فترة السنتين الإلزامية </w:t>
      </w:r>
      <w:r w:rsidRPr="00C73555">
        <w:rPr>
          <w:rFonts w:hint="cs"/>
          <w:rtl/>
          <w:lang w:val="en-GB"/>
        </w:rPr>
        <w:t>ل</w:t>
      </w:r>
      <w:r w:rsidRPr="00E5055C">
        <w:rPr>
          <w:rtl/>
          <w:lang w:val="en-GB"/>
        </w:rPr>
        <w:t>لوضع في الخدمة من الفقرة</w:t>
      </w:r>
      <w:r w:rsidR="004E7A45">
        <w:rPr>
          <w:rFonts w:hint="cs"/>
          <w:rtl/>
          <w:lang w:val="en-GB"/>
        </w:rPr>
        <w:t xml:space="preserve"> </w:t>
      </w:r>
      <w:r w:rsidR="007F053B">
        <w:t>1.6</w:t>
      </w:r>
      <w:r w:rsidRPr="00E5055C">
        <w:rPr>
          <w:rtl/>
          <w:lang w:val="en-GB"/>
        </w:rPr>
        <w:t xml:space="preserve"> </w:t>
      </w:r>
      <w:r w:rsidRPr="00C73555">
        <w:rPr>
          <w:rFonts w:hint="cs"/>
          <w:rtl/>
          <w:lang w:val="en-GB"/>
        </w:rPr>
        <w:t>في</w:t>
      </w:r>
      <w:r w:rsidRPr="00E5055C">
        <w:rPr>
          <w:rtl/>
          <w:lang w:val="en-GB"/>
        </w:rPr>
        <w:t xml:space="preserve"> التذييل </w:t>
      </w:r>
      <w:r w:rsidRPr="00E5055C">
        <w:rPr>
          <w:b/>
          <w:lang w:val="en-GB"/>
        </w:rPr>
        <w:t>30B</w:t>
      </w:r>
      <w:r w:rsidRPr="00C73555">
        <w:rPr>
          <w:rtl/>
          <w:lang w:val="en-GB"/>
        </w:rPr>
        <w:t xml:space="preserve"> </w:t>
      </w:r>
      <w:r w:rsidRPr="00C73555">
        <w:rPr>
          <w:rFonts w:hint="cs"/>
          <w:rtl/>
          <w:lang w:val="en-GB"/>
        </w:rPr>
        <w:t>ل</w:t>
      </w:r>
      <w:r w:rsidRPr="00E5055C">
        <w:rPr>
          <w:rtl/>
          <w:lang w:val="en-GB"/>
        </w:rPr>
        <w:t>لوائح الراديو</w:t>
      </w:r>
      <w:r w:rsidR="00E50155">
        <w:rPr>
          <w:rFonts w:hint="cs"/>
          <w:rtl/>
          <w:lang w:val="en-GB"/>
        </w:rPr>
        <w:t xml:space="preserve"> </w:t>
      </w:r>
      <w:r w:rsidR="00E50155">
        <w:t>(1.5.2.3)</w:t>
      </w:r>
      <w:r w:rsidRPr="00E5055C">
        <w:rPr>
          <w:rtl/>
          <w:lang w:val="en-GB"/>
        </w:rPr>
        <w:t xml:space="preserve">، </w:t>
      </w:r>
      <w:r w:rsidRPr="00C73555">
        <w:rPr>
          <w:rFonts w:hint="cs"/>
          <w:rtl/>
          <w:lang w:val="en-GB"/>
        </w:rPr>
        <w:t>وتقترح</w:t>
      </w:r>
      <w:r w:rsidRPr="00E5055C">
        <w:rPr>
          <w:rtl/>
          <w:lang w:val="en-GB"/>
        </w:rPr>
        <w:t xml:space="preserve"> تعديل الفقرة</w:t>
      </w:r>
      <w:r w:rsidR="004E7A45">
        <w:rPr>
          <w:rFonts w:hint="cs"/>
          <w:rtl/>
          <w:lang w:val="en-GB"/>
        </w:rPr>
        <w:t xml:space="preserve"> </w:t>
      </w:r>
      <w:r w:rsidR="007F053B">
        <w:t>16</w:t>
      </w:r>
      <w:r w:rsidR="00B36F74">
        <w:t>.6</w:t>
      </w:r>
      <w:r w:rsidRPr="00E5055C">
        <w:rPr>
          <w:rtl/>
          <w:lang w:val="en-GB"/>
        </w:rPr>
        <w:t xml:space="preserve"> من التذييل </w:t>
      </w:r>
      <w:r w:rsidRPr="00E5055C">
        <w:rPr>
          <w:b/>
          <w:lang w:val="en-GB"/>
        </w:rPr>
        <w:t>30B</w:t>
      </w:r>
      <w:r w:rsidRPr="00C73555">
        <w:rPr>
          <w:rtl/>
          <w:lang w:val="en-GB"/>
        </w:rPr>
        <w:t xml:space="preserve"> </w:t>
      </w:r>
      <w:r w:rsidRPr="00E5055C">
        <w:rPr>
          <w:rtl/>
          <w:lang w:val="en-GB"/>
        </w:rPr>
        <w:t>للسماح بنقل</w:t>
      </w:r>
      <w:r w:rsidRPr="00C73555">
        <w:rPr>
          <w:rFonts w:hint="cs"/>
          <w:rtl/>
          <w:lang w:val="en-GB"/>
        </w:rPr>
        <w:t xml:space="preserve"> مواقع</w:t>
      </w:r>
      <w:r w:rsidRPr="00E5055C">
        <w:rPr>
          <w:rtl/>
          <w:lang w:val="en-GB"/>
        </w:rPr>
        <w:t xml:space="preserve"> نقاط الاختبار في حال طلب استبعاد بلد تقع نقاط ا</w:t>
      </w:r>
      <w:r w:rsidRPr="00C73555">
        <w:rPr>
          <w:rFonts w:hint="cs"/>
          <w:rtl/>
          <w:lang w:val="en-GB"/>
        </w:rPr>
        <w:t>لا</w:t>
      </w:r>
      <w:r w:rsidRPr="00E5055C">
        <w:rPr>
          <w:rtl/>
          <w:lang w:val="en-GB"/>
        </w:rPr>
        <w:t xml:space="preserve">ختبار هذه على أراضيه </w:t>
      </w:r>
      <w:r w:rsidR="004E7A45">
        <w:t>(</w:t>
      </w:r>
      <w:r w:rsidR="00EA467C">
        <w:t>2.5.2.3</w:t>
      </w:r>
      <w:r w:rsidR="004E7A45">
        <w:t>)</w:t>
      </w:r>
      <w:r w:rsidR="004E7A45">
        <w:rPr>
          <w:rFonts w:hint="cs"/>
          <w:rtl/>
        </w:rPr>
        <w:t>.</w:t>
      </w:r>
    </w:p>
    <w:p w14:paraId="7AC3EF6E" w14:textId="61C3F8CB" w:rsidR="00C66744" w:rsidRDefault="00C66744" w:rsidP="00CC3F4E">
      <w:pPr>
        <w:rPr>
          <w:rtl/>
          <w:lang w:val="en-GB"/>
        </w:rPr>
      </w:pPr>
      <w:r w:rsidRPr="00C66744">
        <w:rPr>
          <w:rFonts w:hint="cs"/>
          <w:rtl/>
          <w:lang w:val="en-GB" w:bidi="ar-EG"/>
        </w:rPr>
        <w:t>و</w:t>
      </w:r>
      <w:r w:rsidRPr="00E5055C">
        <w:rPr>
          <w:rtl/>
          <w:lang w:val="en-GB"/>
        </w:rPr>
        <w:t xml:space="preserve">في حالة </w:t>
      </w:r>
      <w:r w:rsidRPr="00C66744">
        <w:rPr>
          <w:rFonts w:hint="cs"/>
          <w:rtl/>
          <w:lang w:val="en-GB"/>
        </w:rPr>
        <w:t>مهلة</w:t>
      </w:r>
      <w:r w:rsidRPr="00E5055C">
        <w:rPr>
          <w:rtl/>
          <w:lang w:val="en-GB"/>
        </w:rPr>
        <w:t xml:space="preserve"> </w:t>
      </w:r>
      <w:r w:rsidRPr="00C66744">
        <w:rPr>
          <w:rFonts w:hint="cs"/>
          <w:rtl/>
          <w:lang w:val="en-GB"/>
        </w:rPr>
        <w:t>ال</w:t>
      </w:r>
      <w:r w:rsidRPr="00E5055C">
        <w:rPr>
          <w:rtl/>
          <w:lang w:val="en-GB"/>
        </w:rPr>
        <w:t>شهرين لنشر تقديم التبليغ في الفقرة</w:t>
      </w:r>
      <w:r w:rsidR="004E7A45">
        <w:rPr>
          <w:rFonts w:hint="cs"/>
          <w:rtl/>
          <w:lang w:val="en-GB"/>
        </w:rPr>
        <w:t xml:space="preserve"> </w:t>
      </w:r>
      <w:r w:rsidR="00CC3F4E">
        <w:t>5.8</w:t>
      </w:r>
      <w:r w:rsidRPr="00E5055C">
        <w:rPr>
          <w:rtl/>
          <w:lang w:val="en-GB"/>
        </w:rPr>
        <w:t xml:space="preserve"> من التذييل </w:t>
      </w:r>
      <w:r w:rsidRPr="00E5055C">
        <w:rPr>
          <w:b/>
          <w:lang w:val="en-GB"/>
        </w:rPr>
        <w:t>30B</w:t>
      </w:r>
      <w:r w:rsidRPr="00C66744">
        <w:rPr>
          <w:rtl/>
          <w:lang w:val="en-GB"/>
        </w:rPr>
        <w:t xml:space="preserve"> </w:t>
      </w:r>
      <w:r w:rsidRPr="00C66744">
        <w:rPr>
          <w:rFonts w:hint="cs"/>
          <w:rtl/>
          <w:lang w:val="en-GB"/>
        </w:rPr>
        <w:t>ل</w:t>
      </w:r>
      <w:r w:rsidRPr="00E5055C">
        <w:rPr>
          <w:rtl/>
          <w:lang w:val="en-GB"/>
        </w:rPr>
        <w:t>لوائح الراديو</w:t>
      </w:r>
      <w:r w:rsidR="00E50155">
        <w:rPr>
          <w:rFonts w:hint="cs"/>
          <w:rtl/>
          <w:lang w:val="en-GB"/>
        </w:rPr>
        <w:t xml:space="preserve"> </w:t>
      </w:r>
      <w:r w:rsidR="00E50155">
        <w:t>(3.5.2.3)</w:t>
      </w:r>
      <w:r w:rsidRPr="00E5055C">
        <w:rPr>
          <w:rtl/>
          <w:lang w:val="en-GB"/>
        </w:rPr>
        <w:t xml:space="preserve">، يُقترح تعديل هذا الحكم </w:t>
      </w:r>
      <w:r w:rsidRPr="00C66744">
        <w:rPr>
          <w:rFonts w:hint="cs"/>
          <w:rtl/>
          <w:lang w:val="en-GB"/>
        </w:rPr>
        <w:t>ل</w:t>
      </w:r>
      <w:r w:rsidRPr="00E5055C">
        <w:rPr>
          <w:rtl/>
          <w:lang w:val="en-GB"/>
        </w:rPr>
        <w:t xml:space="preserve">تصحيح </w:t>
      </w:r>
      <w:r w:rsidRPr="00C66744">
        <w:rPr>
          <w:rFonts w:hint="cs"/>
          <w:rtl/>
          <w:lang w:val="en-GB"/>
        </w:rPr>
        <w:t>عدم الاتساق</w:t>
      </w:r>
      <w:r w:rsidRPr="00E5055C">
        <w:rPr>
          <w:rtl/>
          <w:lang w:val="en-GB"/>
        </w:rPr>
        <w:t xml:space="preserve"> الحالي والتمييز بين حالتين محتملتين من حالات تقديم التبليغ بموجب التذييل </w:t>
      </w:r>
      <w:r w:rsidRPr="00E5055C">
        <w:rPr>
          <w:b/>
          <w:lang w:val="en-GB"/>
        </w:rPr>
        <w:t>30B</w:t>
      </w:r>
      <w:r w:rsidRPr="00C66744">
        <w:rPr>
          <w:rtl/>
          <w:lang w:val="en-GB"/>
        </w:rPr>
        <w:t xml:space="preserve"> </w:t>
      </w:r>
      <w:r w:rsidRPr="00C66744">
        <w:rPr>
          <w:rFonts w:hint="cs"/>
          <w:rtl/>
          <w:lang w:val="en-GB"/>
        </w:rPr>
        <w:t>ل</w:t>
      </w:r>
      <w:r w:rsidRPr="00E5055C">
        <w:rPr>
          <w:rtl/>
          <w:lang w:val="en-GB"/>
        </w:rPr>
        <w:t>لوائح الراديو.</w:t>
      </w:r>
    </w:p>
    <w:p w14:paraId="3B051C6F" w14:textId="5CE83909" w:rsidR="00C66744" w:rsidRDefault="00C66744" w:rsidP="00CC3F4E">
      <w:pPr>
        <w:rPr>
          <w:rtl/>
          <w:lang w:val="en-GB"/>
        </w:rPr>
      </w:pPr>
      <w:r>
        <w:rPr>
          <w:rFonts w:hint="cs"/>
          <w:rtl/>
          <w:lang w:val="en-GB"/>
        </w:rPr>
        <w:t>و</w:t>
      </w:r>
      <w:r w:rsidRPr="00E5055C">
        <w:rPr>
          <w:rtl/>
          <w:lang w:val="en-GB"/>
        </w:rPr>
        <w:t xml:space="preserve">كذلك، </w:t>
      </w:r>
      <w:r w:rsidRPr="00C66744">
        <w:rPr>
          <w:rtl/>
          <w:lang w:val="en-GB"/>
        </w:rPr>
        <w:t>تؤيد</w:t>
      </w:r>
      <w:r w:rsidRPr="00E5055C">
        <w:rPr>
          <w:rtl/>
          <w:lang w:val="en-GB"/>
        </w:rPr>
        <w:t xml:space="preserve"> هذه المقترحات الأوروبية تعديل الفقرة</w:t>
      </w:r>
      <w:r w:rsidR="004E7A45">
        <w:rPr>
          <w:rFonts w:hint="cs"/>
          <w:rtl/>
          <w:lang w:val="en-GB"/>
        </w:rPr>
        <w:t xml:space="preserve"> </w:t>
      </w:r>
      <w:r w:rsidR="004E7A45">
        <w:t>19.6</w:t>
      </w:r>
      <w:r w:rsidRPr="00E5055C">
        <w:rPr>
          <w:rtl/>
          <w:lang w:val="en-GB"/>
        </w:rPr>
        <w:t xml:space="preserve"> من التذييل </w:t>
      </w:r>
      <w:r w:rsidRPr="00E5055C">
        <w:rPr>
          <w:b/>
          <w:lang w:val="en-GB"/>
        </w:rPr>
        <w:t>30B</w:t>
      </w:r>
      <w:r w:rsidRPr="00C66744">
        <w:rPr>
          <w:rtl/>
          <w:lang w:val="en-GB"/>
        </w:rPr>
        <w:t xml:space="preserve"> </w:t>
      </w:r>
      <w:r w:rsidR="00E50155">
        <w:t>(</w:t>
      </w:r>
      <w:r w:rsidR="00CC3F4E">
        <w:t>7.5.2.3</w:t>
      </w:r>
      <w:r w:rsidR="00E50155">
        <w:t>)</w:t>
      </w:r>
      <w:r w:rsidR="004E7A45">
        <w:rPr>
          <w:rFonts w:hint="cs"/>
          <w:rtl/>
        </w:rPr>
        <w:t xml:space="preserve"> </w:t>
      </w:r>
      <w:r w:rsidRPr="00C66744">
        <w:rPr>
          <w:rFonts w:hint="cs"/>
          <w:rtl/>
          <w:lang w:val="en-GB"/>
        </w:rPr>
        <w:t>لإلزام</w:t>
      </w:r>
      <w:r w:rsidRPr="00E5055C">
        <w:rPr>
          <w:rtl/>
          <w:lang w:val="en-GB"/>
        </w:rPr>
        <w:t xml:space="preserve"> الإدارة التي تقدم تخصيصاتها </w:t>
      </w:r>
      <w:r w:rsidRPr="00C66744">
        <w:rPr>
          <w:rFonts w:hint="cs"/>
          <w:rtl/>
          <w:lang w:val="en-GB"/>
        </w:rPr>
        <w:t>للإدراج في</w:t>
      </w:r>
      <w:r w:rsidRPr="00E5055C">
        <w:rPr>
          <w:rtl/>
          <w:lang w:val="en-GB"/>
        </w:rPr>
        <w:t xml:space="preserve"> قائمة التذييل </w:t>
      </w:r>
      <w:r w:rsidRPr="00E5055C">
        <w:rPr>
          <w:b/>
          <w:lang w:val="en-GB"/>
        </w:rPr>
        <w:t>30B</w:t>
      </w:r>
      <w:r w:rsidRPr="00C66744">
        <w:rPr>
          <w:rtl/>
          <w:lang w:val="en-GB"/>
        </w:rPr>
        <w:t xml:space="preserve"> </w:t>
      </w:r>
      <w:r w:rsidRPr="00C66744">
        <w:rPr>
          <w:rFonts w:hint="cs"/>
          <w:rtl/>
          <w:lang w:val="en-GB"/>
        </w:rPr>
        <w:t>ل</w:t>
      </w:r>
      <w:r w:rsidRPr="00E5055C">
        <w:rPr>
          <w:rtl/>
          <w:lang w:val="en-GB"/>
        </w:rPr>
        <w:t xml:space="preserve">لوائح الراديو </w:t>
      </w:r>
      <w:r w:rsidRPr="00C66744">
        <w:rPr>
          <w:rFonts w:hint="cs"/>
          <w:rtl/>
          <w:lang w:val="en-GB"/>
        </w:rPr>
        <w:t>با</w:t>
      </w:r>
      <w:r w:rsidRPr="00E5055C">
        <w:rPr>
          <w:rtl/>
          <w:lang w:val="en-GB"/>
        </w:rPr>
        <w:t xml:space="preserve">لحصول على اتفاقات </w:t>
      </w:r>
      <w:r w:rsidRPr="00C66744">
        <w:rPr>
          <w:rFonts w:hint="cs"/>
          <w:rtl/>
          <w:lang w:val="en-GB"/>
        </w:rPr>
        <w:t>صريحة</w:t>
      </w:r>
      <w:r w:rsidRPr="00E5055C">
        <w:rPr>
          <w:rtl/>
          <w:lang w:val="en-GB"/>
        </w:rPr>
        <w:t xml:space="preserve"> من جميع الإدارات التي </w:t>
      </w:r>
      <w:r w:rsidRPr="00C66744">
        <w:rPr>
          <w:rFonts w:hint="cs"/>
          <w:rtl/>
          <w:lang w:val="en-GB"/>
        </w:rPr>
        <w:t>توضع</w:t>
      </w:r>
      <w:r w:rsidRPr="00E5055C">
        <w:rPr>
          <w:rtl/>
          <w:lang w:val="en-GB"/>
        </w:rPr>
        <w:t xml:space="preserve"> أراضيها في منطقة الخدمة النهائية.</w:t>
      </w:r>
    </w:p>
    <w:p w14:paraId="1DD82BC3" w14:textId="570BF886" w:rsidR="00C66744" w:rsidRDefault="00C66744" w:rsidP="004E7A45">
      <w:pPr>
        <w:rPr>
          <w:rtl/>
          <w:lang w:val="en-GB"/>
        </w:rPr>
      </w:pPr>
      <w:r w:rsidRPr="00C66744">
        <w:rPr>
          <w:rFonts w:hint="cs"/>
          <w:rtl/>
          <w:lang w:val="en-GB"/>
        </w:rPr>
        <w:t>و</w:t>
      </w:r>
      <w:r w:rsidRPr="00E5055C">
        <w:rPr>
          <w:rtl/>
          <w:lang w:val="en-GB"/>
        </w:rPr>
        <w:t xml:space="preserve">في النهاية، </w:t>
      </w:r>
      <w:r w:rsidRPr="00C66744">
        <w:rPr>
          <w:rtl/>
          <w:lang w:val="en-GB"/>
        </w:rPr>
        <w:t>تؤيد</w:t>
      </w:r>
      <w:r w:rsidRPr="00E5055C">
        <w:rPr>
          <w:rtl/>
          <w:lang w:val="en-GB"/>
        </w:rPr>
        <w:t xml:space="preserve"> هذه الم</w:t>
      </w:r>
      <w:r w:rsidR="004E7A45">
        <w:rPr>
          <w:rtl/>
          <w:lang w:val="en-GB"/>
        </w:rPr>
        <w:t>قترحات الأوروبية تعديلات القرار</w:t>
      </w:r>
      <w:r w:rsidRPr="00E5055C">
        <w:rPr>
          <w:rtl/>
          <w:lang w:val="en-GB"/>
        </w:rPr>
        <w:t xml:space="preserve"> </w:t>
      </w:r>
      <w:r w:rsidR="004E7A45" w:rsidRPr="004E7A45">
        <w:rPr>
          <w:b/>
          <w:bCs/>
        </w:rPr>
        <w:t>49 </w:t>
      </w:r>
      <w:r w:rsidRPr="004E7A45">
        <w:rPr>
          <w:b/>
          <w:bCs/>
        </w:rPr>
        <w:t>(Rev.WRC-15)</w:t>
      </w:r>
      <w:r w:rsidRPr="004E7A45">
        <w:rPr>
          <w:b/>
          <w:bCs/>
          <w:rtl/>
          <w:lang w:val="en-GB"/>
        </w:rPr>
        <w:t xml:space="preserve"> </w:t>
      </w:r>
      <w:r w:rsidR="004E7A45">
        <w:t>(</w:t>
      </w:r>
      <w:r w:rsidR="00B36F74">
        <w:t>1.3.3</w:t>
      </w:r>
      <w:r w:rsidR="004E7A45">
        <w:t>)</w:t>
      </w:r>
      <w:r w:rsidRPr="00E5055C">
        <w:rPr>
          <w:rtl/>
          <w:lang w:val="en-GB"/>
        </w:rPr>
        <w:t xml:space="preserve"> </w:t>
      </w:r>
      <w:r w:rsidRPr="00C66744">
        <w:rPr>
          <w:rFonts w:hint="cs"/>
          <w:rtl/>
          <w:lang w:val="en-GB"/>
        </w:rPr>
        <w:t>ل</w:t>
      </w:r>
      <w:r w:rsidRPr="00E5055C">
        <w:rPr>
          <w:rtl/>
          <w:lang w:val="en-GB"/>
        </w:rPr>
        <w:t xml:space="preserve">تصحيح </w:t>
      </w:r>
      <w:r w:rsidRPr="00C66744">
        <w:rPr>
          <w:rFonts w:hint="cs"/>
          <w:rtl/>
          <w:lang w:val="en-GB"/>
        </w:rPr>
        <w:t>عدم الاتساق</w:t>
      </w:r>
      <w:r w:rsidRPr="00E5055C">
        <w:rPr>
          <w:rtl/>
          <w:lang w:val="en-GB"/>
        </w:rPr>
        <w:t xml:space="preserve"> فيما يتعلق بالموعد النهائي لتقديم بيانات </w:t>
      </w:r>
      <w:r w:rsidRPr="00C66744">
        <w:rPr>
          <w:rFonts w:hint="cs"/>
          <w:rtl/>
          <w:lang w:val="en-GB"/>
        </w:rPr>
        <w:t>الاحتياط</w:t>
      </w:r>
      <w:r w:rsidRPr="00E5055C">
        <w:rPr>
          <w:rtl/>
          <w:lang w:val="en-GB"/>
        </w:rPr>
        <w:t xml:space="preserve"> الإداري الواجب، وكذلك </w:t>
      </w:r>
      <w:r w:rsidRPr="00C66744">
        <w:rPr>
          <w:rFonts w:hint="cs"/>
          <w:rtl/>
          <w:lang w:val="en-GB"/>
        </w:rPr>
        <w:t>لإلغاء</w:t>
      </w:r>
      <w:r w:rsidRPr="00E5055C">
        <w:rPr>
          <w:rtl/>
          <w:lang w:val="en-GB"/>
        </w:rPr>
        <w:t xml:space="preserve"> جميع التدابير الانتقال</w:t>
      </w:r>
      <w:r w:rsidRPr="00C66744">
        <w:rPr>
          <w:rFonts w:hint="cs"/>
          <w:rtl/>
          <w:lang w:val="en-GB"/>
        </w:rPr>
        <w:t>ية</w:t>
      </w:r>
      <w:r w:rsidRPr="00E5055C">
        <w:rPr>
          <w:rtl/>
          <w:lang w:val="en-GB"/>
        </w:rPr>
        <w:t xml:space="preserve"> التي ت</w:t>
      </w:r>
      <w:r w:rsidRPr="00C66744">
        <w:rPr>
          <w:rFonts w:hint="cs"/>
          <w:rtl/>
          <w:lang w:val="en-GB"/>
        </w:rPr>
        <w:t>نُفذت</w:t>
      </w:r>
      <w:r w:rsidRPr="00E5055C">
        <w:rPr>
          <w:rtl/>
          <w:lang w:val="en-GB"/>
        </w:rPr>
        <w:t xml:space="preserve"> منذ وقت طويل ولم</w:t>
      </w:r>
      <w:r w:rsidR="004E7A45">
        <w:rPr>
          <w:rFonts w:hint="cs"/>
          <w:rtl/>
          <w:lang w:val="en-GB"/>
        </w:rPr>
        <w:t> </w:t>
      </w:r>
      <w:r w:rsidRPr="00E5055C">
        <w:rPr>
          <w:rtl/>
          <w:lang w:val="en-GB"/>
        </w:rPr>
        <w:t>تع</w:t>
      </w:r>
      <w:r w:rsidR="005F3A0F">
        <w:rPr>
          <w:rFonts w:hint="cs"/>
          <w:rtl/>
          <w:lang w:val="en-GB"/>
        </w:rPr>
        <w:t>ُ</w:t>
      </w:r>
      <w:r w:rsidRPr="00E5055C">
        <w:rPr>
          <w:rtl/>
          <w:lang w:val="en-GB"/>
        </w:rPr>
        <w:t xml:space="preserve">د هناك حاجة إليها في </w:t>
      </w:r>
      <w:r w:rsidRPr="00C66744">
        <w:rPr>
          <w:rFonts w:hint="cs"/>
          <w:rtl/>
          <w:lang w:val="en-GB"/>
        </w:rPr>
        <w:t>متن</w:t>
      </w:r>
      <w:r w:rsidRPr="00E5055C">
        <w:rPr>
          <w:rtl/>
          <w:lang w:val="en-GB"/>
        </w:rPr>
        <w:t xml:space="preserve"> القرار. بالإضافة إلى ذلك،</w:t>
      </w:r>
      <w:r>
        <w:rPr>
          <w:rFonts w:hint="cs"/>
          <w:rtl/>
          <w:lang w:val="en-GB"/>
        </w:rPr>
        <w:t xml:space="preserve"> يرد في النص </w:t>
      </w:r>
      <w:r w:rsidRPr="00E5055C">
        <w:rPr>
          <w:rtl/>
          <w:lang w:val="en-GB"/>
        </w:rPr>
        <w:t>المراجع</w:t>
      </w:r>
      <w:r>
        <w:rPr>
          <w:rFonts w:hint="cs"/>
          <w:rtl/>
          <w:lang w:val="en-GB"/>
        </w:rPr>
        <w:t xml:space="preserve"> </w:t>
      </w:r>
      <w:r w:rsidR="00B62DC7">
        <w:rPr>
          <w:rFonts w:hint="cs"/>
          <w:rtl/>
          <w:lang w:val="en-GB"/>
        </w:rPr>
        <w:t>للقرار</w:t>
      </w:r>
      <w:r>
        <w:rPr>
          <w:rFonts w:hint="cs"/>
          <w:rtl/>
          <w:lang w:val="en-GB"/>
        </w:rPr>
        <w:t xml:space="preserve"> </w:t>
      </w:r>
      <w:r w:rsidRPr="00C73555">
        <w:rPr>
          <w:b/>
          <w:lang w:val="en-GB"/>
        </w:rPr>
        <w:t>49 (Rev.WRC-15)</w:t>
      </w:r>
      <w:r>
        <w:rPr>
          <w:rFonts w:hint="cs"/>
          <w:rtl/>
          <w:lang w:val="en-GB"/>
        </w:rPr>
        <w:t xml:space="preserve"> </w:t>
      </w:r>
      <w:r w:rsidR="00B62DC7">
        <w:rPr>
          <w:rFonts w:hint="cs"/>
          <w:rtl/>
          <w:lang w:val="en-GB"/>
        </w:rPr>
        <w:t>الالتزام</w:t>
      </w:r>
      <w:r w:rsidR="004D396B" w:rsidRPr="00E5055C">
        <w:rPr>
          <w:rtl/>
          <w:lang w:val="en-GB"/>
        </w:rPr>
        <w:t xml:space="preserve"> بإجراء تحديثات لمعلومات </w:t>
      </w:r>
      <w:r w:rsidR="004D396B" w:rsidRPr="004D396B">
        <w:rPr>
          <w:rFonts w:hint="cs"/>
          <w:rtl/>
          <w:lang w:val="en-GB"/>
        </w:rPr>
        <w:t>الاحتياط</w:t>
      </w:r>
      <w:r w:rsidR="004D396B" w:rsidRPr="00E5055C">
        <w:rPr>
          <w:rtl/>
          <w:lang w:val="en-GB"/>
        </w:rPr>
        <w:t xml:space="preserve"> الواجب</w:t>
      </w:r>
      <w:r w:rsidR="004D396B">
        <w:rPr>
          <w:rFonts w:hint="cs"/>
          <w:rtl/>
          <w:lang w:val="en-GB"/>
        </w:rPr>
        <w:t>.</w:t>
      </w:r>
    </w:p>
    <w:p w14:paraId="04783762" w14:textId="6ED02173" w:rsidR="004D396B" w:rsidRDefault="004D396B" w:rsidP="004E7A45">
      <w:pPr>
        <w:rPr>
          <w:rtl/>
        </w:rPr>
      </w:pPr>
      <w:r>
        <w:rPr>
          <w:rFonts w:hint="cs"/>
          <w:rtl/>
        </w:rPr>
        <w:t>و</w:t>
      </w:r>
      <w:r w:rsidR="00E5055C" w:rsidRPr="00E5055C">
        <w:rPr>
          <w:rtl/>
        </w:rPr>
        <w:t>ت</w:t>
      </w:r>
      <w:r w:rsidR="005F3A0F">
        <w:rPr>
          <w:rFonts w:hint="cs"/>
          <w:rtl/>
        </w:rPr>
        <w:t>ُ</w:t>
      </w:r>
      <w:r w:rsidR="00E5055C" w:rsidRPr="00E5055C">
        <w:rPr>
          <w:rtl/>
        </w:rPr>
        <w:t>قس</w:t>
      </w:r>
      <w:r>
        <w:rPr>
          <w:rFonts w:hint="cs"/>
          <w:rtl/>
        </w:rPr>
        <w:t>َّ</w:t>
      </w:r>
      <w:r w:rsidR="00E5055C" w:rsidRPr="00E5055C">
        <w:rPr>
          <w:rtl/>
        </w:rPr>
        <w:t xml:space="preserve">م المقترحات الأوروبية الموجزة أعلاه إلى </w:t>
      </w:r>
      <w:r w:rsidR="004E7A45">
        <w:t>14</w:t>
      </w:r>
      <w:r w:rsidR="00E5055C" w:rsidRPr="00E5055C">
        <w:rPr>
          <w:rtl/>
        </w:rPr>
        <w:t xml:space="preserve"> </w:t>
      </w:r>
      <w:r>
        <w:rPr>
          <w:rFonts w:hint="cs"/>
          <w:rtl/>
        </w:rPr>
        <w:t>إضافة</w:t>
      </w:r>
      <w:r w:rsidR="00E5055C" w:rsidRPr="00E5055C">
        <w:rPr>
          <w:rtl/>
        </w:rPr>
        <w:t xml:space="preserve"> </w:t>
      </w:r>
      <w:r>
        <w:rPr>
          <w:rFonts w:hint="cs"/>
          <w:rtl/>
        </w:rPr>
        <w:t>متمايزة.</w:t>
      </w:r>
      <w:r w:rsidRPr="004D396B">
        <w:rPr>
          <w:rFonts w:hint="cs"/>
          <w:rtl/>
        </w:rPr>
        <w:t xml:space="preserve"> وفي كل إضافة،</w:t>
      </w:r>
      <w:r w:rsidRPr="00E5055C">
        <w:rPr>
          <w:rtl/>
        </w:rPr>
        <w:t xml:space="preserve"> ي</w:t>
      </w:r>
      <w:r w:rsidR="005F3A0F">
        <w:rPr>
          <w:rFonts w:hint="cs"/>
          <w:rtl/>
        </w:rPr>
        <w:t>ُ</w:t>
      </w:r>
      <w:r w:rsidRPr="00E5055C">
        <w:rPr>
          <w:rtl/>
        </w:rPr>
        <w:t>شار أيضاً إلى رقم القسم الفرعي المقابل من تقرير</w:t>
      </w:r>
      <w:r w:rsidR="004E7A45">
        <w:rPr>
          <w:rFonts w:hint="cs"/>
          <w:rtl/>
        </w:rPr>
        <w:t> </w:t>
      </w:r>
      <w:r w:rsidRPr="00E5055C">
        <w:rPr>
          <w:rtl/>
        </w:rPr>
        <w:t>المدير.</w:t>
      </w:r>
    </w:p>
    <w:p w14:paraId="419A174C" w14:textId="41A02101" w:rsidR="00D62CBC" w:rsidRPr="00864759" w:rsidRDefault="00CF46E2" w:rsidP="00E50155">
      <w:pPr>
        <w:rPr>
          <w:rtl/>
          <w:lang w:bidi="ar-EG"/>
        </w:rPr>
      </w:pPr>
      <w:r w:rsidRPr="004D396B">
        <w:rPr>
          <w:b/>
          <w:bCs/>
          <w:rtl/>
        </w:rPr>
        <w:t xml:space="preserve">الإضافة </w:t>
      </w:r>
      <w:r w:rsidR="00417687" w:rsidRPr="00864759">
        <w:rPr>
          <w:b/>
          <w:bCs/>
        </w:rPr>
        <w:t>1</w:t>
      </w:r>
      <w:r w:rsidR="00417687" w:rsidRPr="00864759">
        <w:rPr>
          <w:rFonts w:hint="cs"/>
          <w:rtl/>
          <w:lang w:bidi="ar-EG"/>
        </w:rPr>
        <w:t xml:space="preserve"> </w:t>
      </w:r>
      <w:r w:rsidR="00417687" w:rsidRPr="00864759">
        <w:rPr>
          <w:rtl/>
          <w:lang w:bidi="ar-EG"/>
        </w:rPr>
        <w:tab/>
      </w:r>
      <w:r w:rsidR="00417687" w:rsidRPr="00864759">
        <w:rPr>
          <w:rFonts w:hint="cs"/>
          <w:rtl/>
          <w:lang w:bidi="ar-EG"/>
        </w:rPr>
        <w:t xml:space="preserve">الجزء </w:t>
      </w:r>
      <w:r w:rsidR="00417687" w:rsidRPr="00864759">
        <w:rPr>
          <w:lang w:bidi="ar-EG"/>
        </w:rPr>
        <w:t>1</w:t>
      </w:r>
      <w:r w:rsidR="00417687" w:rsidRPr="00864759">
        <w:rPr>
          <w:rFonts w:hint="cs"/>
          <w:rtl/>
          <w:lang w:bidi="ar-EG"/>
        </w:rPr>
        <w:t xml:space="preserve"> - </w:t>
      </w:r>
      <w:r w:rsidR="00864759" w:rsidRPr="00E5055C">
        <w:rPr>
          <w:rtl/>
        </w:rPr>
        <w:t xml:space="preserve">وقف نشر أقسام </w:t>
      </w:r>
      <w:r w:rsidR="00864759" w:rsidRPr="00E5055C">
        <w:t>API/C</w:t>
      </w:r>
      <w:r w:rsidR="00864759" w:rsidRPr="00E5055C">
        <w:rPr>
          <w:rtl/>
        </w:rPr>
        <w:t xml:space="preserve"> الخاصة في ال</w:t>
      </w:r>
      <w:r w:rsidR="00E50155">
        <w:rPr>
          <w:rtl/>
        </w:rPr>
        <w:t>نشرة الإعلامية الدولية للترددات</w:t>
      </w:r>
      <w:r w:rsidR="00E50155">
        <w:rPr>
          <w:rFonts w:hint="cs"/>
          <w:rtl/>
        </w:rPr>
        <w:t xml:space="preserve"> </w:t>
      </w:r>
      <w:r w:rsidR="00E50155">
        <w:t xml:space="preserve">(1.3.1.3) </w:t>
      </w:r>
      <w:r w:rsidR="004E7A45">
        <w:t>(</w:t>
      </w:r>
      <w:r w:rsidR="00864759" w:rsidRPr="00E5055C">
        <w:t>BR IFIC</w:t>
      </w:r>
      <w:r w:rsidR="004E7A45">
        <w:t>)</w:t>
      </w:r>
    </w:p>
    <w:p w14:paraId="0BF5C24E" w14:textId="0C138427" w:rsidR="00417687" w:rsidRPr="00864759" w:rsidRDefault="00CF46E2" w:rsidP="00E50155">
      <w:pPr>
        <w:rPr>
          <w:rtl/>
          <w:lang w:bidi="ar-EG"/>
        </w:rPr>
      </w:pPr>
      <w:r w:rsidRPr="004D396B">
        <w:rPr>
          <w:b/>
          <w:bCs/>
          <w:rtl/>
        </w:rPr>
        <w:t xml:space="preserve">الإضافة </w:t>
      </w:r>
      <w:r w:rsidR="00417687" w:rsidRPr="00864759">
        <w:rPr>
          <w:b/>
          <w:bCs/>
        </w:rPr>
        <w:t>2</w:t>
      </w:r>
      <w:r w:rsidR="00417687" w:rsidRPr="00864759">
        <w:rPr>
          <w:rFonts w:hint="cs"/>
          <w:rtl/>
          <w:lang w:bidi="ar-EG"/>
        </w:rPr>
        <w:t xml:space="preserve"> </w:t>
      </w:r>
      <w:r w:rsidR="00417687" w:rsidRPr="00864759">
        <w:rPr>
          <w:rtl/>
          <w:lang w:bidi="ar-EG"/>
        </w:rPr>
        <w:tab/>
      </w:r>
      <w:r w:rsidR="00417687" w:rsidRPr="00864759">
        <w:rPr>
          <w:rFonts w:hint="cs"/>
          <w:rtl/>
          <w:lang w:bidi="ar-EG"/>
        </w:rPr>
        <w:t xml:space="preserve">الجزء </w:t>
      </w:r>
      <w:r w:rsidR="00417687" w:rsidRPr="00864759">
        <w:rPr>
          <w:lang w:bidi="ar-EG"/>
        </w:rPr>
        <w:t>2</w:t>
      </w:r>
      <w:r w:rsidR="00417687" w:rsidRPr="00864759">
        <w:rPr>
          <w:rFonts w:hint="cs"/>
          <w:rtl/>
          <w:lang w:bidi="ar-EG"/>
        </w:rPr>
        <w:t xml:space="preserve"> - </w:t>
      </w:r>
      <w:r w:rsidR="00864759" w:rsidRPr="00864759">
        <w:rPr>
          <w:rFonts w:hint="cs"/>
          <w:rtl/>
        </w:rPr>
        <w:t>تطلُّب</w:t>
      </w:r>
      <w:r w:rsidR="00C628EE" w:rsidRPr="00864759">
        <w:rPr>
          <w:rFonts w:hint="cs"/>
          <w:rtl/>
        </w:rPr>
        <w:t xml:space="preserve"> </w:t>
      </w:r>
      <w:r w:rsidR="00864759" w:rsidRPr="004D396B">
        <w:rPr>
          <w:rtl/>
        </w:rPr>
        <w:t xml:space="preserve">تقرير مرحلي </w:t>
      </w:r>
      <w:r w:rsidR="00C628EE" w:rsidRPr="00864759">
        <w:rPr>
          <w:rFonts w:hint="cs"/>
          <w:rtl/>
        </w:rPr>
        <w:t xml:space="preserve">بموجب الرقم </w:t>
      </w:r>
      <w:r w:rsidR="00C628EE" w:rsidRPr="0078278F">
        <w:rPr>
          <w:rStyle w:val="Artref"/>
          <w:b/>
          <w:bCs/>
        </w:rPr>
        <w:t>4.9</w:t>
      </w:r>
      <w:r w:rsidR="00C628EE" w:rsidRPr="00864759">
        <w:rPr>
          <w:rFonts w:hint="cs"/>
          <w:rtl/>
        </w:rPr>
        <w:t xml:space="preserve"> من لوائح الراديو</w:t>
      </w:r>
      <w:r w:rsidR="00E50155">
        <w:rPr>
          <w:rFonts w:hint="cs"/>
          <w:rtl/>
        </w:rPr>
        <w:t xml:space="preserve"> </w:t>
      </w:r>
      <w:r w:rsidR="00E50155">
        <w:t>(3.3.1.3)</w:t>
      </w:r>
    </w:p>
    <w:p w14:paraId="2E3260D3" w14:textId="204D0B47" w:rsidR="00417687" w:rsidRPr="00506994" w:rsidRDefault="00CF46E2" w:rsidP="00E50155">
      <w:pPr>
        <w:rPr>
          <w:rtl/>
          <w:lang w:bidi="ar-EG"/>
        </w:rPr>
      </w:pPr>
      <w:r w:rsidRPr="004D396B">
        <w:rPr>
          <w:b/>
          <w:bCs/>
          <w:rtl/>
        </w:rPr>
        <w:t xml:space="preserve">الإضافة </w:t>
      </w:r>
      <w:r w:rsidR="00417687" w:rsidRPr="00506994">
        <w:rPr>
          <w:b/>
          <w:bCs/>
        </w:rPr>
        <w:t>3</w:t>
      </w:r>
      <w:r w:rsidR="00417687" w:rsidRPr="00506994">
        <w:rPr>
          <w:rFonts w:hint="cs"/>
          <w:rtl/>
          <w:lang w:bidi="ar-EG"/>
        </w:rPr>
        <w:t xml:space="preserve"> </w:t>
      </w:r>
      <w:r w:rsidR="00417687" w:rsidRPr="00506994">
        <w:rPr>
          <w:rtl/>
          <w:lang w:bidi="ar-EG"/>
        </w:rPr>
        <w:tab/>
      </w:r>
      <w:r w:rsidR="00417687" w:rsidRPr="00506994">
        <w:rPr>
          <w:rFonts w:hint="cs"/>
          <w:rtl/>
          <w:lang w:bidi="ar-EG"/>
        </w:rPr>
        <w:t xml:space="preserve">الجزء </w:t>
      </w:r>
      <w:r w:rsidR="00417687" w:rsidRPr="00506994">
        <w:rPr>
          <w:lang w:bidi="ar-EG"/>
        </w:rPr>
        <w:t>3</w:t>
      </w:r>
      <w:r w:rsidR="00417687" w:rsidRPr="00506994">
        <w:rPr>
          <w:rFonts w:hint="cs"/>
          <w:rtl/>
          <w:lang w:bidi="ar-EG"/>
        </w:rPr>
        <w:t xml:space="preserve"> - </w:t>
      </w:r>
      <w:r w:rsidR="00864759" w:rsidRPr="004D396B">
        <w:rPr>
          <w:rtl/>
        </w:rPr>
        <w:t xml:space="preserve">إجراء </w:t>
      </w:r>
      <w:r w:rsidR="00C628EE" w:rsidRPr="00506994">
        <w:rPr>
          <w:rFonts w:hint="cs"/>
          <w:rtl/>
        </w:rPr>
        <w:t>إعادة وضع تخصيص معلق في الخدمة</w:t>
      </w:r>
      <w:r w:rsidR="00E50155">
        <w:rPr>
          <w:rFonts w:hint="cs"/>
          <w:rtl/>
        </w:rPr>
        <w:t xml:space="preserve"> </w:t>
      </w:r>
      <w:r w:rsidR="00E50155">
        <w:t>(1.4.1.3)</w:t>
      </w:r>
    </w:p>
    <w:p w14:paraId="15E78CB8" w14:textId="43E591A5" w:rsidR="00417687" w:rsidRPr="00506994" w:rsidRDefault="00CF46E2" w:rsidP="00E50155">
      <w:pPr>
        <w:rPr>
          <w:rtl/>
          <w:lang w:bidi="ar-EG"/>
        </w:rPr>
      </w:pPr>
      <w:r w:rsidRPr="004D396B">
        <w:rPr>
          <w:b/>
          <w:bCs/>
          <w:rtl/>
        </w:rPr>
        <w:t xml:space="preserve">الإضافة </w:t>
      </w:r>
      <w:r w:rsidR="00417687" w:rsidRPr="00506994">
        <w:rPr>
          <w:b/>
          <w:bCs/>
        </w:rPr>
        <w:t>4</w:t>
      </w:r>
      <w:r w:rsidR="00417687" w:rsidRPr="00506994">
        <w:rPr>
          <w:rFonts w:hint="cs"/>
          <w:rtl/>
          <w:lang w:bidi="ar-EG"/>
        </w:rPr>
        <w:t xml:space="preserve"> </w:t>
      </w:r>
      <w:r w:rsidR="00417687" w:rsidRPr="00506994">
        <w:rPr>
          <w:rtl/>
          <w:lang w:bidi="ar-EG"/>
        </w:rPr>
        <w:tab/>
      </w:r>
      <w:r w:rsidR="00417687" w:rsidRPr="00506994">
        <w:rPr>
          <w:rFonts w:hint="cs"/>
          <w:rtl/>
          <w:lang w:bidi="ar-EG"/>
        </w:rPr>
        <w:t xml:space="preserve">الجزء </w:t>
      </w:r>
      <w:r w:rsidR="00417687" w:rsidRPr="00506994">
        <w:rPr>
          <w:lang w:bidi="ar-EG"/>
        </w:rPr>
        <w:t>4</w:t>
      </w:r>
      <w:r w:rsidR="00417687" w:rsidRPr="00506994">
        <w:rPr>
          <w:rFonts w:hint="cs"/>
          <w:rtl/>
          <w:lang w:bidi="ar-EG"/>
        </w:rPr>
        <w:t xml:space="preserve"> - </w:t>
      </w:r>
      <w:r w:rsidR="00C628EE" w:rsidRPr="00506994">
        <w:rPr>
          <w:rFonts w:hint="cs"/>
          <w:rtl/>
        </w:rPr>
        <w:t xml:space="preserve">بيان حالة التنسيق بموجب الرقم </w:t>
      </w:r>
      <w:r w:rsidR="00C628EE" w:rsidRPr="0078278F">
        <w:rPr>
          <w:rStyle w:val="Artref"/>
          <w:b/>
          <w:bCs/>
        </w:rPr>
        <w:t>7.9</w:t>
      </w:r>
      <w:r w:rsidR="00C628EE" w:rsidRPr="00506994">
        <w:rPr>
          <w:rFonts w:hint="cs"/>
          <w:rtl/>
        </w:rPr>
        <w:t xml:space="preserve"> من لوائح الراديو على مستوى بطاقة التبليغ من أجل التفحص بموجب الرقم </w:t>
      </w:r>
      <w:r w:rsidR="00C628EE" w:rsidRPr="004E7A45">
        <w:rPr>
          <w:rStyle w:val="Artref"/>
          <w:b/>
          <w:bCs/>
        </w:rPr>
        <w:t>32A.11</w:t>
      </w:r>
      <w:r w:rsidR="00C628EE" w:rsidRPr="00506994">
        <w:rPr>
          <w:rFonts w:hint="cs"/>
          <w:rtl/>
        </w:rPr>
        <w:t xml:space="preserve"> من لوائح الراديو</w:t>
      </w:r>
      <w:r w:rsidR="00E50155">
        <w:rPr>
          <w:rFonts w:hint="cs"/>
          <w:rtl/>
        </w:rPr>
        <w:t xml:space="preserve"> </w:t>
      </w:r>
      <w:r w:rsidR="00E50155">
        <w:t>(2.2.4.1.3)</w:t>
      </w:r>
    </w:p>
    <w:p w14:paraId="4256BEF7" w14:textId="0BBE11A1" w:rsidR="00417687" w:rsidRPr="00506994" w:rsidRDefault="00CF46E2" w:rsidP="00E50155">
      <w:pPr>
        <w:rPr>
          <w:rtl/>
          <w:lang w:bidi="ar-EG"/>
        </w:rPr>
      </w:pPr>
      <w:r w:rsidRPr="004D396B">
        <w:rPr>
          <w:b/>
          <w:bCs/>
          <w:rtl/>
        </w:rPr>
        <w:t xml:space="preserve">الإضافة </w:t>
      </w:r>
      <w:r w:rsidR="00417687" w:rsidRPr="00506994">
        <w:rPr>
          <w:b/>
          <w:bCs/>
        </w:rPr>
        <w:t>5</w:t>
      </w:r>
      <w:r w:rsidR="00417687" w:rsidRPr="00506994">
        <w:rPr>
          <w:rFonts w:hint="cs"/>
          <w:rtl/>
          <w:lang w:bidi="ar-EG"/>
        </w:rPr>
        <w:t xml:space="preserve"> </w:t>
      </w:r>
      <w:r w:rsidR="00417687" w:rsidRPr="00506994">
        <w:rPr>
          <w:rtl/>
          <w:lang w:bidi="ar-EG"/>
        </w:rPr>
        <w:tab/>
      </w:r>
      <w:r w:rsidR="00417687" w:rsidRPr="00506994">
        <w:rPr>
          <w:rFonts w:hint="cs"/>
          <w:rtl/>
          <w:lang w:bidi="ar-EG"/>
        </w:rPr>
        <w:t xml:space="preserve">الجزء </w:t>
      </w:r>
      <w:r w:rsidR="00417687" w:rsidRPr="00506994">
        <w:rPr>
          <w:lang w:bidi="ar-EG"/>
        </w:rPr>
        <w:t>5</w:t>
      </w:r>
      <w:r w:rsidR="00417687" w:rsidRPr="00506994">
        <w:rPr>
          <w:rFonts w:hint="cs"/>
          <w:rtl/>
          <w:lang w:bidi="ar-EG"/>
        </w:rPr>
        <w:t xml:space="preserve"> </w:t>
      </w:r>
      <w:r w:rsidR="004E7A45">
        <w:rPr>
          <w:rFonts w:hint="cs"/>
          <w:rtl/>
          <w:lang w:bidi="ar-EG"/>
        </w:rPr>
        <w:t>-</w:t>
      </w:r>
      <w:r w:rsidR="00417687" w:rsidRPr="00506994">
        <w:rPr>
          <w:rFonts w:hint="cs"/>
          <w:rtl/>
          <w:lang w:bidi="ar-EG"/>
        </w:rPr>
        <w:t xml:space="preserve"> </w:t>
      </w:r>
      <w:r w:rsidR="00506994" w:rsidRPr="00506994">
        <w:rPr>
          <w:rFonts w:hint="cs"/>
          <w:rtl/>
          <w:lang w:bidi="ar-EG"/>
        </w:rPr>
        <w:t xml:space="preserve">تعديلات على </w:t>
      </w:r>
      <w:r w:rsidR="00C628EE" w:rsidRPr="00506994">
        <w:rPr>
          <w:rFonts w:hint="cs"/>
          <w:rtl/>
          <w:lang w:bidi="ar-EG"/>
        </w:rPr>
        <w:t xml:space="preserve">القرار </w:t>
      </w:r>
      <w:r w:rsidR="00C628EE" w:rsidRPr="00506994">
        <w:rPr>
          <w:b/>
        </w:rPr>
        <w:t>49 (Rev.WRC-15)</w:t>
      </w:r>
      <w:r w:rsidR="00864759" w:rsidRPr="00506994">
        <w:rPr>
          <w:rFonts w:hint="cs"/>
          <w:b/>
          <w:rtl/>
        </w:rPr>
        <w:t xml:space="preserve"> </w:t>
      </w:r>
      <w:r w:rsidR="00864759" w:rsidRPr="004E7A45">
        <w:rPr>
          <w:bCs/>
          <w:lang w:val="en-GB"/>
        </w:rPr>
        <w:t>(</w:t>
      </w:r>
      <w:r w:rsidR="00E50155">
        <w:rPr>
          <w:bCs/>
        </w:rPr>
        <w:t>1.</w:t>
      </w:r>
      <w:r w:rsidR="00864759" w:rsidRPr="004E7A45">
        <w:rPr>
          <w:bCs/>
          <w:lang w:val="en-GB"/>
        </w:rPr>
        <w:t>3.3)</w:t>
      </w:r>
    </w:p>
    <w:p w14:paraId="29722AED" w14:textId="171B4062" w:rsidR="00417687" w:rsidRPr="00546A8E" w:rsidRDefault="00CF46E2" w:rsidP="00E50155">
      <w:pPr>
        <w:rPr>
          <w:rtl/>
          <w:lang w:bidi="ar-EG"/>
        </w:rPr>
      </w:pPr>
      <w:r w:rsidRPr="004D396B">
        <w:rPr>
          <w:b/>
          <w:bCs/>
          <w:rtl/>
        </w:rPr>
        <w:t xml:space="preserve">الإضافة </w:t>
      </w:r>
      <w:r w:rsidR="00417687" w:rsidRPr="00546A8E">
        <w:rPr>
          <w:b/>
          <w:bCs/>
        </w:rPr>
        <w:t>6</w:t>
      </w:r>
      <w:r w:rsidR="00417687" w:rsidRPr="00546A8E">
        <w:rPr>
          <w:rFonts w:hint="cs"/>
          <w:rtl/>
          <w:lang w:bidi="ar-EG"/>
        </w:rPr>
        <w:t xml:space="preserve"> </w:t>
      </w:r>
      <w:r w:rsidR="00417687" w:rsidRPr="00546A8E">
        <w:rPr>
          <w:rtl/>
          <w:lang w:bidi="ar-EG"/>
        </w:rPr>
        <w:tab/>
      </w:r>
      <w:r w:rsidR="00417687" w:rsidRPr="00546A8E">
        <w:rPr>
          <w:rFonts w:hint="cs"/>
          <w:rtl/>
          <w:lang w:bidi="ar-EG"/>
        </w:rPr>
        <w:t xml:space="preserve">الجزء </w:t>
      </w:r>
      <w:r w:rsidR="00417687" w:rsidRPr="00546A8E">
        <w:rPr>
          <w:lang w:bidi="ar-EG"/>
        </w:rPr>
        <w:t>6</w:t>
      </w:r>
      <w:r w:rsidR="00417687" w:rsidRPr="00546A8E">
        <w:rPr>
          <w:rFonts w:hint="cs"/>
          <w:rtl/>
          <w:lang w:bidi="ar-EG"/>
        </w:rPr>
        <w:t xml:space="preserve"> - </w:t>
      </w:r>
      <w:r w:rsidR="00C628EE" w:rsidRPr="00546A8E">
        <w:rPr>
          <w:rFonts w:hint="cs"/>
          <w:rtl/>
        </w:rPr>
        <w:t xml:space="preserve">التذكير </w:t>
      </w:r>
      <w:r w:rsidR="00506994" w:rsidRPr="00546A8E">
        <w:rPr>
          <w:rFonts w:hint="cs"/>
          <w:rtl/>
        </w:rPr>
        <w:t>قبل انقضاء فترة</w:t>
      </w:r>
      <w:r w:rsidR="00C628EE" w:rsidRPr="00546A8E">
        <w:rPr>
          <w:rFonts w:hint="cs"/>
          <w:rtl/>
        </w:rPr>
        <w:t xml:space="preserve"> </w:t>
      </w:r>
      <w:r w:rsidR="00546A8E" w:rsidRPr="004D396B">
        <w:rPr>
          <w:rtl/>
        </w:rPr>
        <w:t xml:space="preserve">الاتفاق المؤقت بين التذييلين </w:t>
      </w:r>
      <w:r w:rsidR="004E7A45" w:rsidRPr="0078278F">
        <w:rPr>
          <w:b/>
          <w:bCs/>
        </w:rPr>
        <w:t>30</w:t>
      </w:r>
      <w:r w:rsidR="00546A8E" w:rsidRPr="004D396B">
        <w:rPr>
          <w:rtl/>
        </w:rPr>
        <w:t xml:space="preserve"> و</w:t>
      </w:r>
      <w:r w:rsidR="00546A8E" w:rsidRPr="00546A8E">
        <w:rPr>
          <w:b/>
          <w:lang w:val="en-GB"/>
        </w:rPr>
        <w:t>30A</w:t>
      </w:r>
      <w:r w:rsidR="00546A8E" w:rsidRPr="00546A8E">
        <w:rPr>
          <w:rFonts w:hint="cs"/>
          <w:rtl/>
        </w:rPr>
        <w:t xml:space="preserve"> </w:t>
      </w:r>
      <w:r w:rsidR="00546A8E" w:rsidRPr="00546A8E">
        <w:rPr>
          <w:rFonts w:hint="cs"/>
          <w:rtl/>
          <w:lang w:bidi="ar-EG"/>
        </w:rPr>
        <w:t>ل</w:t>
      </w:r>
      <w:r w:rsidR="00546A8E" w:rsidRPr="004D396B">
        <w:rPr>
          <w:rtl/>
        </w:rPr>
        <w:t>لوائح الراديو</w:t>
      </w:r>
      <w:r w:rsidR="00E50155">
        <w:rPr>
          <w:rFonts w:hint="cs"/>
          <w:rtl/>
        </w:rPr>
        <w:t xml:space="preserve"> </w:t>
      </w:r>
      <w:r w:rsidR="00E50155">
        <w:t>(2.4.2.3)</w:t>
      </w:r>
    </w:p>
    <w:p w14:paraId="388FBB60" w14:textId="3535E0AC" w:rsidR="00417687" w:rsidRPr="00546A8E" w:rsidRDefault="00CF46E2" w:rsidP="00B36F74">
      <w:pPr>
        <w:rPr>
          <w:rtl/>
          <w:lang w:bidi="ar-EG"/>
        </w:rPr>
      </w:pPr>
      <w:r w:rsidRPr="004D396B">
        <w:rPr>
          <w:b/>
          <w:bCs/>
          <w:rtl/>
        </w:rPr>
        <w:lastRenderedPageBreak/>
        <w:t xml:space="preserve">الإضافة </w:t>
      </w:r>
      <w:r w:rsidR="00417687" w:rsidRPr="00546A8E">
        <w:rPr>
          <w:b/>
          <w:bCs/>
        </w:rPr>
        <w:t>7</w:t>
      </w:r>
      <w:r w:rsidR="00417687" w:rsidRPr="00546A8E">
        <w:rPr>
          <w:rFonts w:hint="cs"/>
          <w:rtl/>
          <w:lang w:bidi="ar-EG"/>
        </w:rPr>
        <w:t xml:space="preserve"> </w:t>
      </w:r>
      <w:r w:rsidR="00417687" w:rsidRPr="00546A8E">
        <w:rPr>
          <w:rtl/>
          <w:lang w:bidi="ar-EG"/>
        </w:rPr>
        <w:tab/>
      </w:r>
      <w:r w:rsidR="00417687" w:rsidRPr="00546A8E">
        <w:rPr>
          <w:rFonts w:hint="cs"/>
          <w:rtl/>
          <w:lang w:bidi="ar-EG"/>
        </w:rPr>
        <w:t xml:space="preserve">الجزء </w:t>
      </w:r>
      <w:r w:rsidR="00417687" w:rsidRPr="00546A8E">
        <w:rPr>
          <w:lang w:bidi="ar-EG"/>
        </w:rPr>
        <w:t>7</w:t>
      </w:r>
      <w:r w:rsidR="00417687" w:rsidRPr="00546A8E">
        <w:rPr>
          <w:rFonts w:hint="cs"/>
          <w:rtl/>
          <w:lang w:bidi="ar-EG"/>
        </w:rPr>
        <w:t xml:space="preserve"> - </w:t>
      </w:r>
      <w:r w:rsidR="00C628EE" w:rsidRPr="00546A8E">
        <w:rPr>
          <w:rFonts w:hint="cs"/>
          <w:rtl/>
        </w:rPr>
        <w:t>التذكير قبل انقضاء الخمس عشرة سنة الأولى</w:t>
      </w:r>
      <w:r w:rsidR="00546A8E" w:rsidRPr="00546A8E">
        <w:rPr>
          <w:rtl/>
        </w:rPr>
        <w:t xml:space="preserve"> </w:t>
      </w:r>
      <w:r w:rsidR="00546A8E" w:rsidRPr="004D396B">
        <w:rPr>
          <w:rtl/>
        </w:rPr>
        <w:t>من تشغيل</w:t>
      </w:r>
      <w:r w:rsidR="00546A8E" w:rsidRPr="00546A8E">
        <w:rPr>
          <w:b/>
          <w:rtl/>
          <w:lang w:val="en-GB"/>
        </w:rPr>
        <w:t xml:space="preserve"> </w:t>
      </w:r>
      <w:r w:rsidR="00546A8E" w:rsidRPr="00E5055C">
        <w:rPr>
          <w:b/>
          <w:rtl/>
        </w:rPr>
        <w:t>تخصيصات قائمة</w:t>
      </w:r>
      <w:r w:rsidR="00546A8E" w:rsidRPr="00546A8E">
        <w:rPr>
          <w:rtl/>
        </w:rPr>
        <w:t xml:space="preserve"> </w:t>
      </w:r>
      <w:r w:rsidR="00546A8E" w:rsidRPr="004D396B">
        <w:rPr>
          <w:b/>
          <w:rtl/>
        </w:rPr>
        <w:t xml:space="preserve">التذييلين </w:t>
      </w:r>
      <w:r w:rsidR="004E7A45">
        <w:rPr>
          <w:b/>
        </w:rPr>
        <w:t>30</w:t>
      </w:r>
      <w:r w:rsidR="00546A8E" w:rsidRPr="004D396B">
        <w:rPr>
          <w:b/>
          <w:rtl/>
        </w:rPr>
        <w:t xml:space="preserve"> و</w:t>
      </w:r>
      <w:r w:rsidR="00546A8E" w:rsidRPr="00546A8E">
        <w:rPr>
          <w:b/>
          <w:lang w:val="en-GB"/>
        </w:rPr>
        <w:t>30A</w:t>
      </w:r>
      <w:r w:rsidR="00546A8E" w:rsidRPr="004D396B">
        <w:rPr>
          <w:b/>
          <w:rtl/>
        </w:rPr>
        <w:t xml:space="preserve"> </w:t>
      </w:r>
      <w:r w:rsidR="00546A8E" w:rsidRPr="00546A8E">
        <w:rPr>
          <w:rFonts w:hint="cs"/>
          <w:b/>
          <w:rtl/>
        </w:rPr>
        <w:t>ل</w:t>
      </w:r>
      <w:r w:rsidR="00546A8E" w:rsidRPr="004D396B">
        <w:rPr>
          <w:b/>
          <w:rtl/>
        </w:rPr>
        <w:t>لإقليم</w:t>
      </w:r>
      <w:r w:rsidR="00546A8E" w:rsidRPr="00546A8E">
        <w:rPr>
          <w:rFonts w:hint="cs"/>
          <w:b/>
          <w:rtl/>
        </w:rPr>
        <w:t>ين</w:t>
      </w:r>
      <w:r w:rsidR="004E7A45">
        <w:rPr>
          <w:rFonts w:hint="cs"/>
          <w:b/>
          <w:rtl/>
        </w:rPr>
        <w:t> </w:t>
      </w:r>
      <w:r w:rsidR="004E7A45" w:rsidRPr="004E7A45">
        <w:rPr>
          <w:bCs/>
        </w:rPr>
        <w:t>1</w:t>
      </w:r>
      <w:r w:rsidR="00546A8E" w:rsidRPr="004D396B">
        <w:rPr>
          <w:b/>
          <w:rtl/>
        </w:rPr>
        <w:t xml:space="preserve"> و</w:t>
      </w:r>
      <w:r w:rsidR="004E7A45" w:rsidRPr="004E7A45">
        <w:rPr>
          <w:bCs/>
        </w:rPr>
        <w:t>3</w:t>
      </w:r>
      <w:r w:rsidR="00864759" w:rsidRPr="00546A8E">
        <w:rPr>
          <w:rFonts w:hint="cs"/>
          <w:rtl/>
        </w:rPr>
        <w:t xml:space="preserve"> </w:t>
      </w:r>
      <w:r w:rsidR="0033797F">
        <w:rPr>
          <w:lang w:val="en-GB"/>
        </w:rPr>
        <w:t>(</w:t>
      </w:r>
      <w:r w:rsidR="00B36F74">
        <w:rPr>
          <w:lang w:val="en-GB"/>
        </w:rPr>
        <w:t>3</w:t>
      </w:r>
      <w:r w:rsidR="0033797F">
        <w:rPr>
          <w:lang w:val="en-GB"/>
        </w:rPr>
        <w:t>.4.2.3)</w:t>
      </w:r>
    </w:p>
    <w:p w14:paraId="0C55F4E4" w14:textId="5B032741" w:rsidR="00417687" w:rsidRPr="00546A8E" w:rsidRDefault="00CF46E2" w:rsidP="00864759">
      <w:pPr>
        <w:rPr>
          <w:rtl/>
          <w:lang w:bidi="ar-EG"/>
        </w:rPr>
      </w:pPr>
      <w:r w:rsidRPr="004D396B">
        <w:rPr>
          <w:b/>
          <w:bCs/>
          <w:rtl/>
        </w:rPr>
        <w:t xml:space="preserve">الإضافة </w:t>
      </w:r>
      <w:r w:rsidR="00417687" w:rsidRPr="00546A8E">
        <w:rPr>
          <w:b/>
          <w:bCs/>
        </w:rPr>
        <w:t>8</w:t>
      </w:r>
      <w:r w:rsidR="00417687" w:rsidRPr="00546A8E">
        <w:rPr>
          <w:rFonts w:hint="cs"/>
          <w:rtl/>
          <w:lang w:bidi="ar-EG"/>
        </w:rPr>
        <w:t xml:space="preserve"> </w:t>
      </w:r>
      <w:r w:rsidR="00417687" w:rsidRPr="00546A8E">
        <w:rPr>
          <w:rtl/>
          <w:lang w:bidi="ar-EG"/>
        </w:rPr>
        <w:tab/>
      </w:r>
      <w:r w:rsidR="00417687" w:rsidRPr="00546A8E">
        <w:rPr>
          <w:rFonts w:hint="cs"/>
          <w:rtl/>
          <w:lang w:bidi="ar-EG"/>
        </w:rPr>
        <w:t xml:space="preserve">الجزء </w:t>
      </w:r>
      <w:r w:rsidR="00417687" w:rsidRPr="00546A8E">
        <w:rPr>
          <w:lang w:bidi="ar-EG"/>
        </w:rPr>
        <w:t>8</w:t>
      </w:r>
      <w:r w:rsidR="00417687" w:rsidRPr="00546A8E">
        <w:rPr>
          <w:rFonts w:hint="cs"/>
          <w:rtl/>
          <w:lang w:bidi="ar-EG"/>
        </w:rPr>
        <w:t xml:space="preserve"> - </w:t>
      </w:r>
      <w:r w:rsidR="00417687" w:rsidRPr="00546A8E">
        <w:rPr>
          <w:rFonts w:hint="cs"/>
          <w:rtl/>
        </w:rPr>
        <w:t xml:space="preserve">القاعدة الإجرائية المتعلقة بالرقم </w:t>
      </w:r>
      <w:r w:rsidR="00417687" w:rsidRPr="00060359">
        <w:rPr>
          <w:rStyle w:val="Artref"/>
          <w:b/>
          <w:bCs/>
        </w:rPr>
        <w:t>510.5</w:t>
      </w:r>
      <w:r w:rsidR="00417687" w:rsidRPr="00546A8E">
        <w:rPr>
          <w:rFonts w:hint="cs"/>
          <w:rtl/>
        </w:rPr>
        <w:t xml:space="preserve"> من لوائح الراديو</w:t>
      </w:r>
      <w:r w:rsidR="0033797F">
        <w:rPr>
          <w:rFonts w:hint="cs"/>
          <w:rtl/>
        </w:rPr>
        <w:t xml:space="preserve"> </w:t>
      </w:r>
      <w:r w:rsidR="0033797F">
        <w:t>(6.4.2.3)</w:t>
      </w:r>
    </w:p>
    <w:p w14:paraId="3BFA083A" w14:textId="7D41BC92" w:rsidR="00417687" w:rsidRPr="00546A8E" w:rsidRDefault="00CF46E2" w:rsidP="0033797F">
      <w:pPr>
        <w:rPr>
          <w:rtl/>
          <w:lang w:bidi="ar-EG"/>
        </w:rPr>
      </w:pPr>
      <w:r w:rsidRPr="004D396B">
        <w:rPr>
          <w:b/>
          <w:bCs/>
          <w:rtl/>
        </w:rPr>
        <w:t xml:space="preserve">الإضافة </w:t>
      </w:r>
      <w:r w:rsidR="00417687" w:rsidRPr="00546A8E">
        <w:rPr>
          <w:b/>
          <w:bCs/>
        </w:rPr>
        <w:t>9</w:t>
      </w:r>
      <w:r w:rsidR="00417687" w:rsidRPr="00546A8E">
        <w:rPr>
          <w:rFonts w:hint="cs"/>
          <w:rtl/>
          <w:lang w:bidi="ar-EG"/>
        </w:rPr>
        <w:t xml:space="preserve"> </w:t>
      </w:r>
      <w:r w:rsidR="00417687" w:rsidRPr="00546A8E">
        <w:rPr>
          <w:rtl/>
          <w:lang w:bidi="ar-EG"/>
        </w:rPr>
        <w:tab/>
      </w:r>
      <w:r w:rsidR="00417687" w:rsidRPr="00546A8E">
        <w:rPr>
          <w:rFonts w:hint="cs"/>
          <w:rtl/>
          <w:lang w:bidi="ar-EG"/>
        </w:rPr>
        <w:t xml:space="preserve">الجزء </w:t>
      </w:r>
      <w:r w:rsidR="00417687" w:rsidRPr="00546A8E">
        <w:rPr>
          <w:lang w:bidi="ar-EG"/>
        </w:rPr>
        <w:t>9</w:t>
      </w:r>
      <w:r w:rsidR="00417687" w:rsidRPr="00546A8E">
        <w:rPr>
          <w:rFonts w:hint="cs"/>
          <w:rtl/>
          <w:lang w:bidi="ar-EG"/>
        </w:rPr>
        <w:t xml:space="preserve"> </w:t>
      </w:r>
      <w:r w:rsidR="00835076" w:rsidRPr="00546A8E">
        <w:rPr>
          <w:rFonts w:hint="cs"/>
          <w:rtl/>
          <w:lang w:bidi="ar-EG"/>
        </w:rPr>
        <w:t>-</w:t>
      </w:r>
      <w:r w:rsidR="00417687" w:rsidRPr="00546A8E">
        <w:rPr>
          <w:rFonts w:hint="cs"/>
          <w:rtl/>
          <w:lang w:bidi="ar-EG"/>
        </w:rPr>
        <w:t xml:space="preserve"> </w:t>
      </w:r>
      <w:r w:rsidR="00546A8E" w:rsidRPr="00546A8E">
        <w:rPr>
          <w:rFonts w:hint="cs"/>
          <w:rtl/>
        </w:rPr>
        <w:t>عدم اتساق في ا</w:t>
      </w:r>
      <w:r w:rsidR="00417687" w:rsidRPr="00546A8E">
        <w:rPr>
          <w:rFonts w:hint="cs"/>
          <w:rtl/>
        </w:rPr>
        <w:t xml:space="preserve">لقسم </w:t>
      </w:r>
      <w:r w:rsidR="00417687" w:rsidRPr="00546A8E">
        <w:t>6</w:t>
      </w:r>
      <w:r w:rsidR="00417687" w:rsidRPr="00546A8E">
        <w:rPr>
          <w:rFonts w:hint="cs"/>
          <w:rtl/>
        </w:rPr>
        <w:t xml:space="preserve"> من الملحق </w:t>
      </w:r>
      <w:r w:rsidR="00417687" w:rsidRPr="00546A8E">
        <w:t>1</w:t>
      </w:r>
      <w:r w:rsidR="00417687" w:rsidRPr="00546A8E">
        <w:rPr>
          <w:rFonts w:hint="cs"/>
          <w:rtl/>
        </w:rPr>
        <w:t xml:space="preserve"> بالتذييل </w:t>
      </w:r>
      <w:r w:rsidR="00417687" w:rsidRPr="00546A8E">
        <w:rPr>
          <w:b/>
          <w:bCs/>
        </w:rPr>
        <w:t>30</w:t>
      </w:r>
      <w:r w:rsidR="00417687" w:rsidRPr="00546A8E">
        <w:rPr>
          <w:rFonts w:hint="cs"/>
          <w:rtl/>
        </w:rPr>
        <w:t xml:space="preserve"> </w:t>
      </w:r>
      <w:r w:rsidR="00546A8E" w:rsidRPr="00546A8E">
        <w:rPr>
          <w:rFonts w:hint="cs"/>
          <w:rtl/>
        </w:rPr>
        <w:t>ل</w:t>
      </w:r>
      <w:r w:rsidR="00417687" w:rsidRPr="00546A8E">
        <w:rPr>
          <w:rFonts w:hint="cs"/>
          <w:rtl/>
        </w:rPr>
        <w:t>لوائح الراديو</w:t>
      </w:r>
      <w:r w:rsidR="0033797F">
        <w:rPr>
          <w:rFonts w:hint="cs"/>
          <w:rtl/>
        </w:rPr>
        <w:t xml:space="preserve"> </w:t>
      </w:r>
      <w:r w:rsidR="0033797F">
        <w:t>(8.4.2.3)</w:t>
      </w:r>
    </w:p>
    <w:p w14:paraId="60439C4F" w14:textId="0F12B1FD" w:rsidR="00417687" w:rsidRPr="00546A8E" w:rsidRDefault="00CF46E2" w:rsidP="00EA467C">
      <w:pPr>
        <w:rPr>
          <w:rtl/>
          <w:lang w:bidi="ar-EG"/>
        </w:rPr>
      </w:pPr>
      <w:r w:rsidRPr="004D396B">
        <w:rPr>
          <w:b/>
          <w:bCs/>
          <w:rtl/>
        </w:rPr>
        <w:t xml:space="preserve">الإضافة </w:t>
      </w:r>
      <w:r w:rsidR="00417687" w:rsidRPr="00546A8E">
        <w:rPr>
          <w:b/>
          <w:bCs/>
        </w:rPr>
        <w:t>10</w:t>
      </w:r>
      <w:r w:rsidR="00417687" w:rsidRPr="00546A8E">
        <w:rPr>
          <w:rFonts w:hint="cs"/>
          <w:rtl/>
          <w:lang w:bidi="ar-EG"/>
        </w:rPr>
        <w:t xml:space="preserve"> </w:t>
      </w:r>
      <w:r w:rsidR="00417687" w:rsidRPr="00546A8E">
        <w:rPr>
          <w:rtl/>
          <w:lang w:bidi="ar-EG"/>
        </w:rPr>
        <w:tab/>
      </w:r>
      <w:r w:rsidR="00417687" w:rsidRPr="00546A8E">
        <w:rPr>
          <w:rFonts w:hint="cs"/>
          <w:rtl/>
          <w:lang w:bidi="ar-EG"/>
        </w:rPr>
        <w:t xml:space="preserve">الجزء </w:t>
      </w:r>
      <w:r w:rsidR="00417687" w:rsidRPr="00546A8E">
        <w:rPr>
          <w:lang w:bidi="ar-EG"/>
        </w:rPr>
        <w:t>10</w:t>
      </w:r>
      <w:r w:rsidR="00417687" w:rsidRPr="00546A8E">
        <w:rPr>
          <w:rFonts w:hint="cs"/>
          <w:rtl/>
          <w:lang w:bidi="ar-EG"/>
        </w:rPr>
        <w:t xml:space="preserve"> - </w:t>
      </w:r>
      <w:r w:rsidR="00417687" w:rsidRPr="00546A8E">
        <w:rPr>
          <w:rFonts w:hint="cs"/>
          <w:rtl/>
        </w:rPr>
        <w:t xml:space="preserve">عدم إمكانية تطبيق القرار </w:t>
      </w:r>
      <w:r w:rsidR="00417687" w:rsidRPr="00546A8E">
        <w:rPr>
          <w:b/>
          <w:bCs/>
        </w:rPr>
        <w:t>49</w:t>
      </w:r>
      <w:r w:rsidR="00417687" w:rsidRPr="00546A8E">
        <w:rPr>
          <w:rFonts w:hint="cs"/>
          <w:rtl/>
        </w:rPr>
        <w:t xml:space="preserve"> على التبليغات المقدمة بموجب المادة </w:t>
      </w:r>
      <w:r w:rsidR="00417687" w:rsidRPr="00546A8E">
        <w:t>2A</w:t>
      </w:r>
      <w:r w:rsidR="00546A8E" w:rsidRPr="00546A8E">
        <w:rPr>
          <w:rFonts w:hint="cs"/>
          <w:rtl/>
        </w:rPr>
        <w:t xml:space="preserve"> </w:t>
      </w:r>
      <w:r w:rsidR="00546A8E" w:rsidRPr="00E5055C">
        <w:rPr>
          <w:rtl/>
        </w:rPr>
        <w:t xml:space="preserve">من التذييلين </w:t>
      </w:r>
      <w:r w:rsidR="00060359" w:rsidRPr="0078278F">
        <w:rPr>
          <w:b/>
          <w:bCs/>
        </w:rPr>
        <w:t>30</w:t>
      </w:r>
      <w:r w:rsidR="00546A8E" w:rsidRPr="00E5055C">
        <w:rPr>
          <w:rtl/>
        </w:rPr>
        <w:t xml:space="preserve"> </w:t>
      </w:r>
      <w:r w:rsidR="00546A8E" w:rsidRPr="00E5055C">
        <w:rPr>
          <w:b/>
          <w:rtl/>
        </w:rPr>
        <w:t>و</w:t>
      </w:r>
      <w:r w:rsidR="00546A8E" w:rsidRPr="00E5055C">
        <w:rPr>
          <w:b/>
          <w:lang w:val="en-GB"/>
        </w:rPr>
        <w:t>30A</w:t>
      </w:r>
      <w:r w:rsidR="00546A8E" w:rsidRPr="00546A8E">
        <w:rPr>
          <w:rFonts w:hint="cs"/>
          <w:b/>
          <w:rtl/>
        </w:rPr>
        <w:t xml:space="preserve"> ل</w:t>
      </w:r>
      <w:r w:rsidR="00546A8E" w:rsidRPr="00E5055C">
        <w:rPr>
          <w:b/>
          <w:rtl/>
        </w:rPr>
        <w:t xml:space="preserve">لوائح </w:t>
      </w:r>
      <w:r w:rsidR="00546A8E" w:rsidRPr="00E5055C">
        <w:rPr>
          <w:rtl/>
        </w:rPr>
        <w:t>الراديو</w:t>
      </w:r>
      <w:r w:rsidR="0033797F">
        <w:rPr>
          <w:rFonts w:hint="cs"/>
          <w:rtl/>
        </w:rPr>
        <w:t xml:space="preserve"> </w:t>
      </w:r>
      <w:r w:rsidR="0033797F">
        <w:t>(</w:t>
      </w:r>
      <w:r w:rsidR="00EA467C">
        <w:t>10.4.2.3</w:t>
      </w:r>
      <w:r w:rsidR="0033797F">
        <w:t>)</w:t>
      </w:r>
    </w:p>
    <w:p w14:paraId="7E209E1C" w14:textId="3423473D" w:rsidR="00417687" w:rsidRPr="00546A8E" w:rsidRDefault="00CF46E2" w:rsidP="00EA467C">
      <w:pPr>
        <w:rPr>
          <w:rtl/>
          <w:lang w:bidi="ar-EG"/>
        </w:rPr>
      </w:pPr>
      <w:r w:rsidRPr="004D396B">
        <w:rPr>
          <w:b/>
          <w:bCs/>
          <w:rtl/>
        </w:rPr>
        <w:t xml:space="preserve">الإضافة </w:t>
      </w:r>
      <w:r w:rsidR="00417687" w:rsidRPr="00546A8E">
        <w:rPr>
          <w:b/>
          <w:bCs/>
        </w:rPr>
        <w:t>11</w:t>
      </w:r>
      <w:r w:rsidR="00417687" w:rsidRPr="00546A8E">
        <w:rPr>
          <w:rFonts w:hint="cs"/>
          <w:rtl/>
          <w:lang w:bidi="ar-EG"/>
        </w:rPr>
        <w:t xml:space="preserve"> </w:t>
      </w:r>
      <w:r w:rsidR="00417687" w:rsidRPr="00546A8E">
        <w:rPr>
          <w:rtl/>
          <w:lang w:bidi="ar-EG"/>
        </w:rPr>
        <w:tab/>
      </w:r>
      <w:r w:rsidR="00417687" w:rsidRPr="00546A8E">
        <w:rPr>
          <w:rFonts w:hint="cs"/>
          <w:rtl/>
          <w:lang w:bidi="ar-EG"/>
        </w:rPr>
        <w:t xml:space="preserve">الجزء </w:t>
      </w:r>
      <w:r w:rsidR="00417687" w:rsidRPr="00546A8E">
        <w:rPr>
          <w:lang w:bidi="ar-EG"/>
        </w:rPr>
        <w:t>11</w:t>
      </w:r>
      <w:r w:rsidR="00417687" w:rsidRPr="00546A8E">
        <w:rPr>
          <w:rFonts w:hint="cs"/>
          <w:rtl/>
          <w:lang w:bidi="ar-EG"/>
        </w:rPr>
        <w:t xml:space="preserve"> - </w:t>
      </w:r>
      <w:r w:rsidR="00546A8E" w:rsidRPr="00546A8E">
        <w:rPr>
          <w:rFonts w:hint="cs"/>
          <w:rtl/>
        </w:rPr>
        <w:t>إزالة</w:t>
      </w:r>
      <w:r w:rsidR="00417687" w:rsidRPr="00546A8E">
        <w:rPr>
          <w:rFonts w:hint="cs"/>
          <w:rtl/>
        </w:rPr>
        <w:t xml:space="preserve"> مهلة السنتين الإلزامية قبل الوضع في الخدمة من الفقرة </w:t>
      </w:r>
      <w:r w:rsidR="00417687" w:rsidRPr="00546A8E">
        <w:t>1.6</w:t>
      </w:r>
      <w:r w:rsidR="00417687" w:rsidRPr="00546A8E">
        <w:rPr>
          <w:rFonts w:hint="cs"/>
          <w:rtl/>
        </w:rPr>
        <w:t xml:space="preserve"> </w:t>
      </w:r>
      <w:r w:rsidR="00546A8E" w:rsidRPr="00546A8E">
        <w:rPr>
          <w:rFonts w:hint="cs"/>
          <w:rtl/>
        </w:rPr>
        <w:t>في</w:t>
      </w:r>
      <w:r w:rsidR="00546A8E" w:rsidRPr="00E5055C">
        <w:rPr>
          <w:rtl/>
        </w:rPr>
        <w:t xml:space="preserve"> التذييل </w:t>
      </w:r>
      <w:r w:rsidR="00546A8E" w:rsidRPr="00E5055C">
        <w:rPr>
          <w:b/>
          <w:lang w:val="en-GB"/>
        </w:rPr>
        <w:t>30B</w:t>
      </w:r>
      <w:r w:rsidR="00546A8E" w:rsidRPr="00546A8E">
        <w:rPr>
          <w:rtl/>
        </w:rPr>
        <w:t xml:space="preserve"> </w:t>
      </w:r>
      <w:r w:rsidR="00546A8E" w:rsidRPr="00546A8E">
        <w:rPr>
          <w:rFonts w:hint="cs"/>
          <w:rtl/>
        </w:rPr>
        <w:t>ل</w:t>
      </w:r>
      <w:r w:rsidR="00546A8E" w:rsidRPr="00E5055C">
        <w:rPr>
          <w:rtl/>
        </w:rPr>
        <w:t>لوائح الراديو</w:t>
      </w:r>
      <w:r w:rsidR="00864759" w:rsidRPr="00546A8E">
        <w:rPr>
          <w:rFonts w:hint="cs"/>
          <w:rtl/>
        </w:rPr>
        <w:t xml:space="preserve"> </w:t>
      </w:r>
      <w:r w:rsidR="00864759" w:rsidRPr="00546A8E">
        <w:rPr>
          <w:lang w:val="en-GB"/>
        </w:rPr>
        <w:t>(</w:t>
      </w:r>
      <w:r w:rsidR="00EA467C">
        <w:rPr>
          <w:lang w:val="en-GB"/>
        </w:rPr>
        <w:t>1.5.2.3</w:t>
      </w:r>
      <w:r w:rsidR="00864759" w:rsidRPr="00546A8E">
        <w:rPr>
          <w:lang w:val="en-GB"/>
        </w:rPr>
        <w:t>)</w:t>
      </w:r>
    </w:p>
    <w:p w14:paraId="4335733F" w14:textId="29D0958D" w:rsidR="00417687" w:rsidRPr="006120DD" w:rsidRDefault="00CF46E2" w:rsidP="00D1411B">
      <w:pPr>
        <w:pStyle w:val="Heading4"/>
        <w:rPr>
          <w:rtl/>
        </w:rPr>
      </w:pPr>
      <w:r w:rsidRPr="004D396B">
        <w:rPr>
          <w:b w:val="0"/>
          <w:bCs w:val="0"/>
          <w:rtl/>
          <w:lang w:bidi="ar-SA"/>
        </w:rPr>
        <w:t xml:space="preserve">الإضافة </w:t>
      </w:r>
      <w:r w:rsidR="00417687" w:rsidRPr="006120DD">
        <w:rPr>
          <w:b w:val="0"/>
          <w:bCs w:val="0"/>
        </w:rPr>
        <w:t>12</w:t>
      </w:r>
      <w:r w:rsidR="00417687" w:rsidRPr="006120DD">
        <w:rPr>
          <w:rFonts w:hint="cs"/>
          <w:rtl/>
        </w:rPr>
        <w:t xml:space="preserve"> </w:t>
      </w:r>
      <w:r w:rsidR="00417687" w:rsidRPr="006120DD">
        <w:rPr>
          <w:rtl/>
        </w:rPr>
        <w:tab/>
      </w:r>
      <w:r w:rsidR="00417687" w:rsidRPr="00060359">
        <w:rPr>
          <w:rFonts w:ascii="Times New Roman" w:hint="cs"/>
          <w:b w:val="0"/>
          <w:bCs w:val="0"/>
          <w:rtl/>
        </w:rPr>
        <w:t xml:space="preserve">الجزء </w:t>
      </w:r>
      <w:r w:rsidR="00417687" w:rsidRPr="00060359">
        <w:rPr>
          <w:rFonts w:ascii="Times New Roman"/>
          <w:b w:val="0"/>
          <w:bCs w:val="0"/>
        </w:rPr>
        <w:t>12</w:t>
      </w:r>
      <w:r w:rsidR="00417687" w:rsidRPr="00835076">
        <w:rPr>
          <w:rFonts w:hint="cs"/>
          <w:b w:val="0"/>
          <w:bCs w:val="0"/>
          <w:rtl/>
        </w:rPr>
        <w:t xml:space="preserve"> </w:t>
      </w:r>
      <w:r w:rsidR="00835076" w:rsidRPr="00835076">
        <w:rPr>
          <w:rFonts w:hint="cs"/>
          <w:b w:val="0"/>
          <w:bCs w:val="0"/>
          <w:rtl/>
        </w:rPr>
        <w:t>-</w:t>
      </w:r>
      <w:r w:rsidR="00417687" w:rsidRPr="00835076">
        <w:rPr>
          <w:rFonts w:hint="cs"/>
          <w:b w:val="0"/>
          <w:bCs w:val="0"/>
          <w:rtl/>
        </w:rPr>
        <w:t xml:space="preserve"> </w:t>
      </w:r>
      <w:r w:rsidR="00417687" w:rsidRPr="006120DD">
        <w:rPr>
          <w:rFonts w:hint="cs"/>
          <w:b w:val="0"/>
          <w:bCs w:val="0"/>
          <w:rtl/>
        </w:rPr>
        <w:t xml:space="preserve">تغيير مواقع نقاط اختبار الوصلات الهابطة بعد تطبيق الفقرة </w:t>
      </w:r>
      <w:r w:rsidR="00B36F74">
        <w:rPr>
          <w:rFonts w:ascii="Times New Roman"/>
          <w:b w:val="0"/>
          <w:bCs w:val="0"/>
        </w:rPr>
        <w:t>16.</w:t>
      </w:r>
      <w:r w:rsidR="00D1411B">
        <w:rPr>
          <w:rFonts w:ascii="Times New Roman"/>
          <w:b w:val="0"/>
          <w:bCs w:val="0"/>
        </w:rPr>
        <w:t>6</w:t>
      </w:r>
      <w:r w:rsidR="006120DD" w:rsidRPr="006120DD">
        <w:rPr>
          <w:rFonts w:hint="cs"/>
          <w:b w:val="0"/>
          <w:bCs w:val="0"/>
          <w:rtl/>
        </w:rPr>
        <w:t xml:space="preserve"> </w:t>
      </w:r>
      <w:r w:rsidR="006120DD" w:rsidRPr="006120DD">
        <w:rPr>
          <w:rFonts w:hint="cs"/>
          <w:b w:val="0"/>
          <w:bCs w:val="0"/>
          <w:rtl/>
          <w:lang w:bidi="ar-SA"/>
        </w:rPr>
        <w:t>في</w:t>
      </w:r>
      <w:r w:rsidR="006120DD" w:rsidRPr="00E5055C">
        <w:rPr>
          <w:b w:val="0"/>
          <w:bCs w:val="0"/>
          <w:rtl/>
          <w:lang w:bidi="ar-SA"/>
        </w:rPr>
        <w:t xml:space="preserve"> التذييل </w:t>
      </w:r>
      <w:r w:rsidR="006120DD" w:rsidRPr="00E5055C">
        <w:rPr>
          <w:b w:val="0"/>
          <w:bCs w:val="0"/>
          <w:lang w:val="en-GB"/>
        </w:rPr>
        <w:t>30B</w:t>
      </w:r>
      <w:r w:rsidR="006120DD" w:rsidRPr="006120DD">
        <w:rPr>
          <w:b w:val="0"/>
          <w:bCs w:val="0"/>
          <w:rtl/>
          <w:lang w:bidi="ar-SA"/>
        </w:rPr>
        <w:t xml:space="preserve"> </w:t>
      </w:r>
      <w:r w:rsidR="006120DD" w:rsidRPr="006120DD">
        <w:rPr>
          <w:rFonts w:hint="cs"/>
          <w:b w:val="0"/>
          <w:bCs w:val="0"/>
          <w:rtl/>
          <w:lang w:bidi="ar-SA"/>
        </w:rPr>
        <w:t>ل</w:t>
      </w:r>
      <w:r w:rsidR="006120DD" w:rsidRPr="00E5055C">
        <w:rPr>
          <w:b w:val="0"/>
          <w:bCs w:val="0"/>
          <w:rtl/>
          <w:lang w:bidi="ar-SA"/>
        </w:rPr>
        <w:t>لوائح الراديو</w:t>
      </w:r>
      <w:r w:rsidR="00060359">
        <w:rPr>
          <w:rFonts w:hint="eastAsia"/>
          <w:b w:val="0"/>
          <w:bCs w:val="0"/>
          <w:rtl/>
        </w:rPr>
        <w:t> </w:t>
      </w:r>
      <w:r w:rsidR="0033797F">
        <w:rPr>
          <w:rFonts w:ascii="Times New Roman"/>
          <w:b w:val="0"/>
          <w:bCs w:val="0"/>
          <w:lang w:val="en-GB"/>
        </w:rPr>
        <w:t>(2.5.2.3)</w:t>
      </w:r>
    </w:p>
    <w:p w14:paraId="6221BEFA" w14:textId="074E1074" w:rsidR="00417687" w:rsidRPr="006120DD" w:rsidRDefault="00CF46E2" w:rsidP="0033797F">
      <w:pPr>
        <w:rPr>
          <w:rtl/>
          <w:lang w:bidi="ar-EG"/>
        </w:rPr>
      </w:pPr>
      <w:r w:rsidRPr="004D396B">
        <w:rPr>
          <w:b/>
          <w:bCs/>
          <w:rtl/>
        </w:rPr>
        <w:t xml:space="preserve">الإضافة </w:t>
      </w:r>
      <w:r w:rsidR="00417687" w:rsidRPr="006120DD">
        <w:rPr>
          <w:b/>
          <w:bCs/>
        </w:rPr>
        <w:t>13</w:t>
      </w:r>
      <w:r w:rsidR="00417687" w:rsidRPr="006120DD">
        <w:rPr>
          <w:rFonts w:hint="cs"/>
          <w:rtl/>
          <w:lang w:bidi="ar-EG"/>
        </w:rPr>
        <w:t xml:space="preserve"> </w:t>
      </w:r>
      <w:r w:rsidR="00417687" w:rsidRPr="006120DD">
        <w:rPr>
          <w:rtl/>
          <w:lang w:bidi="ar-EG"/>
        </w:rPr>
        <w:tab/>
      </w:r>
      <w:r w:rsidR="00417687" w:rsidRPr="006120DD">
        <w:rPr>
          <w:rFonts w:hint="cs"/>
          <w:rtl/>
          <w:lang w:bidi="ar-EG"/>
        </w:rPr>
        <w:t xml:space="preserve">الجزء </w:t>
      </w:r>
      <w:r w:rsidR="00417687" w:rsidRPr="006120DD">
        <w:rPr>
          <w:lang w:bidi="ar-EG"/>
        </w:rPr>
        <w:t>13</w:t>
      </w:r>
      <w:r w:rsidR="00417687" w:rsidRPr="006120DD">
        <w:rPr>
          <w:rFonts w:hint="cs"/>
          <w:rtl/>
          <w:lang w:bidi="ar-EG"/>
        </w:rPr>
        <w:t xml:space="preserve"> - </w:t>
      </w:r>
      <w:r w:rsidR="00417687" w:rsidRPr="006120DD">
        <w:rPr>
          <w:rFonts w:hint="cs"/>
          <w:rtl/>
        </w:rPr>
        <w:t xml:space="preserve">مهلة الشهرين </w:t>
      </w:r>
      <w:r w:rsidR="006120DD" w:rsidRPr="004D396B">
        <w:rPr>
          <w:rtl/>
        </w:rPr>
        <w:t xml:space="preserve">لنشر تقديم التبليغ </w:t>
      </w:r>
      <w:r w:rsidR="00417687" w:rsidRPr="006120DD">
        <w:rPr>
          <w:rFonts w:hint="cs"/>
          <w:rtl/>
        </w:rPr>
        <w:t xml:space="preserve">الواردة في الفقرة </w:t>
      </w:r>
      <w:r w:rsidR="00417687" w:rsidRPr="006120DD">
        <w:t>5.8</w:t>
      </w:r>
      <w:r w:rsidR="00417687" w:rsidRPr="006120DD">
        <w:rPr>
          <w:rFonts w:hint="cs"/>
          <w:rtl/>
        </w:rPr>
        <w:t xml:space="preserve"> من </w:t>
      </w:r>
      <w:r w:rsidR="006120DD" w:rsidRPr="00E5055C">
        <w:rPr>
          <w:rtl/>
        </w:rPr>
        <w:t xml:space="preserve">التذييل </w:t>
      </w:r>
      <w:r w:rsidR="006120DD" w:rsidRPr="00060359">
        <w:rPr>
          <w:b/>
          <w:bCs/>
          <w:lang w:val="en-GB"/>
        </w:rPr>
        <w:t>30B</w:t>
      </w:r>
      <w:r w:rsidR="006120DD" w:rsidRPr="006120DD">
        <w:rPr>
          <w:rtl/>
        </w:rPr>
        <w:t xml:space="preserve"> </w:t>
      </w:r>
      <w:r w:rsidR="006120DD" w:rsidRPr="006120DD">
        <w:rPr>
          <w:rFonts w:hint="cs"/>
          <w:rtl/>
        </w:rPr>
        <w:t>ل</w:t>
      </w:r>
      <w:r w:rsidR="006120DD" w:rsidRPr="00E5055C">
        <w:rPr>
          <w:rtl/>
        </w:rPr>
        <w:t>لوائح الراديو</w:t>
      </w:r>
      <w:r w:rsidR="0033797F">
        <w:rPr>
          <w:rFonts w:hint="cs"/>
          <w:rtl/>
        </w:rPr>
        <w:t xml:space="preserve"> </w:t>
      </w:r>
      <w:r w:rsidR="0033797F">
        <w:rPr>
          <w:lang w:val="en-GB"/>
        </w:rPr>
        <w:t>(3.5.2.3)</w:t>
      </w:r>
    </w:p>
    <w:p w14:paraId="64DBC666" w14:textId="1CDDA895" w:rsidR="00417687" w:rsidRPr="006120DD" w:rsidRDefault="00CF46E2" w:rsidP="0033797F">
      <w:pPr>
        <w:rPr>
          <w:rtl/>
          <w:lang w:bidi="ar-EG"/>
        </w:rPr>
      </w:pPr>
      <w:r w:rsidRPr="004D396B">
        <w:rPr>
          <w:b/>
          <w:bCs/>
          <w:rtl/>
        </w:rPr>
        <w:t xml:space="preserve">الإضافة </w:t>
      </w:r>
      <w:r w:rsidR="00417687" w:rsidRPr="006120DD">
        <w:rPr>
          <w:b/>
          <w:bCs/>
        </w:rPr>
        <w:t>14</w:t>
      </w:r>
      <w:r w:rsidR="00417687" w:rsidRPr="006120DD">
        <w:rPr>
          <w:rFonts w:hint="cs"/>
          <w:rtl/>
          <w:lang w:bidi="ar-EG"/>
        </w:rPr>
        <w:t xml:space="preserve"> </w:t>
      </w:r>
      <w:r w:rsidR="00417687" w:rsidRPr="006120DD">
        <w:rPr>
          <w:rtl/>
          <w:lang w:bidi="ar-EG"/>
        </w:rPr>
        <w:tab/>
      </w:r>
      <w:r w:rsidR="00417687" w:rsidRPr="006120DD">
        <w:rPr>
          <w:rFonts w:hint="cs"/>
          <w:rtl/>
          <w:lang w:bidi="ar-EG"/>
        </w:rPr>
        <w:t xml:space="preserve">الجزء </w:t>
      </w:r>
      <w:r w:rsidR="00417687" w:rsidRPr="006120DD">
        <w:rPr>
          <w:lang w:bidi="ar-EG"/>
        </w:rPr>
        <w:t>14</w:t>
      </w:r>
      <w:r w:rsidR="00417687" w:rsidRPr="006120DD">
        <w:rPr>
          <w:rFonts w:hint="cs"/>
          <w:rtl/>
          <w:lang w:bidi="ar-EG"/>
        </w:rPr>
        <w:t xml:space="preserve"> - </w:t>
      </w:r>
      <w:r w:rsidR="00417687" w:rsidRPr="006120DD">
        <w:rPr>
          <w:rFonts w:hint="cs"/>
          <w:rtl/>
        </w:rPr>
        <w:t xml:space="preserve">تعديل مقترح للفقرة </w:t>
      </w:r>
      <w:r w:rsidR="00417687" w:rsidRPr="006120DD">
        <w:t>19.6</w:t>
      </w:r>
      <w:r w:rsidR="00417687" w:rsidRPr="006120DD">
        <w:rPr>
          <w:rFonts w:hint="cs"/>
          <w:rtl/>
        </w:rPr>
        <w:t xml:space="preserve"> من التذييل </w:t>
      </w:r>
      <w:r w:rsidR="00417687" w:rsidRPr="006120DD">
        <w:rPr>
          <w:b/>
          <w:bCs/>
        </w:rPr>
        <w:t>30B</w:t>
      </w:r>
      <w:r w:rsidR="00417687" w:rsidRPr="006120DD">
        <w:rPr>
          <w:rFonts w:hint="cs"/>
          <w:rtl/>
        </w:rPr>
        <w:t xml:space="preserve"> </w:t>
      </w:r>
      <w:r w:rsidR="006120DD" w:rsidRPr="006120DD">
        <w:rPr>
          <w:rFonts w:hint="cs"/>
          <w:rtl/>
        </w:rPr>
        <w:t>ل</w:t>
      </w:r>
      <w:r w:rsidR="00417687" w:rsidRPr="006120DD">
        <w:rPr>
          <w:rFonts w:hint="cs"/>
          <w:rtl/>
        </w:rPr>
        <w:t>لوائح الراديو</w:t>
      </w:r>
      <w:r w:rsidR="0033797F">
        <w:rPr>
          <w:rFonts w:hint="cs"/>
          <w:rtl/>
        </w:rPr>
        <w:t xml:space="preserve"> </w:t>
      </w:r>
      <w:r w:rsidR="0033797F">
        <w:t>(7.5.2.3)</w:t>
      </w:r>
    </w:p>
    <w:p w14:paraId="6FFE0DC8" w14:textId="479380A7" w:rsidR="00417687" w:rsidRPr="00D62CBC" w:rsidRDefault="00CF46E2" w:rsidP="00EA467C">
      <w:pPr>
        <w:rPr>
          <w:lang w:bidi="ar-EG"/>
        </w:rPr>
      </w:pPr>
      <w:r w:rsidRPr="004D396B">
        <w:rPr>
          <w:b/>
          <w:bCs/>
          <w:rtl/>
        </w:rPr>
        <w:t xml:space="preserve">الإضافة </w:t>
      </w:r>
      <w:r w:rsidR="00417687" w:rsidRPr="006120DD">
        <w:rPr>
          <w:b/>
          <w:bCs/>
        </w:rPr>
        <w:t>15</w:t>
      </w:r>
      <w:r w:rsidR="00417687" w:rsidRPr="006120DD">
        <w:rPr>
          <w:rFonts w:hint="cs"/>
          <w:rtl/>
          <w:lang w:bidi="ar-EG"/>
        </w:rPr>
        <w:t xml:space="preserve"> </w:t>
      </w:r>
      <w:r w:rsidR="00417687" w:rsidRPr="006120DD">
        <w:rPr>
          <w:rtl/>
          <w:lang w:bidi="ar-EG"/>
        </w:rPr>
        <w:tab/>
      </w:r>
      <w:r w:rsidR="00417687" w:rsidRPr="006120DD">
        <w:rPr>
          <w:rFonts w:hint="cs"/>
          <w:rtl/>
          <w:lang w:bidi="ar-EG"/>
        </w:rPr>
        <w:t xml:space="preserve">الجزء </w:t>
      </w:r>
      <w:r w:rsidR="00417687" w:rsidRPr="006120DD">
        <w:rPr>
          <w:lang w:bidi="ar-EG"/>
        </w:rPr>
        <w:t>15</w:t>
      </w:r>
      <w:r w:rsidR="00417687" w:rsidRPr="006120DD">
        <w:rPr>
          <w:rFonts w:hint="cs"/>
          <w:rtl/>
          <w:lang w:bidi="ar-EG"/>
        </w:rPr>
        <w:t xml:space="preserve"> </w:t>
      </w:r>
      <w:r w:rsidR="00835076" w:rsidRPr="00546A8E">
        <w:rPr>
          <w:rFonts w:hint="cs"/>
          <w:rtl/>
          <w:lang w:bidi="ar-EG"/>
        </w:rPr>
        <w:t>-</w:t>
      </w:r>
      <w:r w:rsidR="00417687" w:rsidRPr="006120DD">
        <w:rPr>
          <w:rFonts w:hint="cs"/>
          <w:rtl/>
          <w:lang w:bidi="ar-EG"/>
        </w:rPr>
        <w:t xml:space="preserve"> تعديل مقترح </w:t>
      </w:r>
      <w:r w:rsidR="006120DD" w:rsidRPr="006120DD">
        <w:rPr>
          <w:rFonts w:hint="cs"/>
          <w:rtl/>
          <w:lang w:bidi="ar-EG"/>
        </w:rPr>
        <w:t xml:space="preserve">للرقم </w:t>
      </w:r>
      <w:r w:rsidR="00417687" w:rsidRPr="00060359">
        <w:rPr>
          <w:rStyle w:val="Artref"/>
          <w:b/>
          <w:bCs/>
        </w:rPr>
        <w:t>411B.5</w:t>
      </w:r>
      <w:r w:rsidR="006120DD" w:rsidRPr="006120DD">
        <w:rPr>
          <w:rtl/>
        </w:rPr>
        <w:t xml:space="preserve"> </w:t>
      </w:r>
      <w:r w:rsidR="006120DD" w:rsidRPr="004D396B">
        <w:rPr>
          <w:rtl/>
        </w:rPr>
        <w:t>من لوائح الراديو</w:t>
      </w:r>
      <w:r w:rsidR="00864759" w:rsidRPr="006120DD">
        <w:rPr>
          <w:rFonts w:hint="cs"/>
          <w:b/>
          <w:bCs/>
          <w:rtl/>
          <w:lang w:bidi="ar-EG"/>
        </w:rPr>
        <w:t xml:space="preserve"> </w:t>
      </w:r>
      <w:r w:rsidR="00864759" w:rsidRPr="00060359">
        <w:rPr>
          <w:lang w:val="en-GB" w:bidi="ar-EG"/>
        </w:rPr>
        <w:t>(</w:t>
      </w:r>
      <w:r w:rsidR="00EA467C">
        <w:rPr>
          <w:lang w:val="en-GB" w:bidi="ar-EG"/>
        </w:rPr>
        <w:t>6</w:t>
      </w:r>
      <w:r w:rsidR="00864759" w:rsidRPr="00060359">
        <w:rPr>
          <w:lang w:val="en-GB" w:bidi="ar-EG"/>
        </w:rPr>
        <w:t>.6.</w:t>
      </w:r>
      <w:r w:rsidR="00EA467C">
        <w:rPr>
          <w:lang w:val="en-GB" w:bidi="ar-EG"/>
        </w:rPr>
        <w:t>3</w:t>
      </w:r>
      <w:r w:rsidR="00864759" w:rsidRPr="00060359">
        <w:rPr>
          <w:lang w:val="en-GB" w:bidi="ar-EG"/>
        </w:rPr>
        <w:t>)</w:t>
      </w:r>
    </w:p>
    <w:p w14:paraId="7A757F7F" w14:textId="30195A0C" w:rsidR="00D62CBC" w:rsidRPr="00D62CBC" w:rsidRDefault="006120DD" w:rsidP="000E2C17">
      <w:pPr>
        <w:rPr>
          <w:lang w:bidi="ar-EG"/>
        </w:rPr>
      </w:pPr>
      <w:r w:rsidRPr="006120DD">
        <w:rPr>
          <w:rFonts w:hint="cs"/>
          <w:rtl/>
        </w:rPr>
        <w:t>و</w:t>
      </w:r>
      <w:r w:rsidRPr="004D396B">
        <w:rPr>
          <w:rtl/>
        </w:rPr>
        <w:t xml:space="preserve">بالإضافة إلى المقترحات المقدمة أعلاه، </w:t>
      </w:r>
      <w:r w:rsidRPr="006120DD">
        <w:rPr>
          <w:rFonts w:hint="cs"/>
          <w:rtl/>
        </w:rPr>
        <w:t xml:space="preserve">فإن </w:t>
      </w:r>
      <w:r w:rsidRPr="004D396B">
        <w:rPr>
          <w:rtl/>
        </w:rPr>
        <w:t xml:space="preserve">لدى المؤتمر الأوروبي لإدارات البريد والاتصالات </w:t>
      </w:r>
      <w:r w:rsidR="00060359">
        <w:t>(</w:t>
      </w:r>
      <w:r w:rsidRPr="004D396B">
        <w:rPr>
          <w:lang w:bidi="ar-EG"/>
        </w:rPr>
        <w:t>CEPT</w:t>
      </w:r>
      <w:r w:rsidR="00060359">
        <w:rPr>
          <w:lang w:bidi="ar-EG"/>
        </w:rPr>
        <w:t>)</w:t>
      </w:r>
      <w:r w:rsidRPr="004D396B">
        <w:rPr>
          <w:rtl/>
        </w:rPr>
        <w:t xml:space="preserve"> الآراء والمواقف التالية فيما</w:t>
      </w:r>
      <w:r w:rsidR="000E2C17">
        <w:rPr>
          <w:rFonts w:hint="cs"/>
          <w:rtl/>
        </w:rPr>
        <w:t> </w:t>
      </w:r>
      <w:r w:rsidRPr="004D396B">
        <w:rPr>
          <w:rtl/>
        </w:rPr>
        <w:t>يتعلق بالبنود المختلفة التي يغطيها تقرير المدير المذكور أعلاه.</w:t>
      </w:r>
    </w:p>
    <w:p w14:paraId="1DEE5555" w14:textId="271B780D" w:rsidR="00D62CBC" w:rsidRDefault="001D7A2D" w:rsidP="00D4460A">
      <w:r w:rsidRPr="00343ABD">
        <w:rPr>
          <w:rFonts w:hint="cs"/>
          <w:rtl/>
        </w:rPr>
        <w:t xml:space="preserve">فيما يخص </w:t>
      </w:r>
      <w:r w:rsidR="00D62CBC" w:rsidRPr="00343ABD">
        <w:rPr>
          <w:rFonts w:hint="cs"/>
          <w:rtl/>
        </w:rPr>
        <w:t xml:space="preserve">إتاحة مشروع قاعدة البيانات </w:t>
      </w:r>
      <w:r w:rsidR="00D62CBC" w:rsidRPr="00343ABD">
        <w:t>CR/D</w:t>
      </w:r>
      <w:r w:rsidR="00D62CBC" w:rsidRPr="00343ABD">
        <w:rPr>
          <w:rFonts w:hint="cs"/>
          <w:rtl/>
        </w:rPr>
        <w:t xml:space="preserve"> في النشرة </w:t>
      </w:r>
      <w:r w:rsidR="00D62CBC" w:rsidRPr="00343ABD">
        <w:t>BR IFIC</w:t>
      </w:r>
      <w:r w:rsidR="00D62CBC" w:rsidRPr="00343ABD">
        <w:rPr>
          <w:rFonts w:hint="cs"/>
          <w:rtl/>
        </w:rPr>
        <w:t xml:space="preserve"> قبل نشر القسم الخاص </w:t>
      </w:r>
      <w:r w:rsidR="00D62CBC" w:rsidRPr="00343ABD">
        <w:t>CR/D</w:t>
      </w:r>
      <w:r w:rsidR="00D62CBC" w:rsidRPr="00343ABD">
        <w:rPr>
          <w:rFonts w:hint="cs"/>
          <w:rtl/>
        </w:rPr>
        <w:t xml:space="preserve"> طبقاً للرقم</w:t>
      </w:r>
      <w:r w:rsidR="00D62CBC" w:rsidRPr="00343ABD">
        <w:rPr>
          <w:rFonts w:hint="eastAsia"/>
          <w:rtl/>
        </w:rPr>
        <w:t> </w:t>
      </w:r>
      <w:r w:rsidR="00D62CBC" w:rsidRPr="00060359">
        <w:rPr>
          <w:rStyle w:val="Artref"/>
          <w:b/>
          <w:bCs/>
        </w:rPr>
        <w:t>53A.9</w:t>
      </w:r>
      <w:r w:rsidR="00D62CBC" w:rsidRPr="00343ABD">
        <w:rPr>
          <w:rFonts w:hint="cs"/>
          <w:rtl/>
        </w:rPr>
        <w:t xml:space="preserve"> من لوائح الراديو</w:t>
      </w:r>
      <w:r w:rsidRPr="00343ABD">
        <w:rPr>
          <w:rFonts w:hint="cs"/>
          <w:rtl/>
        </w:rPr>
        <w:t xml:space="preserve">، </w:t>
      </w:r>
      <w:r w:rsidRPr="006120DD">
        <w:rPr>
          <w:rtl/>
        </w:rPr>
        <w:t>(</w:t>
      </w:r>
      <w:r w:rsidRPr="00343ABD">
        <w:rPr>
          <w:rFonts w:hint="cs"/>
          <w:rtl/>
        </w:rPr>
        <w:t>الفقرة</w:t>
      </w:r>
      <w:r w:rsidR="00060359">
        <w:rPr>
          <w:rFonts w:hint="cs"/>
          <w:rtl/>
        </w:rPr>
        <w:t xml:space="preserve"> </w:t>
      </w:r>
      <w:r w:rsidR="00D4460A">
        <w:t>4.3.1.3</w:t>
      </w:r>
      <w:r w:rsidRPr="00343ABD">
        <w:rPr>
          <w:rFonts w:hint="cs"/>
          <w:rtl/>
        </w:rPr>
        <w:t xml:space="preserve"> </w:t>
      </w:r>
      <w:r w:rsidRPr="006120DD">
        <w:rPr>
          <w:rtl/>
        </w:rPr>
        <w:t>من تقرير المدير)،</w:t>
      </w:r>
      <w:r w:rsidR="00343ABD" w:rsidRPr="00343ABD">
        <w:rPr>
          <w:rFonts w:hint="cs"/>
          <w:rtl/>
        </w:rPr>
        <w:t xml:space="preserve"> ي</w:t>
      </w:r>
      <w:r w:rsidR="00343ABD" w:rsidRPr="006120DD">
        <w:rPr>
          <w:rtl/>
        </w:rPr>
        <w:t xml:space="preserve">تفق المؤتمر الأوروبي لإدارات البريد والاتصالات </w:t>
      </w:r>
      <w:r w:rsidR="00060359">
        <w:t>(</w:t>
      </w:r>
      <w:r w:rsidR="00060359" w:rsidRPr="004D396B">
        <w:rPr>
          <w:lang w:bidi="ar-EG"/>
        </w:rPr>
        <w:t>CEPT</w:t>
      </w:r>
      <w:r w:rsidR="00060359">
        <w:rPr>
          <w:lang w:bidi="ar-EG"/>
        </w:rPr>
        <w:t>)</w:t>
      </w:r>
      <w:r w:rsidR="00343ABD" w:rsidRPr="006120DD">
        <w:rPr>
          <w:rtl/>
        </w:rPr>
        <w:t xml:space="preserve"> مع المكتب على أن هذا الإجراء ليس له فائدة عملية وأنه في الوقت نفسه </w:t>
      </w:r>
      <w:r w:rsidR="00343ABD" w:rsidRPr="00343ABD">
        <w:rPr>
          <w:rFonts w:hint="cs"/>
          <w:rtl/>
        </w:rPr>
        <w:t>يستهلك</w:t>
      </w:r>
      <w:r w:rsidR="00343ABD" w:rsidRPr="006120DD">
        <w:rPr>
          <w:rtl/>
        </w:rPr>
        <w:t xml:space="preserve"> موارد كبيرة من المكتب.</w:t>
      </w:r>
      <w:r w:rsidR="00343ABD" w:rsidRPr="00343ABD">
        <w:rPr>
          <w:rFonts w:hint="cs"/>
          <w:rtl/>
        </w:rPr>
        <w:t xml:space="preserve"> و</w:t>
      </w:r>
      <w:r w:rsidR="00343ABD" w:rsidRPr="00343ABD">
        <w:rPr>
          <w:rtl/>
        </w:rPr>
        <w:t>يؤيد</w:t>
      </w:r>
      <w:r w:rsidR="00343ABD" w:rsidRPr="006120DD">
        <w:rPr>
          <w:rtl/>
        </w:rPr>
        <w:t xml:space="preserve"> المؤتمر الأوروبي لإدارات البريد والاتصالات</w:t>
      </w:r>
      <w:r w:rsidR="00095113">
        <w:rPr>
          <w:rFonts w:hint="cs"/>
          <w:rtl/>
        </w:rPr>
        <w:t> </w:t>
      </w:r>
      <w:r w:rsidR="00343ABD" w:rsidRPr="00343ABD">
        <w:rPr>
          <w:rFonts w:hint="cs"/>
          <w:rtl/>
        </w:rPr>
        <w:t>الكف عن</w:t>
      </w:r>
      <w:r w:rsidR="00343ABD" w:rsidRPr="006120DD">
        <w:rPr>
          <w:rtl/>
        </w:rPr>
        <w:t xml:space="preserve"> هذه الممارسة.</w:t>
      </w:r>
      <w:r w:rsidR="00343ABD" w:rsidRPr="00343ABD">
        <w:rPr>
          <w:rFonts w:hint="cs"/>
          <w:rtl/>
        </w:rPr>
        <w:t xml:space="preserve"> إذ </w:t>
      </w:r>
      <w:r w:rsidR="00343ABD" w:rsidRPr="006120DD">
        <w:rPr>
          <w:rtl/>
        </w:rPr>
        <w:t xml:space="preserve">يمكن لكل إدارة أن تتفاعل مع المنشورات الرسمية للأقسام الخاصة </w:t>
      </w:r>
      <w:r w:rsidR="00343ABD" w:rsidRPr="006120DD">
        <w:t>CR/D</w:t>
      </w:r>
      <w:r w:rsidR="00343ABD" w:rsidRPr="006120DD">
        <w:rPr>
          <w:rtl/>
        </w:rPr>
        <w:t xml:space="preserve"> </w:t>
      </w:r>
      <w:r w:rsidR="00343ABD" w:rsidRPr="00343ABD">
        <w:rPr>
          <w:rFonts w:hint="cs"/>
          <w:rtl/>
        </w:rPr>
        <w:t>ل</w:t>
      </w:r>
      <w:r w:rsidR="00343ABD" w:rsidRPr="006120DD">
        <w:rPr>
          <w:rtl/>
        </w:rPr>
        <w:t>طلب تعديل</w:t>
      </w:r>
      <w:r w:rsidR="00343ABD" w:rsidRPr="00343ABD">
        <w:rPr>
          <w:rFonts w:hint="cs"/>
          <w:rtl/>
        </w:rPr>
        <w:t xml:space="preserve"> في</w:t>
      </w:r>
      <w:r w:rsidR="00060359">
        <w:rPr>
          <w:rFonts w:hint="cs"/>
          <w:rtl/>
        </w:rPr>
        <w:t> </w:t>
      </w:r>
      <w:r w:rsidR="00343ABD" w:rsidRPr="006120DD">
        <w:rPr>
          <w:rtl/>
        </w:rPr>
        <w:t>أو إضافة إلى البيانات المنشورة.</w:t>
      </w:r>
      <w:r w:rsidR="00343ABD" w:rsidRPr="00343ABD">
        <w:rPr>
          <w:rFonts w:hint="cs"/>
          <w:rtl/>
        </w:rPr>
        <w:t xml:space="preserve"> و</w:t>
      </w:r>
      <w:r w:rsidR="00343ABD" w:rsidRPr="006120DD">
        <w:rPr>
          <w:rtl/>
        </w:rPr>
        <w:t xml:space="preserve">في مثل هذه الحالة، </w:t>
      </w:r>
      <w:r w:rsidR="00343ABD" w:rsidRPr="00343ABD">
        <w:rPr>
          <w:rFonts w:hint="cs"/>
          <w:rtl/>
        </w:rPr>
        <w:t>يُ</w:t>
      </w:r>
      <w:r w:rsidR="00343ABD" w:rsidRPr="006120DD">
        <w:rPr>
          <w:rtl/>
        </w:rPr>
        <w:t xml:space="preserve">نشر </w:t>
      </w:r>
      <w:r w:rsidR="00343ABD" w:rsidRPr="00343ABD">
        <w:rPr>
          <w:rFonts w:hint="cs"/>
          <w:rtl/>
        </w:rPr>
        <w:t>ال</w:t>
      </w:r>
      <w:r w:rsidR="00343ABD" w:rsidRPr="006120DD">
        <w:rPr>
          <w:rtl/>
        </w:rPr>
        <w:t xml:space="preserve">تعديل للقسم الخاص </w:t>
      </w:r>
      <w:r w:rsidR="00343ABD" w:rsidRPr="006120DD">
        <w:t>CR/D</w:t>
      </w:r>
      <w:r w:rsidR="00343ABD" w:rsidRPr="006120DD">
        <w:rPr>
          <w:rtl/>
        </w:rPr>
        <w:t xml:space="preserve"> المعني.</w:t>
      </w:r>
    </w:p>
    <w:p w14:paraId="1B89CA00" w14:textId="20D944C4" w:rsidR="00D62CBC" w:rsidRDefault="00343ABD" w:rsidP="00D1411B">
      <w:pPr>
        <w:rPr>
          <w:rtl/>
        </w:rPr>
      </w:pPr>
      <w:r w:rsidRPr="00343ABD">
        <w:rPr>
          <w:rFonts w:hint="cs"/>
          <w:rtl/>
        </w:rPr>
        <w:t xml:space="preserve">وفيما يخص </w:t>
      </w:r>
      <w:r w:rsidR="00D62CBC" w:rsidRPr="00343ABD">
        <w:rPr>
          <w:rFonts w:hint="cs"/>
          <w:rtl/>
        </w:rPr>
        <w:t xml:space="preserve">التفحص بموجب الرقمين </w:t>
      </w:r>
      <w:r w:rsidR="00D62CBC" w:rsidRPr="00060359">
        <w:rPr>
          <w:rStyle w:val="Artref"/>
          <w:b/>
          <w:bCs/>
        </w:rPr>
        <w:t>32.11</w:t>
      </w:r>
      <w:r w:rsidR="00D62CBC" w:rsidRPr="00060359">
        <w:rPr>
          <w:rStyle w:val="Artref"/>
          <w:rFonts w:hint="cs"/>
          <w:b/>
          <w:bCs/>
          <w:rtl/>
        </w:rPr>
        <w:t xml:space="preserve"> </w:t>
      </w:r>
      <w:r w:rsidR="00D62CBC" w:rsidRPr="00343ABD">
        <w:rPr>
          <w:rFonts w:hint="cs"/>
          <w:rtl/>
        </w:rPr>
        <w:t>و</w:t>
      </w:r>
      <w:r w:rsidR="00D62CBC" w:rsidRPr="00060359">
        <w:rPr>
          <w:rStyle w:val="Artref"/>
          <w:b/>
          <w:bCs/>
        </w:rPr>
        <w:t>32A.11</w:t>
      </w:r>
      <w:r w:rsidR="00D62CBC" w:rsidRPr="00060359">
        <w:rPr>
          <w:rStyle w:val="Artref"/>
          <w:rFonts w:hint="cs"/>
          <w:b/>
          <w:bCs/>
          <w:rtl/>
        </w:rPr>
        <w:t xml:space="preserve"> </w:t>
      </w:r>
      <w:r w:rsidR="00D62CBC" w:rsidRPr="00343ABD">
        <w:rPr>
          <w:rFonts w:hint="cs"/>
          <w:rtl/>
        </w:rPr>
        <w:t xml:space="preserve">من لوائح الراديو استناداً إلى حالة اتفاق التنسيق على مستوى مجموعات بطاقات تبليغ التذييل </w:t>
      </w:r>
      <w:r w:rsidR="00D62CBC" w:rsidRPr="00343ABD">
        <w:rPr>
          <w:b/>
          <w:bCs/>
        </w:rPr>
        <w:t>4</w:t>
      </w:r>
      <w:r w:rsidR="00D62CBC" w:rsidRPr="00343ABD">
        <w:rPr>
          <w:rFonts w:hint="cs"/>
          <w:rtl/>
        </w:rPr>
        <w:t xml:space="preserve"> من لوائح الراديو</w:t>
      </w:r>
      <w:r w:rsidR="0033797F">
        <w:rPr>
          <w:rFonts w:hint="cs"/>
          <w:rtl/>
        </w:rPr>
        <w:t xml:space="preserve"> </w:t>
      </w:r>
      <w:r w:rsidR="0033797F">
        <w:t>(</w:t>
      </w:r>
      <w:r w:rsidR="00D1411B">
        <w:t>1.2.4.1.3</w:t>
      </w:r>
      <w:r w:rsidR="0033797F">
        <w:t>)</w:t>
      </w:r>
      <w:r w:rsidRPr="00343ABD">
        <w:rPr>
          <w:rFonts w:hint="cs"/>
          <w:rtl/>
        </w:rPr>
        <w:t>،</w:t>
      </w:r>
      <w:r w:rsidRPr="00343ABD">
        <w:rPr>
          <w:rtl/>
        </w:rPr>
        <w:t xml:space="preserve"> يؤيد</w:t>
      </w:r>
      <w:r w:rsidRPr="006120DD">
        <w:rPr>
          <w:rtl/>
        </w:rPr>
        <w:t xml:space="preserve"> المؤتمر الأوروبي لإدارات البريد والاتصالات قيام المكتب بتطوير أداة برمجية </w:t>
      </w:r>
      <w:r w:rsidRPr="00343ABD">
        <w:rPr>
          <w:rFonts w:hint="cs"/>
          <w:rtl/>
        </w:rPr>
        <w:t>ل</w:t>
      </w:r>
      <w:r w:rsidRPr="006120DD">
        <w:rPr>
          <w:rtl/>
        </w:rPr>
        <w:t xml:space="preserve">مساعدة الإدارات، </w:t>
      </w:r>
      <w:r w:rsidRPr="00343ABD">
        <w:rPr>
          <w:rFonts w:hint="cs"/>
          <w:rtl/>
        </w:rPr>
        <w:t>حين</w:t>
      </w:r>
      <w:r w:rsidRPr="006120DD">
        <w:rPr>
          <w:rtl/>
        </w:rPr>
        <w:t xml:space="preserve"> تبل</w:t>
      </w:r>
      <w:r>
        <w:rPr>
          <w:rFonts w:hint="cs"/>
          <w:rtl/>
        </w:rPr>
        <w:t>ِّ</w:t>
      </w:r>
      <w:r w:rsidRPr="006120DD">
        <w:rPr>
          <w:rtl/>
        </w:rPr>
        <w:t>غ</w:t>
      </w:r>
      <w:r w:rsidRPr="00343ABD">
        <w:rPr>
          <w:rFonts w:hint="cs"/>
          <w:rtl/>
        </w:rPr>
        <w:t xml:space="preserve"> عن</w:t>
      </w:r>
      <w:r w:rsidRPr="006120DD">
        <w:rPr>
          <w:rtl/>
        </w:rPr>
        <w:t xml:space="preserve"> شبكاتها، </w:t>
      </w:r>
      <w:r w:rsidRPr="00343ABD">
        <w:rPr>
          <w:rFonts w:hint="cs"/>
          <w:rtl/>
        </w:rPr>
        <w:t>وللوقوف على</w:t>
      </w:r>
      <w:r w:rsidRPr="006120DD">
        <w:rPr>
          <w:rtl/>
        </w:rPr>
        <w:t xml:space="preserve"> حالة تنسيق فيما يتعلق بالإدارة المتأثرة على مستوى الشبكة والمجموعة من خلال الإشارة إلى الشبكات الساتلية التي </w:t>
      </w:r>
      <w:r w:rsidRPr="00343ABD">
        <w:rPr>
          <w:rFonts w:hint="cs"/>
          <w:rtl/>
        </w:rPr>
        <w:t>أنجزت</w:t>
      </w:r>
      <w:r w:rsidRPr="006120DD">
        <w:rPr>
          <w:rtl/>
        </w:rPr>
        <w:t xml:space="preserve"> التنسيق </w:t>
      </w:r>
      <w:r w:rsidRPr="00343ABD">
        <w:rPr>
          <w:rFonts w:hint="cs"/>
          <w:rtl/>
        </w:rPr>
        <w:t>أو لم تنجزه</w:t>
      </w:r>
      <w:r w:rsidRPr="006120DD">
        <w:rPr>
          <w:rtl/>
        </w:rPr>
        <w:t>.</w:t>
      </w:r>
      <w:r w:rsidRPr="00343ABD">
        <w:rPr>
          <w:rtl/>
        </w:rPr>
        <w:t xml:space="preserve"> </w:t>
      </w:r>
      <w:r w:rsidRPr="006120DD">
        <w:rPr>
          <w:rtl/>
        </w:rPr>
        <w:t xml:space="preserve">بالإضافة إلى ذلك، </w:t>
      </w:r>
      <w:r w:rsidRPr="00343ABD">
        <w:rPr>
          <w:rFonts w:hint="cs"/>
          <w:rtl/>
        </w:rPr>
        <w:t>ستبيَّن</w:t>
      </w:r>
      <w:r w:rsidRPr="006120DD">
        <w:rPr>
          <w:rtl/>
        </w:rPr>
        <w:t xml:space="preserve"> حالة التنسيق هذه في</w:t>
      </w:r>
      <w:r w:rsidR="00835076">
        <w:rPr>
          <w:rFonts w:hint="cs"/>
          <w:rtl/>
        </w:rPr>
        <w:t> </w:t>
      </w:r>
      <w:r w:rsidRPr="006120DD">
        <w:rPr>
          <w:rtl/>
        </w:rPr>
        <w:t>منشور.</w:t>
      </w:r>
    </w:p>
    <w:p w14:paraId="6D42B89D" w14:textId="2D4765DC" w:rsidR="00343ABD" w:rsidRDefault="00013CD7" w:rsidP="005F3A0F">
      <w:pPr>
        <w:rPr>
          <w:rtl/>
        </w:rPr>
      </w:pPr>
      <w:r w:rsidRPr="00095113">
        <w:rPr>
          <w:rFonts w:hint="cs"/>
          <w:spacing w:val="-4"/>
          <w:rtl/>
        </w:rPr>
        <w:t>و</w:t>
      </w:r>
      <w:r w:rsidRPr="00095113">
        <w:rPr>
          <w:spacing w:val="-4"/>
          <w:rtl/>
        </w:rPr>
        <w:t xml:space="preserve">في موضوع </w:t>
      </w:r>
      <w:r w:rsidRPr="00095113">
        <w:rPr>
          <w:rFonts w:hint="cs"/>
          <w:spacing w:val="-4"/>
          <w:rtl/>
        </w:rPr>
        <w:t>التبليغات</w:t>
      </w:r>
      <w:r w:rsidRPr="00095113">
        <w:rPr>
          <w:spacing w:val="-4"/>
          <w:rtl/>
        </w:rPr>
        <w:t xml:space="preserve"> التي تحتوي على هوائيات </w:t>
      </w:r>
      <w:r w:rsidRPr="00095113">
        <w:rPr>
          <w:rFonts w:hint="cs"/>
          <w:spacing w:val="-4"/>
          <w:rtl/>
        </w:rPr>
        <w:t>ذات أكفة</w:t>
      </w:r>
      <w:r w:rsidRPr="00095113">
        <w:rPr>
          <w:spacing w:val="-4"/>
          <w:rtl/>
        </w:rPr>
        <w:t xml:space="preserve"> هوائي </w:t>
      </w:r>
      <w:r w:rsidRPr="00095113">
        <w:rPr>
          <w:rFonts w:hint="cs"/>
          <w:spacing w:val="-4"/>
          <w:rtl/>
        </w:rPr>
        <w:t>تنتج</w:t>
      </w:r>
      <w:r w:rsidRPr="00095113">
        <w:rPr>
          <w:spacing w:val="-4"/>
          <w:rtl/>
        </w:rPr>
        <w:t xml:space="preserve"> قيمة </w:t>
      </w:r>
      <w:r w:rsidRPr="00095113">
        <w:rPr>
          <w:rFonts w:hint="cs"/>
          <w:spacing w:val="-4"/>
          <w:rtl/>
        </w:rPr>
        <w:t>دنيا ل</w:t>
      </w:r>
      <w:r w:rsidRPr="00095113">
        <w:rPr>
          <w:spacing w:val="-4"/>
          <w:rtl/>
        </w:rPr>
        <w:t>كسب الهوائي المطلق تقل عن</w:t>
      </w:r>
      <w:r w:rsidRPr="00095113">
        <w:rPr>
          <w:rFonts w:hint="cs"/>
          <w:spacing w:val="-4"/>
          <w:rtl/>
        </w:rPr>
        <w:t xml:space="preserve"> -</w:t>
      </w:r>
      <w:proofErr w:type="spellStart"/>
      <w:r w:rsidRPr="00095113">
        <w:rPr>
          <w:spacing w:val="-4"/>
        </w:rPr>
        <w:t>dBi</w:t>
      </w:r>
      <w:proofErr w:type="spellEnd"/>
      <w:r w:rsidRPr="00095113">
        <w:rPr>
          <w:spacing w:val="-4"/>
        </w:rPr>
        <w:t xml:space="preserve"> 10</w:t>
      </w:r>
      <w:r w:rsidRPr="00095113">
        <w:rPr>
          <w:spacing w:val="-4"/>
          <w:rtl/>
        </w:rPr>
        <w:t xml:space="preserve"> </w:t>
      </w:r>
      <w:r w:rsidR="0033797F">
        <w:rPr>
          <w:spacing w:val="-4"/>
        </w:rPr>
        <w:t>(4.4.2.3)</w:t>
      </w:r>
      <w:r w:rsidRPr="00095113">
        <w:rPr>
          <w:spacing w:val="-4"/>
          <w:rtl/>
        </w:rPr>
        <w:t>،</w:t>
      </w:r>
      <w:r w:rsidRPr="00013CD7">
        <w:rPr>
          <w:rtl/>
        </w:rPr>
        <w:t xml:space="preserve"> </w:t>
      </w:r>
      <w:r>
        <w:rPr>
          <w:rFonts w:hint="cs"/>
          <w:rtl/>
        </w:rPr>
        <w:t>يرى</w:t>
      </w:r>
      <w:r w:rsidRPr="00013CD7">
        <w:rPr>
          <w:rtl/>
        </w:rPr>
        <w:t xml:space="preserve"> المؤتمر الأوروبي لإدارات البريد والاتصالات </w:t>
      </w:r>
      <w:r w:rsidR="00060359">
        <w:t>(</w:t>
      </w:r>
      <w:r w:rsidR="00060359" w:rsidRPr="004D396B">
        <w:rPr>
          <w:lang w:bidi="ar-EG"/>
        </w:rPr>
        <w:t>CEPT</w:t>
      </w:r>
      <w:r w:rsidR="00060359">
        <w:rPr>
          <w:lang w:bidi="ar-EG"/>
        </w:rPr>
        <w:t>)</w:t>
      </w:r>
      <w:r w:rsidRPr="00013CD7">
        <w:rPr>
          <w:rtl/>
        </w:rPr>
        <w:t xml:space="preserve"> أن </w:t>
      </w:r>
      <w:r w:rsidRPr="00013CD7">
        <w:rPr>
          <w:rFonts w:hint="cs"/>
          <w:rtl/>
        </w:rPr>
        <w:t>ال</w:t>
      </w:r>
      <w:r w:rsidRPr="00013CD7">
        <w:rPr>
          <w:rtl/>
        </w:rPr>
        <w:t>حاجة</w:t>
      </w:r>
      <w:r w:rsidRPr="00013CD7">
        <w:rPr>
          <w:rFonts w:hint="cs"/>
          <w:rtl/>
        </w:rPr>
        <w:t xml:space="preserve"> تدعو</w:t>
      </w:r>
      <w:r w:rsidRPr="00013CD7">
        <w:rPr>
          <w:rtl/>
        </w:rPr>
        <w:t xml:space="preserve"> إلى دراسات إضافية.</w:t>
      </w:r>
      <w:r w:rsidRPr="00013CD7">
        <w:rPr>
          <w:rFonts w:hint="cs"/>
          <w:rtl/>
        </w:rPr>
        <w:t xml:space="preserve"> و</w:t>
      </w:r>
      <w:r w:rsidRPr="00013CD7">
        <w:rPr>
          <w:rtl/>
        </w:rPr>
        <w:t>فيما يتعلق بمحط</w:t>
      </w:r>
      <w:r w:rsidRPr="00013CD7">
        <w:rPr>
          <w:rFonts w:hint="cs"/>
          <w:rtl/>
        </w:rPr>
        <w:t>ات</w:t>
      </w:r>
      <w:r w:rsidRPr="00013CD7">
        <w:rPr>
          <w:rtl/>
        </w:rPr>
        <w:t xml:space="preserve"> أرضية متعددة </w:t>
      </w:r>
      <w:r w:rsidRPr="00013CD7">
        <w:rPr>
          <w:rFonts w:hint="cs"/>
          <w:rtl/>
        </w:rPr>
        <w:t xml:space="preserve">في </w:t>
      </w:r>
      <w:r w:rsidRPr="00013CD7">
        <w:rPr>
          <w:rtl/>
        </w:rPr>
        <w:t xml:space="preserve">كل </w:t>
      </w:r>
      <w:r w:rsidRPr="00013CD7">
        <w:rPr>
          <w:rFonts w:hint="cs"/>
          <w:rtl/>
        </w:rPr>
        <w:t>تبليغ</w:t>
      </w:r>
      <w:r w:rsidRPr="00013CD7">
        <w:rPr>
          <w:rtl/>
        </w:rPr>
        <w:t xml:space="preserve"> في التذييلين </w:t>
      </w:r>
      <w:r w:rsidR="00060359" w:rsidRPr="00060359">
        <w:rPr>
          <w:b/>
          <w:bCs/>
        </w:rPr>
        <w:t>30</w:t>
      </w:r>
      <w:r w:rsidRPr="00013CD7">
        <w:rPr>
          <w:rtl/>
        </w:rPr>
        <w:t xml:space="preserve"> و</w:t>
      </w:r>
      <w:r w:rsidRPr="00013CD7">
        <w:rPr>
          <w:b/>
          <w:lang w:val="en-GB"/>
        </w:rPr>
        <w:t>30A</w:t>
      </w:r>
      <w:r w:rsidRPr="00013CD7">
        <w:rPr>
          <w:rtl/>
        </w:rPr>
        <w:t xml:space="preserve"> </w:t>
      </w:r>
      <w:r w:rsidRPr="00013CD7">
        <w:rPr>
          <w:rFonts w:hint="cs"/>
          <w:rtl/>
        </w:rPr>
        <w:t>ل</w:t>
      </w:r>
      <w:r w:rsidRPr="00013CD7">
        <w:rPr>
          <w:rtl/>
        </w:rPr>
        <w:t>لوائح الراديو</w:t>
      </w:r>
      <w:r w:rsidR="0033797F">
        <w:rPr>
          <w:rFonts w:hint="cs"/>
          <w:rtl/>
        </w:rPr>
        <w:t xml:space="preserve"> </w:t>
      </w:r>
      <w:r w:rsidR="0033797F">
        <w:t>(</w:t>
      </w:r>
      <w:r w:rsidR="00D1411B">
        <w:t>5.4.2.3</w:t>
      </w:r>
      <w:r w:rsidR="0033797F">
        <w:t>)</w:t>
      </w:r>
      <w:r w:rsidRPr="00013CD7">
        <w:rPr>
          <w:rtl/>
        </w:rPr>
        <w:t>، ي</w:t>
      </w:r>
      <w:r w:rsidRPr="00013CD7">
        <w:rPr>
          <w:rFonts w:hint="cs"/>
          <w:rtl/>
        </w:rPr>
        <w:t>ت</w:t>
      </w:r>
      <w:r w:rsidRPr="00013CD7">
        <w:rPr>
          <w:rtl/>
        </w:rPr>
        <w:t>فهم المؤتمر الأوروبي لإدارات البريد والاتصالات</w:t>
      </w:r>
      <w:r w:rsidR="00060359">
        <w:rPr>
          <w:rFonts w:hint="cs"/>
          <w:rtl/>
        </w:rPr>
        <w:t> </w:t>
      </w:r>
      <w:r w:rsidRPr="00013CD7">
        <w:rPr>
          <w:rtl/>
        </w:rPr>
        <w:t xml:space="preserve">فكرة المكتب </w:t>
      </w:r>
      <w:r w:rsidRPr="00013CD7">
        <w:rPr>
          <w:rFonts w:hint="cs"/>
          <w:rtl/>
        </w:rPr>
        <w:t>الداعية إلى اقتصار</w:t>
      </w:r>
      <w:r w:rsidRPr="00013CD7">
        <w:rPr>
          <w:rtl/>
        </w:rPr>
        <w:t xml:space="preserve"> عدد الهوائيات على </w:t>
      </w:r>
      <w:r w:rsidR="00060359">
        <w:t>3</w:t>
      </w:r>
      <w:r w:rsidRPr="00013CD7">
        <w:rPr>
          <w:rtl/>
        </w:rPr>
        <w:t xml:space="preserve"> </w:t>
      </w:r>
      <w:r w:rsidRPr="00013CD7">
        <w:rPr>
          <w:rFonts w:hint="cs"/>
          <w:rtl/>
        </w:rPr>
        <w:t xml:space="preserve">في </w:t>
      </w:r>
      <w:r w:rsidRPr="00013CD7">
        <w:rPr>
          <w:rtl/>
        </w:rPr>
        <w:t xml:space="preserve">كل </w:t>
      </w:r>
      <w:r w:rsidRPr="00013CD7">
        <w:rPr>
          <w:rFonts w:hint="cs"/>
          <w:rtl/>
        </w:rPr>
        <w:t>تبليغ</w:t>
      </w:r>
      <w:r w:rsidRPr="00013CD7">
        <w:rPr>
          <w:rtl/>
        </w:rPr>
        <w:t xml:space="preserve"> في التذييلين </w:t>
      </w:r>
      <w:r w:rsidR="00060359">
        <w:rPr>
          <w:b/>
          <w:bCs/>
        </w:rPr>
        <w:t>30</w:t>
      </w:r>
      <w:r w:rsidRPr="00013CD7">
        <w:rPr>
          <w:rtl/>
        </w:rPr>
        <w:t xml:space="preserve"> و</w:t>
      </w:r>
      <w:r w:rsidRPr="00013CD7">
        <w:rPr>
          <w:b/>
          <w:lang w:val="en-GB"/>
        </w:rPr>
        <w:t>30A</w:t>
      </w:r>
      <w:r w:rsidRPr="00013CD7">
        <w:rPr>
          <w:rtl/>
        </w:rPr>
        <w:t xml:space="preserve"> </w:t>
      </w:r>
      <w:r w:rsidRPr="00013CD7">
        <w:rPr>
          <w:rFonts w:hint="cs"/>
          <w:rtl/>
        </w:rPr>
        <w:t>ل</w:t>
      </w:r>
      <w:r w:rsidRPr="00013CD7">
        <w:rPr>
          <w:rtl/>
        </w:rPr>
        <w:t xml:space="preserve">لوائح الراديو، ولكن نظراً لوجود إدارات تربط خصائص الهوائي </w:t>
      </w:r>
      <w:r w:rsidRPr="00013CD7">
        <w:rPr>
          <w:rFonts w:hint="cs"/>
          <w:rtl/>
        </w:rPr>
        <w:t>ب</w:t>
      </w:r>
      <w:r w:rsidRPr="00013CD7">
        <w:rPr>
          <w:rtl/>
        </w:rPr>
        <w:t>حقوق الهبوط (</w:t>
      </w:r>
      <w:r w:rsidR="00CC680E">
        <w:rPr>
          <w:rFonts w:hint="cs"/>
          <w:rtl/>
        </w:rPr>
        <w:t xml:space="preserve">وهي </w:t>
      </w:r>
      <w:r w:rsidRPr="00013CD7">
        <w:rPr>
          <w:rFonts w:hint="cs"/>
          <w:rtl/>
        </w:rPr>
        <w:t>تحتاج</w:t>
      </w:r>
      <w:r w:rsidRPr="00013CD7">
        <w:rPr>
          <w:rtl/>
        </w:rPr>
        <w:t xml:space="preserve"> إلى تطابق تام)، </w:t>
      </w:r>
      <w:r w:rsidRPr="00013CD7">
        <w:rPr>
          <w:rFonts w:hint="cs"/>
          <w:rtl/>
        </w:rPr>
        <w:t>ف</w:t>
      </w:r>
      <w:r w:rsidRPr="00013CD7">
        <w:rPr>
          <w:rtl/>
        </w:rPr>
        <w:t xml:space="preserve">قد </w:t>
      </w:r>
      <w:r w:rsidRPr="00013CD7">
        <w:rPr>
          <w:rFonts w:hint="cs"/>
          <w:rtl/>
        </w:rPr>
        <w:t>ت</w:t>
      </w:r>
      <w:r w:rsidRPr="00013CD7">
        <w:rPr>
          <w:rtl/>
        </w:rPr>
        <w:t>لزم زيادة عدد الهوائيات الأقصى</w:t>
      </w:r>
      <w:r w:rsidR="00060359">
        <w:rPr>
          <w:rFonts w:hint="cs"/>
          <w:rtl/>
        </w:rPr>
        <w:t> </w:t>
      </w:r>
      <w:r w:rsidRPr="00013CD7">
        <w:rPr>
          <w:rtl/>
        </w:rPr>
        <w:t xml:space="preserve">إلى </w:t>
      </w:r>
      <w:r w:rsidR="00060359">
        <w:t>5</w:t>
      </w:r>
      <w:r w:rsidRPr="00013CD7">
        <w:rPr>
          <w:rtl/>
        </w:rPr>
        <w:t>.</w:t>
      </w:r>
    </w:p>
    <w:p w14:paraId="1BEB0AE9" w14:textId="1110FF63" w:rsidR="00013CD7" w:rsidRDefault="00013CD7" w:rsidP="00E11C53">
      <w:pPr>
        <w:rPr>
          <w:rtl/>
        </w:rPr>
      </w:pPr>
      <w:r w:rsidRPr="00013CD7">
        <w:rPr>
          <w:rFonts w:hint="cs"/>
          <w:rtl/>
        </w:rPr>
        <w:t>و</w:t>
      </w:r>
      <w:r w:rsidRPr="00013CD7">
        <w:rPr>
          <w:rtl/>
        </w:rPr>
        <w:t>في المسألة المتعلقة بق</w:t>
      </w:r>
      <w:r w:rsidRPr="00013CD7">
        <w:rPr>
          <w:rFonts w:hint="cs"/>
          <w:rtl/>
        </w:rPr>
        <w:t>و</w:t>
      </w:r>
      <w:r w:rsidRPr="00013CD7">
        <w:rPr>
          <w:rtl/>
        </w:rPr>
        <w:t xml:space="preserve">س التنسيق للمادة </w:t>
      </w:r>
      <w:r w:rsidRPr="00835076">
        <w:rPr>
          <w:lang w:val="en-GB"/>
        </w:rPr>
        <w:t>2A</w:t>
      </w:r>
      <w:r w:rsidRPr="00013CD7">
        <w:rPr>
          <w:rFonts w:hint="cs"/>
          <w:rtl/>
        </w:rPr>
        <w:t xml:space="preserve"> </w:t>
      </w:r>
      <w:r w:rsidRPr="00013CD7">
        <w:rPr>
          <w:rtl/>
        </w:rPr>
        <w:t xml:space="preserve">في </w:t>
      </w:r>
      <w:r w:rsidRPr="00013CD7">
        <w:t>GHz 14</w:t>
      </w:r>
      <w:r w:rsidRPr="00013CD7">
        <w:rPr>
          <w:rtl/>
        </w:rPr>
        <w:t xml:space="preserve"> </w:t>
      </w:r>
      <w:r w:rsidR="0033797F">
        <w:t>(7.4.2.3)</w:t>
      </w:r>
      <w:r w:rsidRPr="00013CD7">
        <w:rPr>
          <w:rtl/>
        </w:rPr>
        <w:t>،</w:t>
      </w:r>
      <w:r w:rsidR="004F498B" w:rsidRPr="004F498B">
        <w:rPr>
          <w:rtl/>
        </w:rPr>
        <w:t xml:space="preserve"> يؤيد المؤتمر الأوروبي لإدارات البريد والاتصالات </w:t>
      </w:r>
      <w:r w:rsidR="004F498B" w:rsidRPr="004F498B">
        <w:rPr>
          <w:rFonts w:hint="cs"/>
          <w:rtl/>
        </w:rPr>
        <w:t>إدراج</w:t>
      </w:r>
      <w:r w:rsidR="004F498B" w:rsidRPr="004F498B">
        <w:rPr>
          <w:rtl/>
        </w:rPr>
        <w:t xml:space="preserve"> القاعدة الإجرائية </w:t>
      </w:r>
      <w:r w:rsidR="004F498B" w:rsidRPr="004F498B">
        <w:rPr>
          <w:rFonts w:hint="cs"/>
          <w:rtl/>
        </w:rPr>
        <w:t>القائمة</w:t>
      </w:r>
      <w:r w:rsidR="004F498B" w:rsidRPr="004F498B">
        <w:rPr>
          <w:rtl/>
        </w:rPr>
        <w:t xml:space="preserve"> بشأن الفقرة </w:t>
      </w:r>
      <w:r w:rsidR="00D1411B">
        <w:rPr>
          <w:lang w:val="en-GB"/>
        </w:rPr>
        <w:t>2.1.2A</w:t>
      </w:r>
      <w:r w:rsidR="004F498B" w:rsidRPr="004F498B">
        <w:rPr>
          <w:rFonts w:hint="cs"/>
          <w:rtl/>
        </w:rPr>
        <w:t xml:space="preserve"> </w:t>
      </w:r>
      <w:r w:rsidR="004F498B" w:rsidRPr="004F498B">
        <w:rPr>
          <w:rtl/>
        </w:rPr>
        <w:t xml:space="preserve">من التذييل </w:t>
      </w:r>
      <w:r w:rsidR="004F498B" w:rsidRPr="004F498B">
        <w:rPr>
          <w:b/>
          <w:lang w:val="en-GB"/>
        </w:rPr>
        <w:t>30A</w:t>
      </w:r>
      <w:r w:rsidR="004F498B" w:rsidRPr="004F498B">
        <w:rPr>
          <w:rtl/>
        </w:rPr>
        <w:t xml:space="preserve"> </w:t>
      </w:r>
      <w:r w:rsidR="004F498B" w:rsidRPr="004F498B">
        <w:rPr>
          <w:rFonts w:hint="cs"/>
          <w:rtl/>
        </w:rPr>
        <w:t>لل</w:t>
      </w:r>
      <w:r w:rsidR="004F498B" w:rsidRPr="004F498B">
        <w:rPr>
          <w:rtl/>
        </w:rPr>
        <w:t>وائح الراديو في</w:t>
      </w:r>
      <w:r w:rsidR="004F498B" w:rsidRPr="004F498B">
        <w:rPr>
          <w:rFonts w:hint="cs"/>
          <w:rtl/>
        </w:rPr>
        <w:t xml:space="preserve"> متن</w:t>
      </w:r>
      <w:r w:rsidR="004F498B" w:rsidRPr="004F498B">
        <w:rPr>
          <w:rtl/>
        </w:rPr>
        <w:t xml:space="preserve"> لوائح الراديو.</w:t>
      </w:r>
      <w:r w:rsidR="004F498B">
        <w:rPr>
          <w:rFonts w:hint="cs"/>
          <w:rtl/>
        </w:rPr>
        <w:t xml:space="preserve"> </w:t>
      </w:r>
      <w:r w:rsidR="004F498B" w:rsidRPr="004F498B">
        <w:rPr>
          <w:rFonts w:hint="cs"/>
          <w:rtl/>
        </w:rPr>
        <w:t>و</w:t>
      </w:r>
      <w:r w:rsidR="004F498B" w:rsidRPr="004F498B">
        <w:rPr>
          <w:rtl/>
        </w:rPr>
        <w:t>فيما يتعلق بحساب</w:t>
      </w:r>
      <w:r w:rsidR="00060359">
        <w:rPr>
          <w:rFonts w:hint="cs"/>
          <w:rtl/>
        </w:rPr>
        <w:t> </w:t>
      </w:r>
      <w:r w:rsidR="004F498B" w:rsidRPr="004F498B">
        <w:rPr>
          <w:lang w:val="en-GB"/>
        </w:rPr>
        <w:t>ΔT/T</w:t>
      </w:r>
      <w:r w:rsidR="004F498B" w:rsidRPr="004F498B">
        <w:rPr>
          <w:rFonts w:hint="cs"/>
          <w:rtl/>
        </w:rPr>
        <w:t xml:space="preserve"> </w:t>
      </w:r>
      <w:r w:rsidR="004F498B" w:rsidRPr="004F498B">
        <w:rPr>
          <w:rtl/>
        </w:rPr>
        <w:t xml:space="preserve">في القسم </w:t>
      </w:r>
      <w:r w:rsidR="00060359">
        <w:t>2</w:t>
      </w:r>
      <w:r w:rsidR="004F498B" w:rsidRPr="004F498B">
        <w:rPr>
          <w:rtl/>
        </w:rPr>
        <w:t xml:space="preserve"> من الملحق </w:t>
      </w:r>
      <w:r w:rsidR="00060359">
        <w:t>4</w:t>
      </w:r>
      <w:r w:rsidR="004F498B" w:rsidRPr="004F498B">
        <w:rPr>
          <w:rtl/>
        </w:rPr>
        <w:t xml:space="preserve"> بالتذييل </w:t>
      </w:r>
      <w:r w:rsidR="004F498B" w:rsidRPr="004F498B">
        <w:rPr>
          <w:b/>
          <w:lang w:val="en-GB"/>
        </w:rPr>
        <w:t>30A</w:t>
      </w:r>
      <w:r w:rsidR="004F498B" w:rsidRPr="004F498B">
        <w:rPr>
          <w:rtl/>
        </w:rPr>
        <w:t xml:space="preserve"> </w:t>
      </w:r>
      <w:r w:rsidR="004F498B" w:rsidRPr="004F498B">
        <w:rPr>
          <w:rFonts w:hint="cs"/>
          <w:rtl/>
        </w:rPr>
        <w:t>ل</w:t>
      </w:r>
      <w:r w:rsidR="004F498B" w:rsidRPr="004F498B">
        <w:rPr>
          <w:rtl/>
        </w:rPr>
        <w:t>لوائح الراديو،</w:t>
      </w:r>
      <w:r w:rsidR="0033797F">
        <w:rPr>
          <w:rFonts w:hint="cs"/>
          <w:rtl/>
        </w:rPr>
        <w:t xml:space="preserve"> </w:t>
      </w:r>
      <w:r w:rsidR="0033797F">
        <w:t>(9.4.2.3)</w:t>
      </w:r>
      <w:r w:rsidR="004F498B" w:rsidRPr="004F498B">
        <w:rPr>
          <w:rtl/>
        </w:rPr>
        <w:t xml:space="preserve"> يؤيد المؤتمر الأوروبي لإدارات البريد والاتصالات</w:t>
      </w:r>
      <w:r w:rsidR="00060359">
        <w:rPr>
          <w:rFonts w:hint="cs"/>
          <w:rtl/>
        </w:rPr>
        <w:t> </w:t>
      </w:r>
      <w:r w:rsidR="004F498B" w:rsidRPr="004F498B">
        <w:rPr>
          <w:rtl/>
        </w:rPr>
        <w:t xml:space="preserve">التعديل الذي اقترحه المكتب للقسم </w:t>
      </w:r>
      <w:r w:rsidR="00060359">
        <w:t>2</w:t>
      </w:r>
      <w:r w:rsidR="004F498B" w:rsidRPr="004F498B">
        <w:rPr>
          <w:rtl/>
        </w:rPr>
        <w:t xml:space="preserve"> من الملحق </w:t>
      </w:r>
      <w:r w:rsidR="00060359">
        <w:t>4</w:t>
      </w:r>
      <w:r w:rsidR="004F498B" w:rsidRPr="004F498B">
        <w:rPr>
          <w:rtl/>
        </w:rPr>
        <w:t xml:space="preserve"> بالتذييل </w:t>
      </w:r>
      <w:r w:rsidR="004F498B" w:rsidRPr="004F498B">
        <w:rPr>
          <w:b/>
          <w:lang w:val="en-GB"/>
        </w:rPr>
        <w:t>30A</w:t>
      </w:r>
      <w:r w:rsidR="004F498B" w:rsidRPr="004F498B">
        <w:rPr>
          <w:rtl/>
        </w:rPr>
        <w:t xml:space="preserve"> </w:t>
      </w:r>
      <w:r w:rsidR="004F498B" w:rsidRPr="004F498B">
        <w:rPr>
          <w:rFonts w:hint="cs"/>
          <w:rtl/>
        </w:rPr>
        <w:t>ل</w:t>
      </w:r>
      <w:r w:rsidR="004F498B" w:rsidRPr="004F498B">
        <w:rPr>
          <w:rtl/>
        </w:rPr>
        <w:t>لوائح الراديو.</w:t>
      </w:r>
    </w:p>
    <w:p w14:paraId="4F88D894" w14:textId="14A6B033" w:rsidR="003512F2" w:rsidRDefault="004F498B" w:rsidP="00CC3F4E">
      <w:pPr>
        <w:rPr>
          <w:rtl/>
          <w:lang w:val="en-GB"/>
        </w:rPr>
      </w:pPr>
      <w:r w:rsidRPr="004F498B">
        <w:rPr>
          <w:rFonts w:hint="cs"/>
          <w:rtl/>
          <w:lang w:val="en-GB"/>
        </w:rPr>
        <w:lastRenderedPageBreak/>
        <w:t xml:space="preserve">وفيما </w:t>
      </w:r>
      <w:r>
        <w:rPr>
          <w:rFonts w:hint="cs"/>
          <w:rtl/>
          <w:lang w:val="en-GB"/>
        </w:rPr>
        <w:t>يتعلق</w:t>
      </w:r>
      <w:r w:rsidRPr="004F498B">
        <w:rPr>
          <w:rFonts w:hint="cs"/>
          <w:rtl/>
        </w:rPr>
        <w:t xml:space="preserve"> </w:t>
      </w:r>
      <w:r w:rsidRPr="004F498B">
        <w:rPr>
          <w:rFonts w:hint="cs"/>
          <w:rtl/>
          <w:lang w:val="en-GB"/>
        </w:rPr>
        <w:t>ب</w:t>
      </w:r>
      <w:r w:rsidRPr="004F498B">
        <w:rPr>
          <w:rtl/>
          <w:lang w:val="en-GB"/>
        </w:rPr>
        <w:t xml:space="preserve">استخدام مخططات إشعاع هوائي المحطة الأرضية </w:t>
      </w:r>
      <w:r w:rsidRPr="004F498B">
        <w:rPr>
          <w:rFonts w:hint="cs"/>
          <w:rtl/>
          <w:lang w:val="en-GB"/>
        </w:rPr>
        <w:t>المراعية لخصوصية</w:t>
      </w:r>
      <w:r w:rsidRPr="004F498B">
        <w:rPr>
          <w:rtl/>
          <w:lang w:val="en-GB"/>
        </w:rPr>
        <w:t xml:space="preserve"> التذييلين </w:t>
      </w:r>
      <w:r w:rsidR="00060359">
        <w:rPr>
          <w:b/>
          <w:bCs/>
        </w:rPr>
        <w:t>30</w:t>
      </w:r>
      <w:r w:rsidRPr="004F498B">
        <w:rPr>
          <w:rtl/>
          <w:lang w:val="en-GB"/>
        </w:rPr>
        <w:t xml:space="preserve"> و</w:t>
      </w:r>
      <w:r w:rsidRPr="004F498B">
        <w:rPr>
          <w:b/>
          <w:lang w:val="en-GB"/>
        </w:rPr>
        <w:t>30A</w:t>
      </w:r>
      <w:r w:rsidRPr="004F498B">
        <w:rPr>
          <w:rtl/>
          <w:lang w:val="en-GB"/>
        </w:rPr>
        <w:t xml:space="preserve"> </w:t>
      </w:r>
      <w:r w:rsidRPr="004F498B">
        <w:rPr>
          <w:rFonts w:hint="cs"/>
          <w:rtl/>
          <w:lang w:val="en-GB"/>
        </w:rPr>
        <w:t>ل</w:t>
      </w:r>
      <w:r w:rsidRPr="004F498B">
        <w:rPr>
          <w:rtl/>
          <w:lang w:val="en-GB"/>
        </w:rPr>
        <w:t xml:space="preserve">لوائح الراديو </w:t>
      </w:r>
      <w:r w:rsidRPr="004F498B">
        <w:rPr>
          <w:rFonts w:hint="cs"/>
          <w:rtl/>
          <w:lang w:val="en-GB"/>
        </w:rPr>
        <w:t>في التبليغات</w:t>
      </w:r>
      <w:r w:rsidRPr="004F498B">
        <w:rPr>
          <w:rtl/>
          <w:lang w:val="en-GB"/>
        </w:rPr>
        <w:t xml:space="preserve"> بموجب التذييل </w:t>
      </w:r>
      <w:r w:rsidRPr="004F498B">
        <w:rPr>
          <w:b/>
          <w:lang w:val="en-GB"/>
        </w:rPr>
        <w:t>30B</w:t>
      </w:r>
      <w:r w:rsidRPr="004F498B">
        <w:rPr>
          <w:rtl/>
          <w:lang w:val="en-GB"/>
        </w:rPr>
        <w:t xml:space="preserve"> (</w:t>
      </w:r>
      <w:r w:rsidR="00835076">
        <w:rPr>
          <w:lang w:val="en-GB"/>
        </w:rPr>
        <w:t>(</w:t>
      </w:r>
      <w:r w:rsidR="00CC3F4E">
        <w:t>4.5.2.3</w:t>
      </w:r>
      <w:r w:rsidRPr="004F498B">
        <w:rPr>
          <w:rtl/>
          <w:lang w:val="en-GB"/>
        </w:rPr>
        <w:t xml:space="preserve"> من لوائح الراديو،</w:t>
      </w:r>
      <w:r w:rsidRPr="004F498B">
        <w:rPr>
          <w:rtl/>
        </w:rPr>
        <w:t xml:space="preserve"> </w:t>
      </w:r>
      <w:r w:rsidRPr="004F498B">
        <w:rPr>
          <w:rtl/>
          <w:lang w:val="en-GB"/>
        </w:rPr>
        <w:t xml:space="preserve">يرى المؤتمر الأوروبي لإدارات البريد والاتصالات أن مخطط </w:t>
      </w:r>
      <w:r w:rsidRPr="004F498B">
        <w:rPr>
          <w:rFonts w:hint="cs"/>
          <w:rtl/>
          <w:lang w:val="en-GB"/>
        </w:rPr>
        <w:t>ال</w:t>
      </w:r>
      <w:r w:rsidRPr="004F498B">
        <w:rPr>
          <w:rtl/>
          <w:lang w:val="en-GB"/>
        </w:rPr>
        <w:t>إشعاع</w:t>
      </w:r>
      <w:r w:rsidR="00060359">
        <w:rPr>
          <w:rFonts w:hint="cs"/>
          <w:rtl/>
          <w:lang w:val="en-GB"/>
        </w:rPr>
        <w:t> </w:t>
      </w:r>
      <w:r w:rsidRPr="004F498B">
        <w:t>MODRES</w:t>
      </w:r>
      <w:r w:rsidRPr="004F498B">
        <w:rPr>
          <w:rtl/>
          <w:lang w:val="en-GB"/>
        </w:rPr>
        <w:t xml:space="preserve"> ينبغي </w:t>
      </w:r>
      <w:r w:rsidR="00060359">
        <w:rPr>
          <w:rFonts w:hint="cs"/>
          <w:rtl/>
          <w:lang w:val="en-GB"/>
        </w:rPr>
        <w:t xml:space="preserve">أن </w:t>
      </w:r>
      <w:r w:rsidRPr="004F498B">
        <w:rPr>
          <w:rFonts w:hint="cs"/>
          <w:rtl/>
          <w:lang w:val="en-GB"/>
        </w:rPr>
        <w:t>يظل مقبولاً</w:t>
      </w:r>
      <w:r w:rsidRPr="004F498B">
        <w:rPr>
          <w:rtl/>
          <w:lang w:val="en-GB"/>
        </w:rPr>
        <w:t xml:space="preserve"> في</w:t>
      </w:r>
      <w:r w:rsidRPr="004F498B">
        <w:rPr>
          <w:rFonts w:hint="cs"/>
          <w:rtl/>
          <w:lang w:val="en-GB"/>
        </w:rPr>
        <w:t xml:space="preserve"> تبليغات</w:t>
      </w:r>
      <w:r w:rsidRPr="004F498B">
        <w:rPr>
          <w:rtl/>
          <w:lang w:val="en-GB"/>
        </w:rPr>
        <w:t xml:space="preserve"> التذييل </w:t>
      </w:r>
      <w:r w:rsidRPr="004F498B">
        <w:rPr>
          <w:b/>
          <w:lang w:val="en-GB"/>
        </w:rPr>
        <w:t>30B</w:t>
      </w:r>
      <w:r w:rsidRPr="004F498B">
        <w:rPr>
          <w:rtl/>
          <w:lang w:val="en-GB"/>
        </w:rPr>
        <w:t xml:space="preserve"> الجديد</w:t>
      </w:r>
      <w:r w:rsidRPr="004F498B">
        <w:rPr>
          <w:rFonts w:hint="cs"/>
          <w:rtl/>
          <w:lang w:val="en-GB"/>
        </w:rPr>
        <w:t>ة</w:t>
      </w:r>
      <w:r w:rsidRPr="004F498B">
        <w:rPr>
          <w:rtl/>
          <w:lang w:val="en-GB"/>
        </w:rPr>
        <w:t xml:space="preserve"> على أساس مؤقت، إلى أن تتم الموافقة على تعديل التوصية</w:t>
      </w:r>
      <w:r w:rsidR="009A0FA8">
        <w:rPr>
          <w:rFonts w:hint="cs"/>
          <w:rtl/>
          <w:lang w:val="en-GB"/>
        </w:rPr>
        <w:t> </w:t>
      </w:r>
      <w:r w:rsidRPr="004F498B">
        <w:t>ITU</w:t>
      </w:r>
      <w:r w:rsidR="00AD0D82">
        <w:noBreakHyphen/>
      </w:r>
      <w:r w:rsidRPr="004F498B">
        <w:t>R</w:t>
      </w:r>
      <w:r w:rsidR="00AD0D82">
        <w:t> </w:t>
      </w:r>
      <w:r w:rsidRPr="004F498B">
        <w:t>BO.1213</w:t>
      </w:r>
      <w:r w:rsidRPr="004F498B">
        <w:rPr>
          <w:rtl/>
          <w:lang w:val="en-GB"/>
        </w:rPr>
        <w:t>.</w:t>
      </w:r>
      <w:r w:rsidR="005D26DF" w:rsidRPr="005D26DF">
        <w:rPr>
          <w:rFonts w:hint="cs"/>
          <w:rtl/>
        </w:rPr>
        <w:t xml:space="preserve"> </w:t>
      </w:r>
      <w:r w:rsidR="005D26DF" w:rsidRPr="005D26DF">
        <w:rPr>
          <w:rFonts w:hint="cs"/>
          <w:rtl/>
          <w:lang w:val="en-GB"/>
        </w:rPr>
        <w:t>لأن</w:t>
      </w:r>
      <w:r w:rsidR="005D26DF" w:rsidRPr="005D26DF">
        <w:rPr>
          <w:rtl/>
          <w:lang w:val="en-GB"/>
        </w:rPr>
        <w:t xml:space="preserve"> مخطط </w:t>
      </w:r>
      <w:r w:rsidR="005D26DF" w:rsidRPr="005D26DF">
        <w:rPr>
          <w:rFonts w:hint="cs"/>
          <w:rtl/>
          <w:lang w:val="en-GB"/>
        </w:rPr>
        <w:t>ال</w:t>
      </w:r>
      <w:r w:rsidR="005D26DF" w:rsidRPr="005D26DF">
        <w:rPr>
          <w:rtl/>
          <w:lang w:val="en-GB"/>
        </w:rPr>
        <w:t xml:space="preserve">إشعاع </w:t>
      </w:r>
      <w:r w:rsidR="005D26DF" w:rsidRPr="005D26DF">
        <w:t>MODRES</w:t>
      </w:r>
      <w:r w:rsidR="005D26DF" w:rsidRPr="005D26DF">
        <w:rPr>
          <w:rtl/>
          <w:lang w:val="en-GB"/>
        </w:rPr>
        <w:t xml:space="preserve"> منتشر </w:t>
      </w:r>
      <w:r w:rsidR="005D26DF" w:rsidRPr="005D26DF">
        <w:rPr>
          <w:rFonts w:hint="cs"/>
          <w:rtl/>
          <w:lang w:val="en-GB"/>
        </w:rPr>
        <w:t>كثيراً بوجه عام</w:t>
      </w:r>
      <w:r w:rsidR="005D26DF" w:rsidRPr="005D26DF">
        <w:rPr>
          <w:rtl/>
          <w:lang w:val="en-GB"/>
        </w:rPr>
        <w:t xml:space="preserve">، </w:t>
      </w:r>
      <w:r w:rsidR="005D26DF" w:rsidRPr="005D26DF">
        <w:rPr>
          <w:rFonts w:hint="cs"/>
          <w:rtl/>
          <w:lang w:val="en-GB"/>
        </w:rPr>
        <w:t xml:space="preserve">وهو </w:t>
      </w:r>
      <w:r w:rsidR="005D26DF" w:rsidRPr="005D26DF">
        <w:rPr>
          <w:rtl/>
          <w:lang w:val="en-GB"/>
        </w:rPr>
        <w:t xml:space="preserve">ليس </w:t>
      </w:r>
      <w:r w:rsidR="005D26DF" w:rsidRPr="005D26DF">
        <w:rPr>
          <w:rFonts w:hint="cs"/>
          <w:rtl/>
          <w:lang w:val="en-GB"/>
        </w:rPr>
        <w:t>حكراً</w:t>
      </w:r>
      <w:r w:rsidR="005D26DF">
        <w:rPr>
          <w:rFonts w:hint="cs"/>
          <w:rtl/>
          <w:lang w:val="en-GB"/>
        </w:rPr>
        <w:t xml:space="preserve"> على</w:t>
      </w:r>
      <w:r w:rsidR="005D26DF" w:rsidRPr="005D26DF">
        <w:rPr>
          <w:rFonts w:hint="cs"/>
          <w:rtl/>
          <w:lang w:val="en-GB"/>
        </w:rPr>
        <w:t xml:space="preserve"> تبليغات</w:t>
      </w:r>
      <w:r w:rsidR="005D26DF" w:rsidRPr="005D26DF">
        <w:rPr>
          <w:rtl/>
          <w:lang w:val="en-GB"/>
        </w:rPr>
        <w:t xml:space="preserve"> التذييلين</w:t>
      </w:r>
      <w:r w:rsidR="009A0FA8">
        <w:rPr>
          <w:rFonts w:hint="cs"/>
          <w:rtl/>
          <w:lang w:val="en-GB"/>
        </w:rPr>
        <w:t> </w:t>
      </w:r>
      <w:r w:rsidR="000E2C17">
        <w:rPr>
          <w:b/>
          <w:bCs/>
          <w:lang w:val="en-GB"/>
        </w:rPr>
        <w:t>30</w:t>
      </w:r>
      <w:r w:rsidR="005D26DF" w:rsidRPr="005D26DF">
        <w:rPr>
          <w:rtl/>
          <w:lang w:val="en-GB"/>
        </w:rPr>
        <w:t xml:space="preserve"> و</w:t>
      </w:r>
      <w:r w:rsidR="005D26DF" w:rsidRPr="005D26DF">
        <w:rPr>
          <w:b/>
          <w:lang w:val="en-GB"/>
        </w:rPr>
        <w:t>30A</w:t>
      </w:r>
      <w:r w:rsidR="005D26DF" w:rsidRPr="005D26DF">
        <w:rPr>
          <w:rtl/>
          <w:lang w:val="en-GB"/>
        </w:rPr>
        <w:t xml:space="preserve"> </w:t>
      </w:r>
      <w:r w:rsidR="005D26DF" w:rsidRPr="005D26DF">
        <w:rPr>
          <w:rFonts w:hint="cs"/>
          <w:rtl/>
          <w:lang w:val="en-GB"/>
        </w:rPr>
        <w:t>ل</w:t>
      </w:r>
      <w:r w:rsidR="005D26DF" w:rsidRPr="005D26DF">
        <w:rPr>
          <w:rtl/>
          <w:lang w:val="en-GB"/>
        </w:rPr>
        <w:t>لوائح الراديو</w:t>
      </w:r>
      <w:r w:rsidR="005D26DF">
        <w:rPr>
          <w:rFonts w:hint="cs"/>
          <w:rtl/>
          <w:lang w:val="en-GB"/>
        </w:rPr>
        <w:t>.</w:t>
      </w:r>
      <w:r w:rsidR="005D26DF" w:rsidRPr="005D26DF">
        <w:rPr>
          <w:rFonts w:hint="cs"/>
          <w:rtl/>
        </w:rPr>
        <w:t xml:space="preserve"> </w:t>
      </w:r>
      <w:r w:rsidR="005D26DF" w:rsidRPr="005D26DF">
        <w:rPr>
          <w:rFonts w:hint="cs"/>
          <w:rtl/>
          <w:lang w:val="en-GB"/>
        </w:rPr>
        <w:t>و</w:t>
      </w:r>
      <w:r w:rsidR="005D26DF" w:rsidRPr="005D26DF">
        <w:rPr>
          <w:rtl/>
          <w:lang w:val="en-GB"/>
        </w:rPr>
        <w:t xml:space="preserve">مخطط </w:t>
      </w:r>
      <w:r w:rsidR="005D26DF" w:rsidRPr="005D26DF">
        <w:rPr>
          <w:rFonts w:hint="cs"/>
          <w:rtl/>
          <w:lang w:val="en-GB"/>
        </w:rPr>
        <w:t>ال</w:t>
      </w:r>
      <w:r w:rsidR="005D26DF" w:rsidRPr="005D26DF">
        <w:rPr>
          <w:rtl/>
          <w:lang w:val="en-GB"/>
        </w:rPr>
        <w:t xml:space="preserve">إشعاع </w:t>
      </w:r>
      <w:r w:rsidR="005D26DF" w:rsidRPr="005D26DF">
        <w:t>MODRES</w:t>
      </w:r>
      <w:r w:rsidR="005D26DF" w:rsidRPr="005D26DF">
        <w:rPr>
          <w:rtl/>
          <w:lang w:val="en-GB"/>
        </w:rPr>
        <w:t xml:space="preserve"> هو المخطط المفضل لاستقبال </w:t>
      </w:r>
      <w:r w:rsidR="005D26DF" w:rsidRPr="005D26DF">
        <w:rPr>
          <w:rFonts w:hint="cs"/>
          <w:rtl/>
          <w:lang w:val="en-GB"/>
        </w:rPr>
        <w:t>ا</w:t>
      </w:r>
      <w:r w:rsidR="005D26DF" w:rsidRPr="005D26DF">
        <w:rPr>
          <w:rtl/>
          <w:lang w:val="en-GB"/>
        </w:rPr>
        <w:t xml:space="preserve">لخدمة الإذاعية الساتلية </w:t>
      </w:r>
      <w:r w:rsidR="000E2C17">
        <w:rPr>
          <w:lang w:val="en-GB"/>
        </w:rPr>
        <w:t>(BSS)</w:t>
      </w:r>
      <w:r w:rsidR="005D26DF" w:rsidRPr="005D26DF">
        <w:rPr>
          <w:rtl/>
          <w:lang w:val="en-GB"/>
        </w:rPr>
        <w:t xml:space="preserve"> واستقبال</w:t>
      </w:r>
      <w:r w:rsidR="00835076">
        <w:rPr>
          <w:rFonts w:hint="cs"/>
          <w:rtl/>
          <w:lang w:val="en-GB"/>
        </w:rPr>
        <w:t xml:space="preserve"> </w:t>
      </w:r>
      <w:r w:rsidR="005D26DF" w:rsidRPr="005D26DF">
        <w:rPr>
          <w:rtl/>
          <w:lang w:val="en-GB"/>
        </w:rPr>
        <w:t xml:space="preserve">البث المباشر إلى </w:t>
      </w:r>
      <w:proofErr w:type="spellStart"/>
      <w:r w:rsidR="005D26DF" w:rsidRPr="005D26DF">
        <w:rPr>
          <w:rtl/>
          <w:lang w:val="en-GB"/>
        </w:rPr>
        <w:t>المن‍زل</w:t>
      </w:r>
      <w:proofErr w:type="spellEnd"/>
      <w:r w:rsidR="00835076">
        <w:rPr>
          <w:rFonts w:hint="cs"/>
          <w:rtl/>
          <w:lang w:val="en-GB"/>
        </w:rPr>
        <w:t xml:space="preserve"> </w:t>
      </w:r>
      <w:r w:rsidR="005D26DF" w:rsidRPr="005D26DF">
        <w:t>(DTH)</w:t>
      </w:r>
      <w:r w:rsidR="00835076">
        <w:rPr>
          <w:rFonts w:hint="cs"/>
          <w:rtl/>
        </w:rPr>
        <w:t xml:space="preserve"> </w:t>
      </w:r>
      <w:r w:rsidR="005D26DF" w:rsidRPr="005D26DF">
        <w:rPr>
          <w:rtl/>
          <w:lang w:val="en-GB"/>
        </w:rPr>
        <w:t>بشكل عام.</w:t>
      </w:r>
    </w:p>
    <w:p w14:paraId="1CF17E96" w14:textId="28734AAA" w:rsidR="003512F2" w:rsidRDefault="007B452C" w:rsidP="00D4460A">
      <w:pPr>
        <w:rPr>
          <w:rtl/>
          <w:lang w:bidi="ar-EG"/>
        </w:rPr>
      </w:pPr>
      <w:r w:rsidRPr="007B452C">
        <w:rPr>
          <w:rFonts w:hint="cs"/>
          <w:rtl/>
        </w:rPr>
        <w:t xml:space="preserve">وفيما يخص مسألة إمكانية </w:t>
      </w:r>
      <w:r w:rsidR="003512F2" w:rsidRPr="007B452C">
        <w:rPr>
          <w:rFonts w:hint="cs"/>
          <w:rtl/>
        </w:rPr>
        <w:t xml:space="preserve">مواءمة منطقتي التغطية والخدمة للتبليغات المقدمة بموجب التذييل </w:t>
      </w:r>
      <w:r w:rsidR="003512F2" w:rsidRPr="007B452C">
        <w:rPr>
          <w:b/>
          <w:bCs/>
        </w:rPr>
        <w:t>30B</w:t>
      </w:r>
      <w:r w:rsidR="003512F2" w:rsidRPr="007B452C">
        <w:rPr>
          <w:rFonts w:hint="cs"/>
          <w:rtl/>
        </w:rPr>
        <w:t xml:space="preserve"> </w:t>
      </w:r>
      <w:r w:rsidRPr="007B452C">
        <w:rPr>
          <w:rFonts w:hint="cs"/>
          <w:rtl/>
        </w:rPr>
        <w:t>ل</w:t>
      </w:r>
      <w:r w:rsidR="003512F2" w:rsidRPr="007B452C">
        <w:rPr>
          <w:rFonts w:hint="cs"/>
          <w:rtl/>
        </w:rPr>
        <w:t>لوائح الراديو</w:t>
      </w:r>
      <w:r w:rsidR="0033797F">
        <w:rPr>
          <w:rFonts w:hint="cs"/>
          <w:rtl/>
        </w:rPr>
        <w:t xml:space="preserve"> </w:t>
      </w:r>
      <w:r w:rsidR="0033797F">
        <w:t>(5.5.2.3)</w:t>
      </w:r>
      <w:r w:rsidRPr="007B452C">
        <w:rPr>
          <w:rFonts w:hint="cs"/>
          <w:rtl/>
          <w:lang w:bidi="ar-EG"/>
        </w:rPr>
        <w:t>،</w:t>
      </w:r>
      <w:r w:rsidRPr="007B452C">
        <w:rPr>
          <w:rtl/>
        </w:rPr>
        <w:t xml:space="preserve"> </w:t>
      </w:r>
      <w:r w:rsidRPr="00CC680E">
        <w:rPr>
          <w:rtl/>
        </w:rPr>
        <w:t xml:space="preserve">والتغيير اللاحق </w:t>
      </w:r>
      <w:r w:rsidRPr="007B452C">
        <w:rPr>
          <w:rFonts w:hint="cs"/>
          <w:rtl/>
        </w:rPr>
        <w:t>ل</w:t>
      </w:r>
      <w:r w:rsidRPr="00CC680E">
        <w:rPr>
          <w:rtl/>
        </w:rPr>
        <w:t>لبند</w:t>
      </w:r>
      <w:r w:rsidR="00D4460A">
        <w:rPr>
          <w:rFonts w:hint="cs"/>
          <w:rtl/>
        </w:rPr>
        <w:t xml:space="preserve"> </w:t>
      </w:r>
      <w:r w:rsidR="00D4460A">
        <w:t>1.b.3.B</w:t>
      </w:r>
      <w:r w:rsidRPr="00CC680E">
        <w:rPr>
          <w:rtl/>
        </w:rPr>
        <w:t xml:space="preserve"> من الملحق </w:t>
      </w:r>
      <w:r w:rsidR="000E2C17">
        <w:t>2</w:t>
      </w:r>
      <w:r w:rsidRPr="00CC680E">
        <w:rPr>
          <w:rtl/>
        </w:rPr>
        <w:t xml:space="preserve"> بالتذييل </w:t>
      </w:r>
      <w:r w:rsidR="000E2C17">
        <w:rPr>
          <w:b/>
          <w:bCs/>
        </w:rPr>
        <w:t>4</w:t>
      </w:r>
      <w:r w:rsidRPr="00CC680E">
        <w:rPr>
          <w:rtl/>
        </w:rPr>
        <w:t xml:space="preserve"> </w:t>
      </w:r>
      <w:r w:rsidRPr="007B452C">
        <w:rPr>
          <w:rFonts w:hint="cs"/>
          <w:rtl/>
        </w:rPr>
        <w:t>ل</w:t>
      </w:r>
      <w:r w:rsidRPr="00CC680E">
        <w:rPr>
          <w:rtl/>
        </w:rPr>
        <w:t xml:space="preserve">لوائح الراديو، لا يرى المؤتمر الأوروبي لإدارات البريد والاتصالات الحاجة إلى </w:t>
      </w:r>
      <w:r w:rsidRPr="007B452C">
        <w:rPr>
          <w:rFonts w:hint="cs"/>
          <w:rtl/>
        </w:rPr>
        <w:t xml:space="preserve">مواءمة منطقتي التغطية والخدمة للتبليغات المقدمة بموجب التذييل </w:t>
      </w:r>
      <w:r w:rsidRPr="007B452C">
        <w:rPr>
          <w:b/>
          <w:bCs/>
        </w:rPr>
        <w:t>30B</w:t>
      </w:r>
      <w:r w:rsidRPr="007B452C">
        <w:rPr>
          <w:rFonts w:hint="cs"/>
          <w:rtl/>
        </w:rPr>
        <w:t xml:space="preserve"> من لوائح الراديو</w:t>
      </w:r>
      <w:r w:rsidRPr="007B452C">
        <w:rPr>
          <w:rtl/>
        </w:rPr>
        <w:t xml:space="preserve"> </w:t>
      </w:r>
      <w:r w:rsidRPr="00CC680E">
        <w:rPr>
          <w:rtl/>
        </w:rPr>
        <w:t>لأن</w:t>
      </w:r>
      <w:r w:rsidRPr="007B452C">
        <w:rPr>
          <w:rFonts w:hint="cs"/>
          <w:rtl/>
        </w:rPr>
        <w:t>ه</w:t>
      </w:r>
      <w:r w:rsidRPr="00CC680E">
        <w:rPr>
          <w:rtl/>
        </w:rPr>
        <w:t xml:space="preserve"> </w:t>
      </w:r>
      <w:r w:rsidRPr="007B452C">
        <w:rPr>
          <w:rFonts w:hint="cs"/>
          <w:rtl/>
        </w:rPr>
        <w:t>ي</w:t>
      </w:r>
      <w:r w:rsidRPr="00CC680E">
        <w:rPr>
          <w:rtl/>
        </w:rPr>
        <w:t xml:space="preserve">فضل الحفاظ على مرونة تعريف مناطق تغطية الحزم الثابتة في </w:t>
      </w:r>
      <w:r w:rsidRPr="007B452C">
        <w:rPr>
          <w:rFonts w:hint="cs"/>
          <w:rtl/>
        </w:rPr>
        <w:t>التبليغات المقدمة</w:t>
      </w:r>
      <w:r w:rsidRPr="00CC680E">
        <w:rPr>
          <w:rtl/>
        </w:rPr>
        <w:t xml:space="preserve"> إلى مكتب الاتصالات الراديوية.</w:t>
      </w:r>
      <w:r w:rsidRPr="007B452C">
        <w:rPr>
          <w:rtl/>
        </w:rPr>
        <w:t xml:space="preserve"> </w:t>
      </w:r>
      <w:r w:rsidRPr="00CC680E">
        <w:rPr>
          <w:rtl/>
        </w:rPr>
        <w:t xml:space="preserve">وأيضاً، ينبغي التأكيد على أن التغييرات المحتملة </w:t>
      </w:r>
      <w:r w:rsidRPr="007B452C">
        <w:rPr>
          <w:rFonts w:hint="cs"/>
          <w:rtl/>
        </w:rPr>
        <w:t>في</w:t>
      </w:r>
      <w:r w:rsidR="00D4460A">
        <w:rPr>
          <w:rFonts w:hint="cs"/>
          <w:rtl/>
        </w:rPr>
        <w:t> </w:t>
      </w:r>
      <w:r w:rsidRPr="00CC680E">
        <w:rPr>
          <w:rtl/>
        </w:rPr>
        <w:t xml:space="preserve">هذا البند سيكون لها آثار أوسع بكثير </w:t>
      </w:r>
      <w:r w:rsidRPr="007B452C">
        <w:rPr>
          <w:rFonts w:hint="cs"/>
          <w:rtl/>
        </w:rPr>
        <w:t>بعدئذ</w:t>
      </w:r>
      <w:r w:rsidRPr="00CC680E">
        <w:rPr>
          <w:rtl/>
        </w:rPr>
        <w:t xml:space="preserve"> </w:t>
      </w:r>
      <w:r w:rsidRPr="007B452C">
        <w:rPr>
          <w:rFonts w:hint="cs"/>
          <w:rtl/>
        </w:rPr>
        <w:t>لن تقتصر</w:t>
      </w:r>
      <w:r w:rsidRPr="00CC680E">
        <w:rPr>
          <w:rtl/>
        </w:rPr>
        <w:t xml:space="preserve"> على </w:t>
      </w:r>
      <w:r w:rsidRPr="007B452C">
        <w:rPr>
          <w:rFonts w:hint="cs"/>
          <w:rtl/>
        </w:rPr>
        <w:t xml:space="preserve">التبليغات </w:t>
      </w:r>
      <w:r w:rsidRPr="00CC680E">
        <w:rPr>
          <w:rtl/>
        </w:rPr>
        <w:t xml:space="preserve">المستقبلية </w:t>
      </w:r>
      <w:r w:rsidRPr="007B452C">
        <w:rPr>
          <w:rFonts w:hint="cs"/>
          <w:rtl/>
        </w:rPr>
        <w:t>المقدمة</w:t>
      </w:r>
      <w:r w:rsidRPr="00CC680E">
        <w:rPr>
          <w:rtl/>
        </w:rPr>
        <w:t xml:space="preserve"> </w:t>
      </w:r>
      <w:r w:rsidRPr="007B452C">
        <w:rPr>
          <w:rFonts w:hint="cs"/>
          <w:rtl/>
        </w:rPr>
        <w:t xml:space="preserve">بموجب التذييل </w:t>
      </w:r>
      <w:r w:rsidRPr="007B452C">
        <w:rPr>
          <w:b/>
          <w:bCs/>
        </w:rPr>
        <w:t>30B</w:t>
      </w:r>
      <w:r w:rsidRPr="007B452C">
        <w:rPr>
          <w:rFonts w:hint="cs"/>
          <w:rtl/>
        </w:rPr>
        <w:t xml:space="preserve"> للوائح</w:t>
      </w:r>
      <w:r w:rsidR="000E2C17">
        <w:rPr>
          <w:rFonts w:hint="eastAsia"/>
          <w:rtl/>
        </w:rPr>
        <w:t> </w:t>
      </w:r>
      <w:r w:rsidRPr="007B452C">
        <w:rPr>
          <w:rFonts w:hint="cs"/>
          <w:rtl/>
        </w:rPr>
        <w:t>الراديو</w:t>
      </w:r>
      <w:r w:rsidRPr="00CC680E">
        <w:rPr>
          <w:rtl/>
        </w:rPr>
        <w:t>.</w:t>
      </w:r>
    </w:p>
    <w:p w14:paraId="02C5EC41" w14:textId="7AA32342" w:rsidR="009506A0" w:rsidRDefault="00D21E42" w:rsidP="00CC3F4E">
      <w:pPr>
        <w:rPr>
          <w:rtl/>
          <w:lang w:bidi="ar-EG"/>
        </w:rPr>
      </w:pPr>
      <w:r w:rsidRPr="00D21E42">
        <w:rPr>
          <w:rFonts w:hint="cs"/>
          <w:rtl/>
        </w:rPr>
        <w:t>و</w:t>
      </w:r>
      <w:r w:rsidRPr="00CC680E">
        <w:rPr>
          <w:rtl/>
        </w:rPr>
        <w:t xml:space="preserve">فيما يتعلق بالتعديلات المقترحة على الفقرة </w:t>
      </w:r>
      <w:r w:rsidR="000E2C17">
        <w:t>21.6</w:t>
      </w:r>
      <w:r w:rsidRPr="00CC680E">
        <w:rPr>
          <w:rtl/>
        </w:rPr>
        <w:t xml:space="preserve"> من التذييل </w:t>
      </w:r>
      <w:r w:rsidRPr="00CC680E">
        <w:rPr>
          <w:b/>
          <w:lang w:val="en-GB" w:bidi="ar-EG"/>
        </w:rPr>
        <w:t>30B</w:t>
      </w:r>
      <w:r w:rsidRPr="00CC680E">
        <w:rPr>
          <w:rtl/>
        </w:rPr>
        <w:t xml:space="preserve"> </w:t>
      </w:r>
      <w:r w:rsidRPr="00D21E42">
        <w:rPr>
          <w:rFonts w:hint="cs"/>
          <w:rtl/>
        </w:rPr>
        <w:t>ل</w:t>
      </w:r>
      <w:r w:rsidRPr="00CC680E">
        <w:rPr>
          <w:rtl/>
        </w:rPr>
        <w:t>لوائح الراديو</w:t>
      </w:r>
      <w:r w:rsidR="0033797F">
        <w:rPr>
          <w:rFonts w:hint="cs"/>
          <w:rtl/>
        </w:rPr>
        <w:t xml:space="preserve"> </w:t>
      </w:r>
      <w:r w:rsidR="0033797F">
        <w:t>(</w:t>
      </w:r>
      <w:r w:rsidR="00CC3F4E">
        <w:t>8.5.2.3</w:t>
      </w:r>
      <w:r w:rsidR="0033797F">
        <w:t>)</w:t>
      </w:r>
      <w:r w:rsidRPr="00CC680E">
        <w:rPr>
          <w:rtl/>
        </w:rPr>
        <w:t xml:space="preserve">، يؤيد المؤتمر الأوروبي لإدارات البريد والاتصالات </w:t>
      </w:r>
      <w:r w:rsidRPr="00D21E42">
        <w:rPr>
          <w:rFonts w:hint="cs"/>
          <w:rtl/>
        </w:rPr>
        <w:t>م</w:t>
      </w:r>
      <w:r w:rsidRPr="00CC680E">
        <w:rPr>
          <w:rtl/>
        </w:rPr>
        <w:t xml:space="preserve">قترح المكتب </w:t>
      </w:r>
      <w:r w:rsidRPr="00D21E42">
        <w:rPr>
          <w:rFonts w:hint="cs"/>
          <w:rtl/>
        </w:rPr>
        <w:t xml:space="preserve">الداعي إلى </w:t>
      </w:r>
      <w:r w:rsidRPr="00CC680E">
        <w:rPr>
          <w:rtl/>
        </w:rPr>
        <w:t>تعديل الفقرة</w:t>
      </w:r>
      <w:r w:rsidR="000E2C17">
        <w:rPr>
          <w:rFonts w:hint="cs"/>
          <w:rtl/>
        </w:rPr>
        <w:t xml:space="preserve"> </w:t>
      </w:r>
      <w:r w:rsidR="000E2C17">
        <w:t>21.6</w:t>
      </w:r>
      <w:r w:rsidRPr="00CC680E">
        <w:rPr>
          <w:rtl/>
        </w:rPr>
        <w:t xml:space="preserve"> من التذييل </w:t>
      </w:r>
      <w:r w:rsidRPr="00CC680E">
        <w:rPr>
          <w:b/>
          <w:lang w:val="en-GB" w:bidi="ar-EG"/>
        </w:rPr>
        <w:t>30B</w:t>
      </w:r>
      <w:r w:rsidRPr="00CC680E">
        <w:rPr>
          <w:rtl/>
        </w:rPr>
        <w:t xml:space="preserve"> </w:t>
      </w:r>
      <w:r w:rsidRPr="00D21E42">
        <w:rPr>
          <w:rFonts w:hint="cs"/>
          <w:rtl/>
        </w:rPr>
        <w:t>ل</w:t>
      </w:r>
      <w:r w:rsidRPr="00CC680E">
        <w:rPr>
          <w:rtl/>
        </w:rPr>
        <w:t>لوائح الراديو مراعاة</w:t>
      </w:r>
      <w:r w:rsidRPr="00D21E42">
        <w:rPr>
          <w:rFonts w:hint="cs"/>
          <w:rtl/>
        </w:rPr>
        <w:t>ً أيضاً</w:t>
      </w:r>
      <w:r w:rsidRPr="00CC680E">
        <w:rPr>
          <w:rtl/>
        </w:rPr>
        <w:t xml:space="preserve"> </w:t>
      </w:r>
      <w:r w:rsidRPr="00D21E42">
        <w:rPr>
          <w:rFonts w:hint="cs"/>
          <w:rtl/>
        </w:rPr>
        <w:t>ل</w:t>
      </w:r>
      <w:r w:rsidRPr="00CC680E">
        <w:rPr>
          <w:rtl/>
        </w:rPr>
        <w:t>لشبكات قيد ال</w:t>
      </w:r>
      <w:r w:rsidRPr="00D21E42">
        <w:rPr>
          <w:rFonts w:hint="cs"/>
          <w:rtl/>
        </w:rPr>
        <w:t>ت</w:t>
      </w:r>
      <w:r w:rsidRPr="00CC680E">
        <w:rPr>
          <w:rtl/>
        </w:rPr>
        <w:t xml:space="preserve">فحص والتي لم </w:t>
      </w:r>
      <w:r w:rsidRPr="00D21E42">
        <w:rPr>
          <w:rFonts w:hint="cs"/>
          <w:rtl/>
        </w:rPr>
        <w:t>تُحدَّد</w:t>
      </w:r>
      <w:r w:rsidRPr="00CC680E">
        <w:rPr>
          <w:rtl/>
        </w:rPr>
        <w:t xml:space="preserve"> باعتبارها متأثرة بموجب الفقرة </w:t>
      </w:r>
      <w:r w:rsidR="00835076">
        <w:t>5</w:t>
      </w:r>
      <w:r w:rsidR="000E2C17">
        <w:t>.</w:t>
      </w:r>
      <w:r w:rsidR="00835076">
        <w:t>6</w:t>
      </w:r>
      <w:r w:rsidRPr="00CC680E">
        <w:rPr>
          <w:rtl/>
        </w:rPr>
        <w:t xml:space="preserve"> من التذييل </w:t>
      </w:r>
      <w:r w:rsidRPr="00CC680E">
        <w:rPr>
          <w:b/>
          <w:lang w:val="en-GB" w:bidi="ar-EG"/>
        </w:rPr>
        <w:t>30B</w:t>
      </w:r>
      <w:r w:rsidRPr="00CC680E">
        <w:rPr>
          <w:rtl/>
        </w:rPr>
        <w:t xml:space="preserve"> </w:t>
      </w:r>
      <w:r w:rsidRPr="00D21E42">
        <w:rPr>
          <w:rFonts w:hint="cs"/>
          <w:rtl/>
        </w:rPr>
        <w:t>ل</w:t>
      </w:r>
      <w:r w:rsidRPr="00CC680E">
        <w:rPr>
          <w:rtl/>
        </w:rPr>
        <w:t>لوائح الراديو.</w:t>
      </w:r>
    </w:p>
    <w:p w14:paraId="1CCAFF75" w14:textId="203BC1C7" w:rsidR="009506A0" w:rsidRPr="008F7744" w:rsidRDefault="008F7744" w:rsidP="00EA467C">
      <w:pPr>
        <w:rPr>
          <w:rtl/>
        </w:rPr>
      </w:pPr>
      <w:r w:rsidRPr="0060227A">
        <w:rPr>
          <w:rFonts w:hint="cs"/>
          <w:rtl/>
        </w:rPr>
        <w:t xml:space="preserve">وفيما يخص مسألة </w:t>
      </w:r>
      <w:r w:rsidR="009506A0" w:rsidRPr="0060227A">
        <w:rPr>
          <w:rFonts w:hint="cs"/>
          <w:rtl/>
        </w:rPr>
        <w:t>التخصيصات ذات التغطية العالم</w:t>
      </w:r>
      <w:bookmarkStart w:id="0" w:name="_GoBack"/>
      <w:bookmarkEnd w:id="0"/>
      <w:r w:rsidR="009506A0" w:rsidRPr="0060227A">
        <w:rPr>
          <w:rFonts w:hint="cs"/>
          <w:rtl/>
        </w:rPr>
        <w:t xml:space="preserve">ية أو الإقليمية صغيرة </w:t>
      </w:r>
      <w:r w:rsidR="00835076">
        <w:rPr>
          <w:rFonts w:hint="cs"/>
          <w:rtl/>
          <w:lang w:bidi="ar-EG"/>
        </w:rPr>
        <w:t xml:space="preserve">في </w:t>
      </w:r>
      <w:r w:rsidR="009506A0" w:rsidRPr="0060227A">
        <w:rPr>
          <w:rFonts w:hint="cs"/>
          <w:rtl/>
        </w:rPr>
        <w:t xml:space="preserve">منطقة الخدمة المذكورة في التذييل </w:t>
      </w:r>
      <w:r w:rsidR="009506A0" w:rsidRPr="000E2C17">
        <w:rPr>
          <w:b/>
          <w:bCs/>
        </w:rPr>
        <w:t>30B</w:t>
      </w:r>
      <w:r w:rsidRPr="0060227A">
        <w:rPr>
          <w:rFonts w:hint="cs"/>
          <w:rtl/>
        </w:rPr>
        <w:t xml:space="preserve"> </w:t>
      </w:r>
      <w:r w:rsidR="000E2C17">
        <w:t>(</w:t>
      </w:r>
      <w:r w:rsidR="00EA467C">
        <w:t>9.5.2.3</w:t>
      </w:r>
      <w:r w:rsidR="000E2C17">
        <w:t>)</w:t>
      </w:r>
      <w:r w:rsidRPr="0060227A">
        <w:rPr>
          <w:rFonts w:hint="cs"/>
          <w:rtl/>
        </w:rPr>
        <w:t>، يؤ</w:t>
      </w:r>
      <w:r w:rsidRPr="0060227A">
        <w:rPr>
          <w:rtl/>
        </w:rPr>
        <w:t xml:space="preserve">كد المؤتمر الأوروبي لإدارات البريد والاتصالات أن هذه </w:t>
      </w:r>
      <w:r w:rsidRPr="0060227A">
        <w:rPr>
          <w:rFonts w:hint="cs"/>
          <w:rtl/>
        </w:rPr>
        <w:t xml:space="preserve">مسألة </w:t>
      </w:r>
      <w:r w:rsidRPr="0060227A">
        <w:rPr>
          <w:rtl/>
        </w:rPr>
        <w:t xml:space="preserve">حساسة </w:t>
      </w:r>
      <w:r w:rsidRPr="0060227A">
        <w:rPr>
          <w:rFonts w:hint="cs"/>
          <w:rtl/>
        </w:rPr>
        <w:t>و</w:t>
      </w:r>
      <w:r w:rsidRPr="0060227A">
        <w:rPr>
          <w:rtl/>
        </w:rPr>
        <w:t>ترجع أساساً إلى الاتفاق الصريح ال</w:t>
      </w:r>
      <w:r w:rsidRPr="0060227A">
        <w:rPr>
          <w:rFonts w:hint="cs"/>
          <w:rtl/>
        </w:rPr>
        <w:t>ذ</w:t>
      </w:r>
      <w:r w:rsidRPr="0060227A">
        <w:rPr>
          <w:rtl/>
        </w:rPr>
        <w:t xml:space="preserve">ي يجب </w:t>
      </w:r>
      <w:r w:rsidRPr="0060227A">
        <w:rPr>
          <w:rFonts w:hint="cs"/>
          <w:rtl/>
        </w:rPr>
        <w:t>أن تنطوي عليه</w:t>
      </w:r>
      <w:r w:rsidRPr="0060227A">
        <w:rPr>
          <w:rtl/>
        </w:rPr>
        <w:t xml:space="preserve"> منطقة الخدمة.</w:t>
      </w:r>
      <w:r w:rsidR="0060227A" w:rsidRPr="0060227A">
        <w:rPr>
          <w:rtl/>
        </w:rPr>
        <w:t xml:space="preserve"> </w:t>
      </w:r>
      <w:r w:rsidR="0060227A" w:rsidRPr="00CC680E">
        <w:rPr>
          <w:rtl/>
        </w:rPr>
        <w:t xml:space="preserve">نظراً لأن </w:t>
      </w:r>
      <w:r w:rsidR="0060227A" w:rsidRPr="0060227A">
        <w:rPr>
          <w:rFonts w:hint="cs"/>
          <w:rtl/>
        </w:rPr>
        <w:t>الساتل</w:t>
      </w:r>
      <w:r w:rsidR="0060227A" w:rsidRPr="00CC680E">
        <w:rPr>
          <w:rtl/>
        </w:rPr>
        <w:t xml:space="preserve"> </w:t>
      </w:r>
      <w:r w:rsidR="0060227A" w:rsidRPr="0060227A">
        <w:rPr>
          <w:rFonts w:hint="cs"/>
          <w:rtl/>
        </w:rPr>
        <w:t>يتعين أن</w:t>
      </w:r>
      <w:r w:rsidR="0060227A" w:rsidRPr="00CC680E">
        <w:rPr>
          <w:rtl/>
        </w:rPr>
        <w:t xml:space="preserve"> </w:t>
      </w:r>
      <w:r w:rsidR="0060227A" w:rsidRPr="0060227A">
        <w:rPr>
          <w:rFonts w:hint="cs"/>
          <w:rtl/>
        </w:rPr>
        <w:t>يُ</w:t>
      </w:r>
      <w:r w:rsidR="0060227A" w:rsidRPr="00CC680E">
        <w:rPr>
          <w:rtl/>
        </w:rPr>
        <w:t xml:space="preserve">طلب قبل </w:t>
      </w:r>
      <w:r w:rsidR="000E2C17">
        <w:t>3</w:t>
      </w:r>
      <w:r w:rsidR="0060227A" w:rsidRPr="00CC680E">
        <w:rPr>
          <w:rtl/>
        </w:rPr>
        <w:t xml:space="preserve"> أو </w:t>
      </w:r>
      <w:r w:rsidR="000E2C17">
        <w:t>4</w:t>
      </w:r>
      <w:r w:rsidR="0060227A" w:rsidRPr="00CC680E">
        <w:rPr>
          <w:rtl/>
        </w:rPr>
        <w:t xml:space="preserve"> سنوات من نهاية فترة الثماني سنوات، </w:t>
      </w:r>
      <w:r w:rsidR="0060227A" w:rsidRPr="0060227A">
        <w:rPr>
          <w:rFonts w:hint="cs"/>
          <w:rtl/>
        </w:rPr>
        <w:t>ت</w:t>
      </w:r>
      <w:r w:rsidR="0060227A" w:rsidRPr="00CC680E">
        <w:rPr>
          <w:rtl/>
        </w:rPr>
        <w:t xml:space="preserve">صعب </w:t>
      </w:r>
      <w:r w:rsidR="0060227A" w:rsidRPr="0060227A">
        <w:rPr>
          <w:rFonts w:hint="cs"/>
          <w:rtl/>
        </w:rPr>
        <w:t>ال</w:t>
      </w:r>
      <w:r w:rsidR="0060227A" w:rsidRPr="00CC680E">
        <w:rPr>
          <w:rtl/>
        </w:rPr>
        <w:t>معرفة</w:t>
      </w:r>
      <w:r w:rsidR="0060227A" w:rsidRPr="0060227A">
        <w:rPr>
          <w:rtl/>
        </w:rPr>
        <w:t xml:space="preserve"> </w:t>
      </w:r>
      <w:r w:rsidR="0060227A" w:rsidRPr="00CC680E">
        <w:rPr>
          <w:rtl/>
        </w:rPr>
        <w:t>مسبقاً</w:t>
      </w:r>
      <w:r w:rsidR="0060227A" w:rsidRPr="0060227A">
        <w:rPr>
          <w:rFonts w:hint="cs"/>
          <w:rtl/>
        </w:rPr>
        <w:t xml:space="preserve"> بشأن</w:t>
      </w:r>
      <w:r w:rsidR="0060227A" w:rsidRPr="00CC680E">
        <w:rPr>
          <w:rtl/>
        </w:rPr>
        <w:t xml:space="preserve"> أي </w:t>
      </w:r>
      <w:r w:rsidR="0060227A" w:rsidRPr="0060227A">
        <w:rPr>
          <w:rFonts w:hint="cs"/>
          <w:rtl/>
        </w:rPr>
        <w:t>البلدان</w:t>
      </w:r>
      <w:r w:rsidR="0060227A" w:rsidRPr="00CC680E">
        <w:rPr>
          <w:rtl/>
        </w:rPr>
        <w:t xml:space="preserve"> ستوافق أخيراً على </w:t>
      </w:r>
      <w:r w:rsidR="0060227A" w:rsidRPr="0060227A">
        <w:rPr>
          <w:rFonts w:hint="cs"/>
          <w:rtl/>
        </w:rPr>
        <w:t>الانضواء</w:t>
      </w:r>
      <w:r w:rsidR="0060227A" w:rsidRPr="00CC680E">
        <w:rPr>
          <w:rtl/>
        </w:rPr>
        <w:t xml:space="preserve"> في منطقة الخدمة.</w:t>
      </w:r>
      <w:r w:rsidR="0060227A" w:rsidRPr="0060227A">
        <w:rPr>
          <w:rtl/>
        </w:rPr>
        <w:t xml:space="preserve"> </w:t>
      </w:r>
      <w:r w:rsidR="0060227A" w:rsidRPr="00CC680E">
        <w:rPr>
          <w:rtl/>
        </w:rPr>
        <w:t>لذلك، لا يؤيد المؤتمر الأوروبي لإدارات البريد والاتصالات</w:t>
      </w:r>
      <w:r w:rsidR="009A0FA8">
        <w:rPr>
          <w:rFonts w:hint="cs"/>
          <w:rtl/>
        </w:rPr>
        <w:t xml:space="preserve"> </w:t>
      </w:r>
      <w:r w:rsidR="0060227A" w:rsidRPr="0060227A">
        <w:rPr>
          <w:rFonts w:hint="cs"/>
          <w:rtl/>
        </w:rPr>
        <w:t>م</w:t>
      </w:r>
      <w:r w:rsidR="0060227A" w:rsidRPr="00CC680E">
        <w:rPr>
          <w:rtl/>
        </w:rPr>
        <w:t>قترح</w:t>
      </w:r>
      <w:r w:rsidR="009A0FA8">
        <w:rPr>
          <w:rFonts w:hint="cs"/>
          <w:rtl/>
        </w:rPr>
        <w:t> </w:t>
      </w:r>
      <w:r w:rsidR="0060227A" w:rsidRPr="00CC680E">
        <w:rPr>
          <w:rtl/>
        </w:rPr>
        <w:t>المكتب.</w:t>
      </w:r>
    </w:p>
    <w:p w14:paraId="1C72F83A" w14:textId="1B6C3D74" w:rsidR="009506A0" w:rsidRDefault="0060227A" w:rsidP="0033797F">
      <w:pPr>
        <w:rPr>
          <w:b/>
          <w:bCs/>
          <w:lang w:val="fr-CH" w:bidi="ar-SY"/>
        </w:rPr>
      </w:pPr>
      <w:r w:rsidRPr="0060227A">
        <w:rPr>
          <w:rFonts w:hint="cs"/>
          <w:rtl/>
        </w:rPr>
        <w:t xml:space="preserve">وفيما يخص إمكانية </w:t>
      </w:r>
      <w:r w:rsidR="009506A0" w:rsidRPr="0060227A">
        <w:rPr>
          <w:rtl/>
        </w:rPr>
        <w:t xml:space="preserve">تحديث المادة </w:t>
      </w:r>
      <w:r w:rsidR="009506A0" w:rsidRPr="0060227A">
        <w:t>10</w:t>
      </w:r>
      <w:r w:rsidR="009506A0" w:rsidRPr="0060227A">
        <w:rPr>
          <w:rtl/>
          <w:lang w:bidi="ar-SY"/>
        </w:rPr>
        <w:t xml:space="preserve"> من التذييل </w:t>
      </w:r>
      <w:r w:rsidR="009506A0" w:rsidRPr="0060227A">
        <w:rPr>
          <w:b/>
          <w:bCs/>
          <w:lang w:bidi="ar-SY"/>
        </w:rPr>
        <w:t>30</w:t>
      </w:r>
      <w:r w:rsidR="009506A0" w:rsidRPr="0060227A">
        <w:rPr>
          <w:b/>
          <w:bCs/>
          <w:lang w:val="fr-CH" w:bidi="ar-SY"/>
        </w:rPr>
        <w:t>B</w:t>
      </w:r>
      <w:r>
        <w:rPr>
          <w:rFonts w:hint="cs"/>
          <w:b/>
          <w:bCs/>
          <w:rtl/>
          <w:lang w:val="fr-CH" w:bidi="ar-SY"/>
        </w:rPr>
        <w:t xml:space="preserve"> </w:t>
      </w:r>
      <w:r w:rsidR="0033797F">
        <w:rPr>
          <w:lang w:val="en-GB" w:bidi="ar-SY"/>
        </w:rPr>
        <w:t>(10.5.2.3)</w:t>
      </w:r>
      <w:r w:rsidRPr="000E2C17">
        <w:rPr>
          <w:rFonts w:hint="cs"/>
          <w:rtl/>
          <w:lang w:val="fr-CH" w:bidi="ar-SY"/>
        </w:rPr>
        <w:t>،</w:t>
      </w:r>
      <w:r w:rsidRPr="000E2C17">
        <w:rPr>
          <w:rtl/>
        </w:rPr>
        <w:t xml:space="preserve"> </w:t>
      </w:r>
      <w:r w:rsidRPr="0060227A">
        <w:rPr>
          <w:rtl/>
        </w:rPr>
        <w:t xml:space="preserve">يؤيد المؤتمر الأوروبي لإدارات البريد والاتصالات </w:t>
      </w:r>
      <w:r w:rsidRPr="0060227A">
        <w:rPr>
          <w:rFonts w:hint="cs"/>
          <w:rtl/>
        </w:rPr>
        <w:t>م</w:t>
      </w:r>
      <w:r w:rsidRPr="00CC680E">
        <w:rPr>
          <w:rtl/>
        </w:rPr>
        <w:t xml:space="preserve">قترح </w:t>
      </w:r>
      <w:r w:rsidRPr="0060227A">
        <w:rPr>
          <w:rtl/>
        </w:rPr>
        <w:t>المكتب.</w:t>
      </w:r>
    </w:p>
    <w:p w14:paraId="492CB846" w14:textId="225C8656" w:rsidR="009506A0" w:rsidRDefault="0060227A" w:rsidP="0033797F">
      <w:r w:rsidRPr="00446EDB">
        <w:rPr>
          <w:rFonts w:hint="cs"/>
          <w:rtl/>
        </w:rPr>
        <w:t>وفي حالة</w:t>
      </w:r>
      <w:r w:rsidR="00446EDB">
        <w:rPr>
          <w:rFonts w:hint="cs"/>
          <w:rtl/>
        </w:rPr>
        <w:t xml:space="preserve"> </w:t>
      </w:r>
      <w:r w:rsidR="009506A0" w:rsidRPr="00446EDB">
        <w:rPr>
          <w:rtl/>
        </w:rPr>
        <w:t xml:space="preserve">إمكانية مراجعة كيفية تنفيذ الرقم </w:t>
      </w:r>
      <w:r w:rsidR="009506A0" w:rsidRPr="000E2C17">
        <w:rPr>
          <w:rStyle w:val="Artref"/>
          <w:b/>
          <w:bCs/>
        </w:rPr>
        <w:t>47.11</w:t>
      </w:r>
      <w:r w:rsidR="009506A0" w:rsidRPr="00446EDB">
        <w:rPr>
          <w:rtl/>
        </w:rPr>
        <w:t xml:space="preserve"> فيما يتعلق بعمليات التسجيل المؤقت</w:t>
      </w:r>
      <w:r w:rsidRPr="00446EDB">
        <w:rPr>
          <w:rFonts w:hint="cs"/>
          <w:rtl/>
        </w:rPr>
        <w:t xml:space="preserve"> </w:t>
      </w:r>
      <w:r w:rsidR="0033797F">
        <w:rPr>
          <w:lang w:val="en-GB"/>
        </w:rPr>
        <w:t>(3.4.1.3)</w:t>
      </w:r>
      <w:r w:rsidRPr="00446EDB">
        <w:rPr>
          <w:rFonts w:hint="cs"/>
          <w:rtl/>
        </w:rPr>
        <w:t>،</w:t>
      </w:r>
      <w:r w:rsidR="00446EDB" w:rsidRPr="00446EDB">
        <w:rPr>
          <w:rFonts w:hint="cs"/>
          <w:rtl/>
        </w:rPr>
        <w:t xml:space="preserve"> ي</w:t>
      </w:r>
      <w:r w:rsidR="00446EDB" w:rsidRPr="0060227A">
        <w:rPr>
          <w:rtl/>
        </w:rPr>
        <w:t xml:space="preserve">ؤيد المؤتمر الأوروبي لإدارات البريد والاتصالات </w:t>
      </w:r>
      <w:r w:rsidR="00446EDB" w:rsidRPr="00446EDB">
        <w:rPr>
          <w:rFonts w:hint="cs"/>
          <w:rtl/>
        </w:rPr>
        <w:t>م</w:t>
      </w:r>
      <w:r w:rsidR="00446EDB" w:rsidRPr="00CC680E">
        <w:rPr>
          <w:rtl/>
        </w:rPr>
        <w:t xml:space="preserve">قترح </w:t>
      </w:r>
      <w:r w:rsidR="00446EDB" w:rsidRPr="0060227A">
        <w:rPr>
          <w:rtl/>
        </w:rPr>
        <w:t xml:space="preserve">المكتب </w:t>
      </w:r>
      <w:r w:rsidR="00446EDB" w:rsidRPr="00446EDB">
        <w:rPr>
          <w:rFonts w:hint="cs"/>
          <w:rtl/>
        </w:rPr>
        <w:t>الداعي لإزالة</w:t>
      </w:r>
      <w:r w:rsidR="00446EDB" w:rsidRPr="0060227A">
        <w:rPr>
          <w:rtl/>
        </w:rPr>
        <w:t xml:space="preserve"> شرط تقديم</w:t>
      </w:r>
      <w:r w:rsidR="00446EDB" w:rsidRPr="00446EDB">
        <w:rPr>
          <w:rFonts w:hint="cs"/>
          <w:rtl/>
        </w:rPr>
        <w:t xml:space="preserve"> التبليغ</w:t>
      </w:r>
      <w:r w:rsidR="00446EDB" w:rsidRPr="0060227A">
        <w:rPr>
          <w:rtl/>
        </w:rPr>
        <w:t xml:space="preserve"> بموجب البند </w:t>
      </w:r>
      <w:r w:rsidR="00835076">
        <w:t>a</w:t>
      </w:r>
      <w:r w:rsidR="00446EDB" w:rsidRPr="00835076">
        <w:t>.2.A</w:t>
      </w:r>
      <w:r w:rsidR="00446EDB" w:rsidRPr="00835076">
        <w:rPr>
          <w:rtl/>
        </w:rPr>
        <w:t>،</w:t>
      </w:r>
      <w:r w:rsidR="00446EDB" w:rsidRPr="0060227A">
        <w:rPr>
          <w:rtl/>
        </w:rPr>
        <w:t xml:space="preserve"> وهو التاريخ المتوقع للوضع في</w:t>
      </w:r>
      <w:r w:rsidR="000E2C17">
        <w:rPr>
          <w:rFonts w:hint="cs"/>
          <w:rtl/>
        </w:rPr>
        <w:t> </w:t>
      </w:r>
      <w:r w:rsidR="00446EDB" w:rsidRPr="0060227A">
        <w:rPr>
          <w:rtl/>
        </w:rPr>
        <w:t xml:space="preserve">الخدمة (أي تاريخ لاحق </w:t>
      </w:r>
      <w:r w:rsidR="00446EDB" w:rsidRPr="00446EDB">
        <w:rPr>
          <w:rFonts w:hint="cs"/>
          <w:rtl/>
        </w:rPr>
        <w:t>ل</w:t>
      </w:r>
      <w:r w:rsidR="00446EDB" w:rsidRPr="0060227A">
        <w:rPr>
          <w:rtl/>
        </w:rPr>
        <w:t xml:space="preserve">تاريخ استلام </w:t>
      </w:r>
      <w:r w:rsidR="00446EDB" w:rsidRPr="00446EDB">
        <w:rPr>
          <w:rFonts w:hint="cs"/>
          <w:rtl/>
        </w:rPr>
        <w:t>بطاقة</w:t>
      </w:r>
      <w:r w:rsidR="00446EDB" w:rsidRPr="0060227A">
        <w:rPr>
          <w:rtl/>
        </w:rPr>
        <w:t xml:space="preserve"> التبليغ).</w:t>
      </w:r>
    </w:p>
    <w:p w14:paraId="52203611" w14:textId="2F85AD09" w:rsidR="009506A0" w:rsidRDefault="00446EDB" w:rsidP="00EA467C">
      <w:pPr>
        <w:rPr>
          <w:lang w:bidi="ar-SY"/>
        </w:rPr>
      </w:pPr>
      <w:r w:rsidRPr="0060227A">
        <w:rPr>
          <w:rtl/>
        </w:rPr>
        <w:t xml:space="preserve">فيما يتعلق بمسألة </w:t>
      </w:r>
      <w:r w:rsidR="009506A0" w:rsidRPr="00446EDB">
        <w:rPr>
          <w:rtl/>
          <w:lang w:bidi="ar-SY"/>
        </w:rPr>
        <w:t>ثغرات صغيرة وأكفة كسب غير واقعية في مخططات كسب هوائيات الساتل بغية تفادي التنسيق</w:t>
      </w:r>
      <w:r w:rsidRPr="00446EDB">
        <w:rPr>
          <w:rFonts w:hint="cs"/>
          <w:rtl/>
          <w:lang w:bidi="ar-SY"/>
        </w:rPr>
        <w:t xml:space="preserve"> </w:t>
      </w:r>
      <w:r w:rsidRPr="00446EDB">
        <w:rPr>
          <w:lang w:val="en-GB" w:bidi="ar-SY"/>
        </w:rPr>
        <w:t>(</w:t>
      </w:r>
      <w:r w:rsidR="00EA467C">
        <w:rPr>
          <w:lang w:val="en-GB" w:bidi="ar-SY"/>
        </w:rPr>
        <w:t>6.2.3</w:t>
      </w:r>
      <w:r w:rsidRPr="00446EDB">
        <w:rPr>
          <w:lang w:val="en-GB" w:bidi="ar-SY"/>
        </w:rPr>
        <w:t>)</w:t>
      </w:r>
      <w:r w:rsidRPr="00446EDB">
        <w:rPr>
          <w:rFonts w:hint="cs"/>
          <w:rtl/>
          <w:lang w:bidi="ar-SY"/>
        </w:rPr>
        <w:t>،</w:t>
      </w:r>
      <w:r w:rsidRPr="00446EDB">
        <w:rPr>
          <w:rFonts w:hint="cs"/>
          <w:rtl/>
        </w:rPr>
        <w:t xml:space="preserve"> ي</w:t>
      </w:r>
      <w:r w:rsidRPr="00446EDB">
        <w:rPr>
          <w:rtl/>
        </w:rPr>
        <w:t xml:space="preserve">ود </w:t>
      </w:r>
      <w:r w:rsidRPr="0060227A">
        <w:rPr>
          <w:rtl/>
        </w:rPr>
        <w:t xml:space="preserve">المؤتمر الأوروبي لإدارات البريد والاتصالات </w:t>
      </w:r>
      <w:r w:rsidRPr="00446EDB">
        <w:rPr>
          <w:rtl/>
        </w:rPr>
        <w:t xml:space="preserve">التأكيد على أن هذه </w:t>
      </w:r>
      <w:r w:rsidRPr="00446EDB">
        <w:rPr>
          <w:rFonts w:hint="cs"/>
          <w:rtl/>
        </w:rPr>
        <w:t>المسألة</w:t>
      </w:r>
      <w:r w:rsidRPr="00446EDB">
        <w:rPr>
          <w:rtl/>
        </w:rPr>
        <w:t xml:space="preserve"> حساسة وأن</w:t>
      </w:r>
      <w:r w:rsidRPr="00446EDB">
        <w:rPr>
          <w:rFonts w:hint="cs"/>
          <w:rtl/>
        </w:rPr>
        <w:t>ه</w:t>
      </w:r>
      <w:r w:rsidRPr="00446EDB">
        <w:rPr>
          <w:rtl/>
        </w:rPr>
        <w:t xml:space="preserve"> </w:t>
      </w:r>
      <w:r w:rsidRPr="00446EDB">
        <w:rPr>
          <w:rFonts w:hint="cs"/>
          <w:rtl/>
        </w:rPr>
        <w:t>ي</w:t>
      </w:r>
      <w:r w:rsidRPr="00446EDB">
        <w:rPr>
          <w:rtl/>
        </w:rPr>
        <w:t>شجع الإدار</w:t>
      </w:r>
      <w:r w:rsidRPr="00446EDB">
        <w:rPr>
          <w:rFonts w:hint="cs"/>
          <w:rtl/>
        </w:rPr>
        <w:t>ات</w:t>
      </w:r>
      <w:r w:rsidRPr="00446EDB">
        <w:rPr>
          <w:rtl/>
        </w:rPr>
        <w:t xml:space="preserve"> على المساهمة في</w:t>
      </w:r>
      <w:r w:rsidR="000E2C17">
        <w:rPr>
          <w:rFonts w:hint="cs"/>
          <w:rtl/>
        </w:rPr>
        <w:t> </w:t>
      </w:r>
      <w:r w:rsidRPr="00446EDB">
        <w:rPr>
          <w:rtl/>
        </w:rPr>
        <w:t>هذ</w:t>
      </w:r>
      <w:r w:rsidRPr="00446EDB">
        <w:rPr>
          <w:rFonts w:hint="cs"/>
          <w:rtl/>
        </w:rPr>
        <w:t>ه</w:t>
      </w:r>
      <w:r w:rsidRPr="00446EDB">
        <w:rPr>
          <w:rtl/>
        </w:rPr>
        <w:t xml:space="preserve"> </w:t>
      </w:r>
      <w:r w:rsidRPr="00446EDB">
        <w:rPr>
          <w:rFonts w:hint="cs"/>
          <w:rtl/>
        </w:rPr>
        <w:t>المسألة</w:t>
      </w:r>
      <w:r w:rsidRPr="00446EDB">
        <w:rPr>
          <w:rtl/>
        </w:rPr>
        <w:t xml:space="preserve"> خلال دورة الدراسة التالية.</w:t>
      </w:r>
    </w:p>
    <w:p w14:paraId="26B61A86" w14:textId="7EE91024" w:rsidR="009506A0" w:rsidRDefault="00446EDB" w:rsidP="007F053B">
      <w:pPr>
        <w:rPr>
          <w:rtl/>
          <w:lang w:bidi="ar-SY"/>
        </w:rPr>
      </w:pPr>
      <w:r w:rsidRPr="003C0BF2">
        <w:rPr>
          <w:rFonts w:hint="cs"/>
          <w:rtl/>
        </w:rPr>
        <w:t>و</w:t>
      </w:r>
      <w:r w:rsidR="000E2C17">
        <w:rPr>
          <w:rtl/>
        </w:rPr>
        <w:t>فيما يتعلق بمسألة القرار</w:t>
      </w:r>
      <w:r w:rsidR="0060227A" w:rsidRPr="0060227A">
        <w:rPr>
          <w:rtl/>
        </w:rPr>
        <w:t xml:space="preserve"> </w:t>
      </w:r>
      <w:r w:rsidR="000E2C17" w:rsidRPr="000E2C17">
        <w:rPr>
          <w:b/>
          <w:bCs/>
        </w:rPr>
        <w:t xml:space="preserve">55 </w:t>
      </w:r>
      <w:r w:rsidR="0060227A" w:rsidRPr="000E2C17">
        <w:rPr>
          <w:b/>
          <w:bCs/>
          <w:lang w:bidi="ar-EG"/>
        </w:rPr>
        <w:t>(Rev.WRC-15)</w:t>
      </w:r>
      <w:r w:rsidR="0060227A" w:rsidRPr="0060227A">
        <w:rPr>
          <w:rtl/>
        </w:rPr>
        <w:t xml:space="preserve"> </w:t>
      </w:r>
      <w:r w:rsidR="000E2C17">
        <w:t>(</w:t>
      </w:r>
      <w:r w:rsidR="007F053B">
        <w:t>2.3.3</w:t>
      </w:r>
      <w:r w:rsidR="000E2C17">
        <w:t>)</w:t>
      </w:r>
      <w:r w:rsidR="000E2C17">
        <w:rPr>
          <w:rFonts w:hint="cs"/>
          <w:rtl/>
        </w:rPr>
        <w:t xml:space="preserve"> </w:t>
      </w:r>
      <w:r w:rsidR="0060227A" w:rsidRPr="0060227A">
        <w:rPr>
          <w:rtl/>
        </w:rPr>
        <w:t>يؤيد المؤتمر الأوروبي لإدارات البريد والاتصالات فكرة المكتب المتمثلة في إلغاء إمكانية إرسال رسومات في</w:t>
      </w:r>
      <w:r w:rsidRPr="003C0BF2">
        <w:rPr>
          <w:rFonts w:hint="cs"/>
          <w:rtl/>
        </w:rPr>
        <w:t xml:space="preserve"> شكل</w:t>
      </w:r>
      <w:r w:rsidR="0060227A" w:rsidRPr="0060227A">
        <w:rPr>
          <w:rtl/>
        </w:rPr>
        <w:t xml:space="preserve"> ورق</w:t>
      </w:r>
      <w:r w:rsidRPr="003C0BF2">
        <w:rPr>
          <w:rFonts w:hint="cs"/>
          <w:rtl/>
        </w:rPr>
        <w:t>ي</w:t>
      </w:r>
      <w:r w:rsidR="0060227A" w:rsidRPr="0060227A">
        <w:rPr>
          <w:rtl/>
        </w:rPr>
        <w:t>.</w:t>
      </w:r>
      <w:r w:rsidR="000E2C17">
        <w:rPr>
          <w:rtl/>
        </w:rPr>
        <w:t xml:space="preserve"> فيما يتعلق بمسألة القرار</w:t>
      </w:r>
      <w:r w:rsidRPr="003C0BF2">
        <w:rPr>
          <w:rtl/>
        </w:rPr>
        <w:t xml:space="preserve"> </w:t>
      </w:r>
      <w:r w:rsidR="000E2C17" w:rsidRPr="000E2C17">
        <w:rPr>
          <w:b/>
          <w:bCs/>
        </w:rPr>
        <w:t xml:space="preserve">554 </w:t>
      </w:r>
      <w:r w:rsidRPr="000E2C17">
        <w:rPr>
          <w:b/>
          <w:bCs/>
        </w:rPr>
        <w:t>(WRC-12)</w:t>
      </w:r>
      <w:r w:rsidRPr="003C0BF2">
        <w:rPr>
          <w:rtl/>
        </w:rPr>
        <w:t xml:space="preserve"> </w:t>
      </w:r>
      <w:r w:rsidR="000E2C17">
        <w:t>(3.3.3)</w:t>
      </w:r>
      <w:r w:rsidRPr="003C0BF2">
        <w:rPr>
          <w:rtl/>
        </w:rPr>
        <w:t xml:space="preserve">، </w:t>
      </w:r>
      <w:r w:rsidR="003C0BF2" w:rsidRPr="003C0BF2">
        <w:rPr>
          <w:rFonts w:hint="cs"/>
          <w:rtl/>
        </w:rPr>
        <w:t>يتفق</w:t>
      </w:r>
      <w:r w:rsidRPr="003C0BF2">
        <w:rPr>
          <w:rtl/>
        </w:rPr>
        <w:t xml:space="preserve"> </w:t>
      </w:r>
      <w:r w:rsidR="003C0BF2" w:rsidRPr="0060227A">
        <w:rPr>
          <w:rtl/>
        </w:rPr>
        <w:t xml:space="preserve">المؤتمر الأوروبي لإدارات البريد والاتصالات </w:t>
      </w:r>
      <w:r w:rsidR="003C0BF2" w:rsidRPr="003C0BF2">
        <w:rPr>
          <w:rFonts w:hint="cs"/>
          <w:rtl/>
        </w:rPr>
        <w:t>مع</w:t>
      </w:r>
      <w:r w:rsidRPr="003C0BF2">
        <w:rPr>
          <w:rtl/>
        </w:rPr>
        <w:t xml:space="preserve"> </w:t>
      </w:r>
      <w:r w:rsidR="003C0BF2" w:rsidRPr="003C0BF2">
        <w:rPr>
          <w:rFonts w:hint="cs"/>
          <w:rtl/>
        </w:rPr>
        <w:t>م</w:t>
      </w:r>
      <w:r w:rsidR="003C0BF2" w:rsidRPr="00CC680E">
        <w:rPr>
          <w:rtl/>
        </w:rPr>
        <w:t xml:space="preserve">قترح </w:t>
      </w:r>
      <w:r w:rsidRPr="003C0BF2">
        <w:rPr>
          <w:rtl/>
        </w:rPr>
        <w:t>المكتب</w:t>
      </w:r>
      <w:r w:rsidR="003C0BF2">
        <w:rPr>
          <w:rFonts w:hint="cs"/>
          <w:rtl/>
        </w:rPr>
        <w:t xml:space="preserve"> الساعي</w:t>
      </w:r>
      <w:r w:rsidRPr="003C0BF2">
        <w:rPr>
          <w:rtl/>
        </w:rPr>
        <w:t xml:space="preserve"> لتوضيح </w:t>
      </w:r>
      <w:r w:rsidR="009506A0" w:rsidRPr="003C0BF2">
        <w:rPr>
          <w:rtl/>
          <w:lang w:bidi="ar-SY"/>
        </w:rPr>
        <w:t>أن أقنعة كثافة تدفق القدرة تطبق فقط في مناطق خدمة تخصيصات تردد</w:t>
      </w:r>
      <w:r w:rsidR="003C0BF2" w:rsidRPr="003C0BF2">
        <w:rPr>
          <w:rFonts w:hint="cs"/>
          <w:rtl/>
          <w:lang w:bidi="ar-SY"/>
        </w:rPr>
        <w:t>ية</w:t>
      </w:r>
      <w:r w:rsidR="009506A0" w:rsidRPr="003C0BF2">
        <w:rPr>
          <w:rtl/>
          <w:lang w:bidi="ar-SY"/>
        </w:rPr>
        <w:t xml:space="preserve"> للشبكات الساتلية القائمة، ولا ينبغي إجراء أي تقييم لمستويات كثافة تدفق القدرة في منطقة خدمة </w:t>
      </w:r>
      <w:r w:rsidR="003C0BF2" w:rsidRPr="003C0BF2">
        <w:rPr>
          <w:rFonts w:hint="cs"/>
          <w:rtl/>
          <w:lang w:bidi="ar-SY"/>
        </w:rPr>
        <w:t>ال</w:t>
      </w:r>
      <w:r w:rsidR="009506A0" w:rsidRPr="003C0BF2">
        <w:rPr>
          <w:rtl/>
          <w:lang w:bidi="ar-SY"/>
        </w:rPr>
        <w:t>تخصيصات التردد</w:t>
      </w:r>
      <w:r w:rsidR="003C0BF2" w:rsidRPr="003C0BF2">
        <w:rPr>
          <w:rFonts w:hint="cs"/>
          <w:rtl/>
          <w:lang w:bidi="ar-SY"/>
        </w:rPr>
        <w:t>ية</w:t>
      </w:r>
      <w:r w:rsidR="000E2C17">
        <w:rPr>
          <w:rFonts w:hint="cs"/>
          <w:rtl/>
          <w:lang w:bidi="ar-SY"/>
        </w:rPr>
        <w:t> </w:t>
      </w:r>
      <w:r w:rsidR="009506A0" w:rsidRPr="003C0BF2">
        <w:rPr>
          <w:rtl/>
          <w:lang w:bidi="ar-SY"/>
        </w:rPr>
        <w:t>الواردة.</w:t>
      </w:r>
    </w:p>
    <w:p w14:paraId="310EEFCE" w14:textId="1B21D8E8" w:rsidR="003C795F" w:rsidRPr="009506A0" w:rsidRDefault="003C0BF2" w:rsidP="00EA467C">
      <w:pPr>
        <w:rPr>
          <w:rtl/>
        </w:rPr>
      </w:pPr>
      <w:r w:rsidRPr="000E2C17">
        <w:rPr>
          <w:rFonts w:hint="cs"/>
          <w:spacing w:val="-4"/>
          <w:rtl/>
        </w:rPr>
        <w:t>وأيضاً، يتفق</w:t>
      </w:r>
      <w:r w:rsidRPr="000E2C17">
        <w:rPr>
          <w:spacing w:val="-4"/>
          <w:rtl/>
        </w:rPr>
        <w:t xml:space="preserve"> المؤتمر الأوروبي لإدارات البريد والاتصالات </w:t>
      </w:r>
      <w:r w:rsidRPr="000E2C17">
        <w:rPr>
          <w:rFonts w:hint="cs"/>
          <w:spacing w:val="-4"/>
          <w:rtl/>
        </w:rPr>
        <w:t>مع</w:t>
      </w:r>
      <w:r w:rsidRPr="000E2C17">
        <w:rPr>
          <w:spacing w:val="-4"/>
          <w:rtl/>
        </w:rPr>
        <w:t xml:space="preserve"> </w:t>
      </w:r>
      <w:r w:rsidRPr="000E2C17">
        <w:rPr>
          <w:rFonts w:hint="cs"/>
          <w:spacing w:val="-4"/>
          <w:rtl/>
        </w:rPr>
        <w:t>م</w:t>
      </w:r>
      <w:r w:rsidRPr="000E2C17">
        <w:rPr>
          <w:spacing w:val="-4"/>
          <w:rtl/>
        </w:rPr>
        <w:t>قترح المكتب</w:t>
      </w:r>
      <w:r w:rsidRPr="000E2C17">
        <w:rPr>
          <w:rFonts w:hint="cs"/>
          <w:spacing w:val="-4"/>
          <w:rtl/>
        </w:rPr>
        <w:t xml:space="preserve"> الساعي للإشارة بوضوح أن </w:t>
      </w:r>
      <w:r w:rsidRPr="000E2C17">
        <w:rPr>
          <w:spacing w:val="-4"/>
          <w:rtl/>
          <w:lang w:bidi="ar-SY"/>
        </w:rPr>
        <w:t>القرار</w:t>
      </w:r>
      <w:r w:rsidRPr="003C0BF2">
        <w:rPr>
          <w:rtl/>
          <w:lang w:bidi="ar-SY"/>
        </w:rPr>
        <w:t xml:space="preserve"> </w:t>
      </w:r>
      <w:r w:rsidRPr="003C0BF2">
        <w:rPr>
          <w:b/>
          <w:bCs/>
        </w:rPr>
        <w:t>762</w:t>
      </w:r>
      <w:r w:rsidRPr="003C0BF2">
        <w:rPr>
          <w:b/>
          <w:bCs/>
          <w:lang w:val="en-GB"/>
        </w:rPr>
        <w:t xml:space="preserve"> (WRC-</w:t>
      </w:r>
      <w:r w:rsidRPr="003C0BF2">
        <w:rPr>
          <w:b/>
          <w:bCs/>
        </w:rPr>
        <w:t>15</w:t>
      </w:r>
      <w:r w:rsidRPr="003C0BF2">
        <w:rPr>
          <w:b/>
          <w:bCs/>
          <w:lang w:val="en-GB"/>
        </w:rPr>
        <w:t>)</w:t>
      </w:r>
      <w:r w:rsidRPr="003C0BF2">
        <w:rPr>
          <w:rFonts w:hint="cs"/>
          <w:rtl/>
        </w:rPr>
        <w:t xml:space="preserve"> </w:t>
      </w:r>
      <w:r w:rsidRPr="003C0BF2">
        <w:rPr>
          <w:lang w:val="en-GB"/>
        </w:rPr>
        <w:t>(</w:t>
      </w:r>
      <w:r w:rsidR="00EA467C">
        <w:rPr>
          <w:lang w:val="en-GB"/>
        </w:rPr>
        <w:t>4.</w:t>
      </w:r>
      <w:r w:rsidRPr="003C0BF2">
        <w:rPr>
          <w:lang w:val="en-GB"/>
        </w:rPr>
        <w:t>3.3)</w:t>
      </w:r>
      <w:r w:rsidRPr="003C0BF2">
        <w:rPr>
          <w:rFonts w:hint="cs"/>
          <w:rtl/>
          <w:lang w:val="en-GB"/>
        </w:rPr>
        <w:t xml:space="preserve"> </w:t>
      </w:r>
      <w:r w:rsidRPr="003C0BF2">
        <w:rPr>
          <w:rtl/>
          <w:lang w:val="en-GB"/>
        </w:rPr>
        <w:t>ينبغي</w:t>
      </w:r>
      <w:r w:rsidRPr="003C0BF2">
        <w:rPr>
          <w:rFonts w:hint="cs"/>
          <w:rtl/>
          <w:lang w:val="en-GB"/>
        </w:rPr>
        <w:t xml:space="preserve"> ألا يُستخدم إلا</w:t>
      </w:r>
      <w:r w:rsidRPr="003C0BF2">
        <w:rPr>
          <w:spacing w:val="6"/>
          <w:rtl/>
          <w:lang w:bidi="ar-SY"/>
        </w:rPr>
        <w:t xml:space="preserve"> </w:t>
      </w:r>
      <w:r w:rsidRPr="003C0BF2">
        <w:rPr>
          <w:rtl/>
          <w:lang w:val="en-GB" w:bidi="ar-SY"/>
        </w:rPr>
        <w:t xml:space="preserve">من أجل تحديد </w:t>
      </w:r>
      <w:r w:rsidRPr="003C0BF2">
        <w:rPr>
          <w:rFonts w:hint="cs"/>
          <w:rtl/>
          <w:lang w:val="en-GB" w:bidi="ar-SY"/>
        </w:rPr>
        <w:t>احتمال</w:t>
      </w:r>
      <w:r w:rsidRPr="003C0BF2">
        <w:rPr>
          <w:rtl/>
          <w:lang w:val="en-GB" w:bidi="ar-SY"/>
        </w:rPr>
        <w:t xml:space="preserve"> التسبب في تداخل ضار في اتجاهي الإرسالات فضاء-أرض وأرض-فضاء</w:t>
      </w:r>
      <w:r w:rsidRPr="003C0BF2">
        <w:rPr>
          <w:rFonts w:hint="cs"/>
          <w:rtl/>
          <w:lang w:val="en-GB" w:bidi="ar-SY"/>
        </w:rPr>
        <w:t>، ويؤيد</w:t>
      </w:r>
      <w:r w:rsidRPr="003C0BF2">
        <w:rPr>
          <w:rtl/>
        </w:rPr>
        <w:t xml:space="preserve"> </w:t>
      </w:r>
      <w:r w:rsidRPr="0060227A">
        <w:rPr>
          <w:rtl/>
          <w:lang w:val="en-GB"/>
        </w:rPr>
        <w:t>المؤتمر الأوروبي لإدارات البريد والاتصالات</w:t>
      </w:r>
      <w:r w:rsidRPr="003C0BF2">
        <w:rPr>
          <w:spacing w:val="6"/>
          <w:rtl/>
        </w:rPr>
        <w:t xml:space="preserve"> </w:t>
      </w:r>
      <w:r w:rsidRPr="003C0BF2">
        <w:rPr>
          <w:rFonts w:hint="cs"/>
          <w:rtl/>
        </w:rPr>
        <w:t>ال</w:t>
      </w:r>
      <w:r w:rsidRPr="003C0BF2">
        <w:rPr>
          <w:rtl/>
          <w:lang w:val="en-GB"/>
        </w:rPr>
        <w:t>تعديل</w:t>
      </w:r>
      <w:r w:rsidRPr="003C0BF2">
        <w:rPr>
          <w:rFonts w:hint="cs"/>
          <w:rtl/>
          <w:lang w:val="en-GB"/>
        </w:rPr>
        <w:t xml:space="preserve"> المقترح</w:t>
      </w:r>
      <w:r w:rsidRPr="003C0BF2">
        <w:rPr>
          <w:rtl/>
          <w:lang w:val="en-GB"/>
        </w:rPr>
        <w:t xml:space="preserve"> </w:t>
      </w:r>
      <w:r w:rsidRPr="003C0BF2">
        <w:rPr>
          <w:rFonts w:hint="cs"/>
          <w:rtl/>
          <w:lang w:val="en-GB"/>
        </w:rPr>
        <w:t>ل</w:t>
      </w:r>
      <w:r w:rsidRPr="003C0BF2">
        <w:rPr>
          <w:rtl/>
          <w:lang w:val="en-GB"/>
        </w:rPr>
        <w:t xml:space="preserve">لرقم </w:t>
      </w:r>
      <w:r w:rsidRPr="000E2C17">
        <w:rPr>
          <w:rStyle w:val="Artref"/>
          <w:b/>
          <w:bCs/>
        </w:rPr>
        <w:t>2.32A.11</w:t>
      </w:r>
      <w:r w:rsidR="000E2C17">
        <w:rPr>
          <w:rStyle w:val="Artref"/>
          <w:rFonts w:hint="cs"/>
          <w:b/>
          <w:bCs/>
          <w:rtl/>
        </w:rPr>
        <w:t>.</w:t>
      </w:r>
    </w:p>
    <w:p w14:paraId="4D88A8DA" w14:textId="659E5189" w:rsidR="000C1719" w:rsidRPr="000C1719" w:rsidRDefault="00346246" w:rsidP="001E47C6">
      <w:pPr>
        <w:pStyle w:val="Reasons"/>
        <w:spacing w:before="600"/>
        <w:jc w:val="center"/>
      </w:pPr>
      <w:bookmarkStart w:id="1" w:name="_Hlk22281664"/>
      <w:r>
        <w:rPr>
          <w:rFonts w:hint="cs"/>
          <w:rtl/>
        </w:rPr>
        <w:t>___________</w:t>
      </w:r>
      <w:bookmarkEnd w:id="1"/>
    </w:p>
    <w:sectPr w:rsidR="000C1719" w:rsidRPr="000C1719" w:rsidSect="00B60B23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2EF0" w14:textId="77777777" w:rsidR="00F05D34" w:rsidRDefault="00F05D34" w:rsidP="002919E1">
      <w:r>
        <w:separator/>
      </w:r>
    </w:p>
    <w:p w14:paraId="4E5889CC" w14:textId="77777777" w:rsidR="00F05D34" w:rsidRDefault="00F05D34" w:rsidP="002919E1"/>
    <w:p w14:paraId="35AB446E" w14:textId="77777777" w:rsidR="00F05D34" w:rsidRDefault="00F05D34" w:rsidP="002919E1"/>
    <w:p w14:paraId="066D0A54" w14:textId="77777777" w:rsidR="00F05D34" w:rsidRDefault="00F05D34"/>
  </w:endnote>
  <w:endnote w:type="continuationSeparator" w:id="0">
    <w:p w14:paraId="368D7D11" w14:textId="77777777" w:rsidR="00F05D34" w:rsidRDefault="00F05D34" w:rsidP="002919E1">
      <w:r>
        <w:continuationSeparator/>
      </w:r>
    </w:p>
    <w:p w14:paraId="6D03C605" w14:textId="77777777" w:rsidR="00F05D34" w:rsidRDefault="00F05D34" w:rsidP="002919E1"/>
    <w:p w14:paraId="44D0ADA5" w14:textId="77777777" w:rsidR="00F05D34" w:rsidRDefault="00F05D34" w:rsidP="002919E1"/>
    <w:p w14:paraId="14A2684A" w14:textId="77777777" w:rsidR="00F05D34" w:rsidRDefault="00F05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B8C38" w14:textId="10E2A2D9" w:rsidR="00343ABD" w:rsidRPr="005156CB" w:rsidRDefault="00343ABD" w:rsidP="005156CB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591218">
      <w:rPr>
        <w:noProof/>
      </w:rPr>
      <w:t>P:\ARA\ITU-R\CONF-R\CMR19\000\016ADD22A.docx</w:t>
    </w:r>
    <w:r>
      <w:fldChar w:fldCharType="end"/>
    </w:r>
    <w:r w:rsidRPr="00A809E8">
      <w:t xml:space="preserve">   (</w:t>
    </w:r>
    <w:r>
      <w:t>461940</w:t>
    </w:r>
    <w:r w:rsidRPr="00A809E8">
      <w:t>)</w:t>
    </w:r>
    <w:r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B2014" w14:textId="225FC270" w:rsidR="00343ABD" w:rsidRPr="009A0FA8" w:rsidRDefault="00343ABD" w:rsidP="008927F5">
    <w:pPr>
      <w:pStyle w:val="Footer"/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591218">
      <w:rPr>
        <w:noProof/>
        <w:lang w:val="es-ES"/>
      </w:rPr>
      <w:t>P:\ARA\ITU-R\CONF-R\CMR19\000\016ADD22A.docx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33327" w14:textId="77777777" w:rsidR="00F05D34" w:rsidRDefault="00F05D34" w:rsidP="002919E1">
      <w:r>
        <w:t>___________________</w:t>
      </w:r>
    </w:p>
  </w:footnote>
  <w:footnote w:type="continuationSeparator" w:id="0">
    <w:p w14:paraId="293A5C32" w14:textId="77777777" w:rsidR="00F05D34" w:rsidRDefault="00F05D34" w:rsidP="002919E1">
      <w:r>
        <w:continuationSeparator/>
      </w:r>
    </w:p>
    <w:p w14:paraId="3EEFA8E1" w14:textId="77777777" w:rsidR="00F05D34" w:rsidRDefault="00F05D34" w:rsidP="002919E1"/>
    <w:p w14:paraId="0B2E9ADB" w14:textId="77777777" w:rsidR="00F05D34" w:rsidRDefault="00F05D34" w:rsidP="002919E1"/>
    <w:p w14:paraId="15F7723E" w14:textId="77777777" w:rsidR="00F05D34" w:rsidRDefault="00F05D34"/>
  </w:footnote>
  <w:footnote w:id="1">
    <w:p w14:paraId="2638102A" w14:textId="48E384A7" w:rsidR="00343ABD" w:rsidRDefault="00343ABD" w:rsidP="00C863C9">
      <w:pPr>
        <w:ind w:left="397" w:hanging="397"/>
        <w:rPr>
          <w:rtl/>
        </w:rPr>
      </w:pPr>
      <w:r w:rsidRPr="004B751D">
        <w:rPr>
          <w:rFonts w:eastAsia="SimSun" w:cs="Calibri"/>
          <w:sz w:val="18"/>
          <w:szCs w:val="18"/>
          <w:rtl/>
        </w:rPr>
        <w:t>*</w:t>
      </w:r>
      <w:r>
        <w:rPr>
          <w:rtl/>
        </w:rPr>
        <w:tab/>
      </w:r>
      <w:r>
        <w:rPr>
          <w:rFonts w:hint="cs"/>
          <w:rtl/>
        </w:rPr>
        <w:t>هذا البند من جدول الأعمال يقتصر حصراً على تقرير المدير فيما</w:t>
      </w:r>
      <w:r>
        <w:rPr>
          <w:rFonts w:hint="eastAsia"/>
          <w:rtl/>
        </w:rPr>
        <w:t> </w:t>
      </w:r>
      <w:r>
        <w:rPr>
          <w:rFonts w:hint="cs"/>
          <w:rtl/>
        </w:rPr>
        <w:t>يتعلق بأي صعوبات أو حالات تضارب ووجهت في تطبيق لوائح الراديو والتعليقات المقدمة من الإدارات.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F6C51" w14:textId="77777777" w:rsidR="00343ABD" w:rsidRDefault="00343ABD" w:rsidP="002919E1"/>
  <w:p w14:paraId="196B2809" w14:textId="77777777" w:rsidR="00343ABD" w:rsidRDefault="00343ABD" w:rsidP="002919E1"/>
  <w:p w14:paraId="3EEB951F" w14:textId="77777777" w:rsidR="00343ABD" w:rsidRDefault="00343A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E6B4C" w14:textId="2E98C6E2" w:rsidR="00343ABD" w:rsidRPr="008927F5" w:rsidRDefault="00343ABD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5F3A0F">
      <w:rPr>
        <w:rStyle w:val="PageNumber"/>
        <w:noProof/>
      </w:rPr>
      <w:t>5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16(Add.22)-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7C2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7842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7C50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7A6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8"/>
    <w:rsid w:val="00000C4A"/>
    <w:rsid w:val="00011021"/>
    <w:rsid w:val="000114EC"/>
    <w:rsid w:val="00011F8C"/>
    <w:rsid w:val="00013CD7"/>
    <w:rsid w:val="00020BA8"/>
    <w:rsid w:val="00020F17"/>
    <w:rsid w:val="00022B74"/>
    <w:rsid w:val="0002327C"/>
    <w:rsid w:val="0003012E"/>
    <w:rsid w:val="00034B65"/>
    <w:rsid w:val="000359B7"/>
    <w:rsid w:val="00040C94"/>
    <w:rsid w:val="00041801"/>
    <w:rsid w:val="00041FFA"/>
    <w:rsid w:val="000425FC"/>
    <w:rsid w:val="00044529"/>
    <w:rsid w:val="00044D43"/>
    <w:rsid w:val="00046844"/>
    <w:rsid w:val="000502A3"/>
    <w:rsid w:val="00051907"/>
    <w:rsid w:val="00054514"/>
    <w:rsid w:val="00060359"/>
    <w:rsid w:val="0006165E"/>
    <w:rsid w:val="00075A3F"/>
    <w:rsid w:val="00077BEB"/>
    <w:rsid w:val="00092051"/>
    <w:rsid w:val="00092D7B"/>
    <w:rsid w:val="00095113"/>
    <w:rsid w:val="000A1B16"/>
    <w:rsid w:val="000B0C04"/>
    <w:rsid w:val="000B3797"/>
    <w:rsid w:val="000B3896"/>
    <w:rsid w:val="000B3A28"/>
    <w:rsid w:val="000B4258"/>
    <w:rsid w:val="000B4B21"/>
    <w:rsid w:val="000B5404"/>
    <w:rsid w:val="000C1719"/>
    <w:rsid w:val="000D06EB"/>
    <w:rsid w:val="000D1708"/>
    <w:rsid w:val="000E2AFC"/>
    <w:rsid w:val="000E2C17"/>
    <w:rsid w:val="000E52F3"/>
    <w:rsid w:val="000E6D30"/>
    <w:rsid w:val="000F05F5"/>
    <w:rsid w:val="000F518F"/>
    <w:rsid w:val="0010064F"/>
    <w:rsid w:val="0010081C"/>
    <w:rsid w:val="001013E3"/>
    <w:rsid w:val="0010363F"/>
    <w:rsid w:val="00104CAF"/>
    <w:rsid w:val="00116FC0"/>
    <w:rsid w:val="00122D64"/>
    <w:rsid w:val="00123AA6"/>
    <w:rsid w:val="00123B85"/>
    <w:rsid w:val="0012545F"/>
    <w:rsid w:val="00136B82"/>
    <w:rsid w:val="001464F2"/>
    <w:rsid w:val="001537DA"/>
    <w:rsid w:val="001604C7"/>
    <w:rsid w:val="001672D3"/>
    <w:rsid w:val="00167364"/>
    <w:rsid w:val="001903B2"/>
    <w:rsid w:val="001B0F78"/>
    <w:rsid w:val="001B460A"/>
    <w:rsid w:val="001B5953"/>
    <w:rsid w:val="001D746E"/>
    <w:rsid w:val="001D7727"/>
    <w:rsid w:val="001D7A2D"/>
    <w:rsid w:val="001E190C"/>
    <w:rsid w:val="001E47C6"/>
    <w:rsid w:val="001E51EE"/>
    <w:rsid w:val="001E54F6"/>
    <w:rsid w:val="001E5A8C"/>
    <w:rsid w:val="00201A0A"/>
    <w:rsid w:val="002075D4"/>
    <w:rsid w:val="00211B2A"/>
    <w:rsid w:val="00223C6C"/>
    <w:rsid w:val="002333A0"/>
    <w:rsid w:val="0024666F"/>
    <w:rsid w:val="002543CF"/>
    <w:rsid w:val="0026062E"/>
    <w:rsid w:val="00260F50"/>
    <w:rsid w:val="00261EF7"/>
    <w:rsid w:val="0026752B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1B1C"/>
    <w:rsid w:val="002E48BF"/>
    <w:rsid w:val="002E61C2"/>
    <w:rsid w:val="002F3E46"/>
    <w:rsid w:val="002F7271"/>
    <w:rsid w:val="003046B4"/>
    <w:rsid w:val="00311E3F"/>
    <w:rsid w:val="00313ECE"/>
    <w:rsid w:val="00314B1E"/>
    <w:rsid w:val="00316357"/>
    <w:rsid w:val="0033737F"/>
    <w:rsid w:val="0033797F"/>
    <w:rsid w:val="0034219F"/>
    <w:rsid w:val="00343ABD"/>
    <w:rsid w:val="00345FB7"/>
    <w:rsid w:val="00346246"/>
    <w:rsid w:val="003512F2"/>
    <w:rsid w:val="00353652"/>
    <w:rsid w:val="003569E1"/>
    <w:rsid w:val="003570B8"/>
    <w:rsid w:val="00363F32"/>
    <w:rsid w:val="00365078"/>
    <w:rsid w:val="003815E2"/>
    <w:rsid w:val="00381FAD"/>
    <w:rsid w:val="00382A66"/>
    <w:rsid w:val="00387722"/>
    <w:rsid w:val="003923B1"/>
    <w:rsid w:val="003965FE"/>
    <w:rsid w:val="003B27AD"/>
    <w:rsid w:val="003B4F23"/>
    <w:rsid w:val="003C0BF2"/>
    <w:rsid w:val="003C12F6"/>
    <w:rsid w:val="003C3A13"/>
    <w:rsid w:val="003C4A17"/>
    <w:rsid w:val="003C795F"/>
    <w:rsid w:val="003E02EF"/>
    <w:rsid w:val="003E1D90"/>
    <w:rsid w:val="00400CD4"/>
    <w:rsid w:val="004147B9"/>
    <w:rsid w:val="00417687"/>
    <w:rsid w:val="00420B8A"/>
    <w:rsid w:val="00422C04"/>
    <w:rsid w:val="00423A40"/>
    <w:rsid w:val="00426144"/>
    <w:rsid w:val="004266E1"/>
    <w:rsid w:val="00435749"/>
    <w:rsid w:val="00446EDB"/>
    <w:rsid w:val="004636E2"/>
    <w:rsid w:val="00470CBD"/>
    <w:rsid w:val="0047407D"/>
    <w:rsid w:val="004909DD"/>
    <w:rsid w:val="004A05E6"/>
    <w:rsid w:val="004A6230"/>
    <w:rsid w:val="004A6C66"/>
    <w:rsid w:val="004A7AA0"/>
    <w:rsid w:val="004B22DE"/>
    <w:rsid w:val="004B3397"/>
    <w:rsid w:val="004B68CA"/>
    <w:rsid w:val="004C11BC"/>
    <w:rsid w:val="004C5C04"/>
    <w:rsid w:val="004D0448"/>
    <w:rsid w:val="004D396B"/>
    <w:rsid w:val="004D4AE6"/>
    <w:rsid w:val="004E7A45"/>
    <w:rsid w:val="004F498B"/>
    <w:rsid w:val="00503D3A"/>
    <w:rsid w:val="00505614"/>
    <w:rsid w:val="00505FCA"/>
    <w:rsid w:val="00506994"/>
    <w:rsid w:val="00510C2D"/>
    <w:rsid w:val="00514F60"/>
    <w:rsid w:val="005156CB"/>
    <w:rsid w:val="005166A4"/>
    <w:rsid w:val="005169F4"/>
    <w:rsid w:val="005210D1"/>
    <w:rsid w:val="00523146"/>
    <w:rsid w:val="00523275"/>
    <w:rsid w:val="00531DC7"/>
    <w:rsid w:val="0053257B"/>
    <w:rsid w:val="005350B0"/>
    <w:rsid w:val="005431B5"/>
    <w:rsid w:val="00546A8E"/>
    <w:rsid w:val="00546A99"/>
    <w:rsid w:val="00553411"/>
    <w:rsid w:val="00554AE7"/>
    <w:rsid w:val="00561F08"/>
    <w:rsid w:val="00564746"/>
    <w:rsid w:val="0056512C"/>
    <w:rsid w:val="00576D0A"/>
    <w:rsid w:val="00576FCC"/>
    <w:rsid w:val="00580683"/>
    <w:rsid w:val="00584333"/>
    <w:rsid w:val="00591218"/>
    <w:rsid w:val="0059376F"/>
    <w:rsid w:val="005953EC"/>
    <w:rsid w:val="005B00A1"/>
    <w:rsid w:val="005B74ED"/>
    <w:rsid w:val="005C29C8"/>
    <w:rsid w:val="005C5D25"/>
    <w:rsid w:val="005D2606"/>
    <w:rsid w:val="005D26DF"/>
    <w:rsid w:val="005D6D48"/>
    <w:rsid w:val="005D72A4"/>
    <w:rsid w:val="005F05CC"/>
    <w:rsid w:val="005F3A0F"/>
    <w:rsid w:val="005F65DE"/>
    <w:rsid w:val="0060227A"/>
    <w:rsid w:val="00607E41"/>
    <w:rsid w:val="006120DD"/>
    <w:rsid w:val="00613492"/>
    <w:rsid w:val="00630905"/>
    <w:rsid w:val="006315B5"/>
    <w:rsid w:val="006375AE"/>
    <w:rsid w:val="00653107"/>
    <w:rsid w:val="0065562F"/>
    <w:rsid w:val="006569F9"/>
    <w:rsid w:val="00666697"/>
    <w:rsid w:val="006779A4"/>
    <w:rsid w:val="00680A66"/>
    <w:rsid w:val="00681391"/>
    <w:rsid w:val="00694690"/>
    <w:rsid w:val="006947FB"/>
    <w:rsid w:val="0069526C"/>
    <w:rsid w:val="006A12AC"/>
    <w:rsid w:val="006A1C2C"/>
    <w:rsid w:val="006A2162"/>
    <w:rsid w:val="006A3244"/>
    <w:rsid w:val="006B4B90"/>
    <w:rsid w:val="006B658C"/>
    <w:rsid w:val="006B6ADE"/>
    <w:rsid w:val="006C00B7"/>
    <w:rsid w:val="006C2930"/>
    <w:rsid w:val="006D2674"/>
    <w:rsid w:val="006E38D0"/>
    <w:rsid w:val="006E462B"/>
    <w:rsid w:val="006E465B"/>
    <w:rsid w:val="006F70BF"/>
    <w:rsid w:val="00711549"/>
    <w:rsid w:val="00715285"/>
    <w:rsid w:val="00716B1D"/>
    <w:rsid w:val="007248EC"/>
    <w:rsid w:val="00724AA0"/>
    <w:rsid w:val="00726744"/>
    <w:rsid w:val="00731150"/>
    <w:rsid w:val="007316D5"/>
    <w:rsid w:val="00734E41"/>
    <w:rsid w:val="00736DCC"/>
    <w:rsid w:val="00741855"/>
    <w:rsid w:val="00742B73"/>
    <w:rsid w:val="0074562D"/>
    <w:rsid w:val="00751251"/>
    <w:rsid w:val="00751A17"/>
    <w:rsid w:val="007610E7"/>
    <w:rsid w:val="00764079"/>
    <w:rsid w:val="00770A67"/>
    <w:rsid w:val="00770AA0"/>
    <w:rsid w:val="00771F7E"/>
    <w:rsid w:val="00773E9C"/>
    <w:rsid w:val="007760BF"/>
    <w:rsid w:val="00776F6B"/>
    <w:rsid w:val="00777694"/>
    <w:rsid w:val="0078278F"/>
    <w:rsid w:val="00786A7E"/>
    <w:rsid w:val="00794B15"/>
    <w:rsid w:val="007A0802"/>
    <w:rsid w:val="007A49B7"/>
    <w:rsid w:val="007B1FCA"/>
    <w:rsid w:val="007B452C"/>
    <w:rsid w:val="007C2C12"/>
    <w:rsid w:val="007C3CFA"/>
    <w:rsid w:val="007C7603"/>
    <w:rsid w:val="007D5A9F"/>
    <w:rsid w:val="007E0E8B"/>
    <w:rsid w:val="007E42A9"/>
    <w:rsid w:val="007E6847"/>
    <w:rsid w:val="007E6B0A"/>
    <w:rsid w:val="007F053B"/>
    <w:rsid w:val="007F08CA"/>
    <w:rsid w:val="007F7FC3"/>
    <w:rsid w:val="008007B7"/>
    <w:rsid w:val="00810482"/>
    <w:rsid w:val="00817568"/>
    <w:rsid w:val="008204AC"/>
    <w:rsid w:val="008261C2"/>
    <w:rsid w:val="00830D96"/>
    <w:rsid w:val="00835076"/>
    <w:rsid w:val="00840259"/>
    <w:rsid w:val="00842350"/>
    <w:rsid w:val="00842E46"/>
    <w:rsid w:val="00844B95"/>
    <w:rsid w:val="00844DE0"/>
    <w:rsid w:val="0085569D"/>
    <w:rsid w:val="00855B59"/>
    <w:rsid w:val="0085774F"/>
    <w:rsid w:val="008614B8"/>
    <w:rsid w:val="00864759"/>
    <w:rsid w:val="008657CB"/>
    <w:rsid w:val="00873A6F"/>
    <w:rsid w:val="0088384B"/>
    <w:rsid w:val="008927F5"/>
    <w:rsid w:val="00893E53"/>
    <w:rsid w:val="00894954"/>
    <w:rsid w:val="008A1137"/>
    <w:rsid w:val="008A1788"/>
    <w:rsid w:val="008A3E57"/>
    <w:rsid w:val="008A4185"/>
    <w:rsid w:val="008A6552"/>
    <w:rsid w:val="008B4E93"/>
    <w:rsid w:val="008B52B7"/>
    <w:rsid w:val="008C3818"/>
    <w:rsid w:val="008C652A"/>
    <w:rsid w:val="008D6ACC"/>
    <w:rsid w:val="008D7AF0"/>
    <w:rsid w:val="008E2CBE"/>
    <w:rsid w:val="008E32DD"/>
    <w:rsid w:val="008E53C5"/>
    <w:rsid w:val="008F4626"/>
    <w:rsid w:val="008F4B36"/>
    <w:rsid w:val="008F7744"/>
    <w:rsid w:val="009004DF"/>
    <w:rsid w:val="00904AA5"/>
    <w:rsid w:val="009072E7"/>
    <w:rsid w:val="00941ACA"/>
    <w:rsid w:val="00947631"/>
    <w:rsid w:val="009506A0"/>
    <w:rsid w:val="00951718"/>
    <w:rsid w:val="00952DF1"/>
    <w:rsid w:val="009572D5"/>
    <w:rsid w:val="00960962"/>
    <w:rsid w:val="00964E38"/>
    <w:rsid w:val="00965443"/>
    <w:rsid w:val="009670B3"/>
    <w:rsid w:val="00972CE0"/>
    <w:rsid w:val="00974457"/>
    <w:rsid w:val="009830E7"/>
    <w:rsid w:val="00991C05"/>
    <w:rsid w:val="009A0FA8"/>
    <w:rsid w:val="009A3D30"/>
    <w:rsid w:val="009B05B1"/>
    <w:rsid w:val="009B56F4"/>
    <w:rsid w:val="009B63B9"/>
    <w:rsid w:val="009D6348"/>
    <w:rsid w:val="009E5007"/>
    <w:rsid w:val="009E613F"/>
    <w:rsid w:val="009F042B"/>
    <w:rsid w:val="009F089D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7671D"/>
    <w:rsid w:val="00A809E8"/>
    <w:rsid w:val="00A8456C"/>
    <w:rsid w:val="00A86AE9"/>
    <w:rsid w:val="00A870AD"/>
    <w:rsid w:val="00A90843"/>
    <w:rsid w:val="00A9645C"/>
    <w:rsid w:val="00AA732B"/>
    <w:rsid w:val="00AB2A33"/>
    <w:rsid w:val="00AB4425"/>
    <w:rsid w:val="00AC1275"/>
    <w:rsid w:val="00AC7395"/>
    <w:rsid w:val="00AD0D82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36F74"/>
    <w:rsid w:val="00B4164D"/>
    <w:rsid w:val="00B425C1"/>
    <w:rsid w:val="00B43037"/>
    <w:rsid w:val="00B540A4"/>
    <w:rsid w:val="00B56AC2"/>
    <w:rsid w:val="00B606BA"/>
    <w:rsid w:val="00B60B23"/>
    <w:rsid w:val="00B62DC7"/>
    <w:rsid w:val="00B66817"/>
    <w:rsid w:val="00B71E3B"/>
    <w:rsid w:val="00B721D5"/>
    <w:rsid w:val="00B81BDE"/>
    <w:rsid w:val="00B81CB5"/>
    <w:rsid w:val="00B8351F"/>
    <w:rsid w:val="00B835EC"/>
    <w:rsid w:val="00B86C44"/>
    <w:rsid w:val="00B911D1"/>
    <w:rsid w:val="00B96BD2"/>
    <w:rsid w:val="00B9727C"/>
    <w:rsid w:val="00BA4AD2"/>
    <w:rsid w:val="00BA7D44"/>
    <w:rsid w:val="00BB19A5"/>
    <w:rsid w:val="00BC4A49"/>
    <w:rsid w:val="00BD6291"/>
    <w:rsid w:val="00BD6EF3"/>
    <w:rsid w:val="00BE2CAC"/>
    <w:rsid w:val="00BE69C3"/>
    <w:rsid w:val="00C1165E"/>
    <w:rsid w:val="00C15535"/>
    <w:rsid w:val="00C1603C"/>
    <w:rsid w:val="00C22074"/>
    <w:rsid w:val="00C2377B"/>
    <w:rsid w:val="00C3693C"/>
    <w:rsid w:val="00C43B53"/>
    <w:rsid w:val="00C53F6F"/>
    <w:rsid w:val="00C5404F"/>
    <w:rsid w:val="00C5489D"/>
    <w:rsid w:val="00C628EE"/>
    <w:rsid w:val="00C66744"/>
    <w:rsid w:val="00C71759"/>
    <w:rsid w:val="00C73555"/>
    <w:rsid w:val="00C8199C"/>
    <w:rsid w:val="00C84112"/>
    <w:rsid w:val="00C841EB"/>
    <w:rsid w:val="00C84F7C"/>
    <w:rsid w:val="00C863C9"/>
    <w:rsid w:val="00C8665F"/>
    <w:rsid w:val="00C917B5"/>
    <w:rsid w:val="00C94DFA"/>
    <w:rsid w:val="00CA298C"/>
    <w:rsid w:val="00CA386E"/>
    <w:rsid w:val="00CB2BF9"/>
    <w:rsid w:val="00CB2F6E"/>
    <w:rsid w:val="00CB4300"/>
    <w:rsid w:val="00CB454E"/>
    <w:rsid w:val="00CC030E"/>
    <w:rsid w:val="00CC3F4E"/>
    <w:rsid w:val="00CC680E"/>
    <w:rsid w:val="00CC68C4"/>
    <w:rsid w:val="00CC79A4"/>
    <w:rsid w:val="00CD0FDE"/>
    <w:rsid w:val="00CD4E3C"/>
    <w:rsid w:val="00CE0E68"/>
    <w:rsid w:val="00CE5BA4"/>
    <w:rsid w:val="00CE7AB6"/>
    <w:rsid w:val="00CF46E2"/>
    <w:rsid w:val="00D1411B"/>
    <w:rsid w:val="00D21E42"/>
    <w:rsid w:val="00D244A9"/>
    <w:rsid w:val="00D25120"/>
    <w:rsid w:val="00D419CB"/>
    <w:rsid w:val="00D44350"/>
    <w:rsid w:val="00D4460A"/>
    <w:rsid w:val="00D44E3F"/>
    <w:rsid w:val="00D45E28"/>
    <w:rsid w:val="00D51BB8"/>
    <w:rsid w:val="00D525F5"/>
    <w:rsid w:val="00D535D0"/>
    <w:rsid w:val="00D577D8"/>
    <w:rsid w:val="00D62C78"/>
    <w:rsid w:val="00D62CBC"/>
    <w:rsid w:val="00D81703"/>
    <w:rsid w:val="00D82929"/>
    <w:rsid w:val="00D84214"/>
    <w:rsid w:val="00D943E5"/>
    <w:rsid w:val="00DA1AE0"/>
    <w:rsid w:val="00DB3D51"/>
    <w:rsid w:val="00DB4CC9"/>
    <w:rsid w:val="00DB6620"/>
    <w:rsid w:val="00DC29DD"/>
    <w:rsid w:val="00DC7C0E"/>
    <w:rsid w:val="00DE137F"/>
    <w:rsid w:val="00DE2A1F"/>
    <w:rsid w:val="00DE7387"/>
    <w:rsid w:val="00DF0C84"/>
    <w:rsid w:val="00DF2A6A"/>
    <w:rsid w:val="00DF3B72"/>
    <w:rsid w:val="00E060C2"/>
    <w:rsid w:val="00E10821"/>
    <w:rsid w:val="00E11C53"/>
    <w:rsid w:val="00E14AFC"/>
    <w:rsid w:val="00E2026C"/>
    <w:rsid w:val="00E213B4"/>
    <w:rsid w:val="00E2476B"/>
    <w:rsid w:val="00E2489D"/>
    <w:rsid w:val="00E26520"/>
    <w:rsid w:val="00E343A3"/>
    <w:rsid w:val="00E50155"/>
    <w:rsid w:val="00E5055C"/>
    <w:rsid w:val="00E5191F"/>
    <w:rsid w:val="00E51BFA"/>
    <w:rsid w:val="00E611F1"/>
    <w:rsid w:val="00E621A3"/>
    <w:rsid w:val="00E833BC"/>
    <w:rsid w:val="00E83784"/>
    <w:rsid w:val="00E84B52"/>
    <w:rsid w:val="00E8580E"/>
    <w:rsid w:val="00E956E4"/>
    <w:rsid w:val="00E97E21"/>
    <w:rsid w:val="00EA1B76"/>
    <w:rsid w:val="00EA467C"/>
    <w:rsid w:val="00EA5D25"/>
    <w:rsid w:val="00EA77D7"/>
    <w:rsid w:val="00EB6C44"/>
    <w:rsid w:val="00EC09B9"/>
    <w:rsid w:val="00ED048C"/>
    <w:rsid w:val="00EE2B9C"/>
    <w:rsid w:val="00EE5C63"/>
    <w:rsid w:val="00EE60E9"/>
    <w:rsid w:val="00EE707B"/>
    <w:rsid w:val="00EF38AF"/>
    <w:rsid w:val="00EF5425"/>
    <w:rsid w:val="00EF5C3B"/>
    <w:rsid w:val="00F00143"/>
    <w:rsid w:val="00F055F8"/>
    <w:rsid w:val="00F05D34"/>
    <w:rsid w:val="00F10CB4"/>
    <w:rsid w:val="00F11B3D"/>
    <w:rsid w:val="00F1445E"/>
    <w:rsid w:val="00F146AC"/>
    <w:rsid w:val="00F14763"/>
    <w:rsid w:val="00F16212"/>
    <w:rsid w:val="00F16602"/>
    <w:rsid w:val="00F25B80"/>
    <w:rsid w:val="00F2685F"/>
    <w:rsid w:val="00F33A34"/>
    <w:rsid w:val="00F350C8"/>
    <w:rsid w:val="00F36F86"/>
    <w:rsid w:val="00F37742"/>
    <w:rsid w:val="00F42650"/>
    <w:rsid w:val="00F47E3F"/>
    <w:rsid w:val="00F545E4"/>
    <w:rsid w:val="00F55E63"/>
    <w:rsid w:val="00F64833"/>
    <w:rsid w:val="00F7023D"/>
    <w:rsid w:val="00F81E2C"/>
    <w:rsid w:val="00F84613"/>
    <w:rsid w:val="00F861ED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D0FCB"/>
    <w:rsid w:val="00FD17A7"/>
    <w:rsid w:val="00FD7359"/>
    <w:rsid w:val="00FE2D27"/>
    <w:rsid w:val="00FE7AD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68867D0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4666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9506A0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R16-WRC19-C-0016!A21-A1!MSW-A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D8BAA-FD17-4931-9D5F-1522CAC03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376F78-5184-40C2-9AC3-8FCA37F838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AEC613-CF3B-4B81-BBDE-D2F9A035A49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F950E7-BA81-40DA-AC77-1E3B6A2066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8000E9-D280-4C62-AFB5-E5F3330E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1797</Words>
  <Characters>9518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R16-WRC19-C-0016!A21-A1!MSW-A</vt:lpstr>
    </vt:vector>
  </TitlesOfParts>
  <Manager>General Secretariat - Pool</Manager>
  <Company>International Telecommunication Union (ITU)</Company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R16-WRC19-C-0016!A21-A1!MSW-A</dc:title>
  <dc:creator>Documents Proposals Manager (DPM)</dc:creator>
  <cp:keywords>DPM_v2019.10.14.1_prod</cp:keywords>
  <cp:lastModifiedBy>Arabic</cp:lastModifiedBy>
  <cp:revision>18</cp:revision>
  <cp:lastPrinted>2019-10-25T16:17:00Z</cp:lastPrinted>
  <dcterms:created xsi:type="dcterms:W3CDTF">2019-10-24T05:56:00Z</dcterms:created>
  <dcterms:modified xsi:type="dcterms:W3CDTF">2019-10-25T16:17:00Z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