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342482" w14:paraId="11A88AB0" w14:textId="77777777" w:rsidTr="0050008E">
        <w:trPr>
          <w:cantSplit/>
        </w:trPr>
        <w:tc>
          <w:tcPr>
            <w:tcW w:w="6911" w:type="dxa"/>
          </w:tcPr>
          <w:p w14:paraId="01FB8A01" w14:textId="77777777" w:rsidR="00BB1D82" w:rsidRPr="00342482" w:rsidRDefault="00851625" w:rsidP="00173242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342482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342482">
              <w:rPr>
                <w:rFonts w:ascii="Verdana" w:hAnsi="Verdana"/>
                <w:b/>
                <w:bCs/>
                <w:sz w:val="20"/>
              </w:rPr>
              <w:t>9</w:t>
            </w:r>
            <w:r w:rsidRPr="00342482">
              <w:rPr>
                <w:rFonts w:ascii="Verdana" w:hAnsi="Verdana"/>
                <w:b/>
                <w:bCs/>
                <w:sz w:val="20"/>
              </w:rPr>
              <w:t>)</w:t>
            </w:r>
            <w:r w:rsidRPr="00342482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342482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342482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342482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342482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34248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34248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342482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342482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34248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34248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34248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342482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342482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29EA0402" w14:textId="77777777" w:rsidR="00BB1D82" w:rsidRPr="00342482" w:rsidRDefault="000A55AE" w:rsidP="00173242">
            <w:pPr>
              <w:spacing w:before="0"/>
              <w:jc w:val="right"/>
            </w:pPr>
            <w:r w:rsidRPr="00342482">
              <w:rPr>
                <w:rFonts w:ascii="Verdana" w:hAnsi="Verdana"/>
                <w:b/>
                <w:bCs/>
                <w:noProof/>
                <w:lang w:eastAsia="fr-CH"/>
              </w:rPr>
              <w:drawing>
                <wp:inline distT="0" distB="0" distL="0" distR="0" wp14:anchorId="199EC280" wp14:editId="7A987034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342482" w14:paraId="1BFB19E2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9DD30C5" w14:textId="77777777" w:rsidR="00BB1D82" w:rsidRPr="00342482" w:rsidRDefault="00BB1D82" w:rsidP="00173242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5A4BD34" w14:textId="77777777" w:rsidR="00BB1D82" w:rsidRPr="00342482" w:rsidRDefault="00BB1D82" w:rsidP="00173242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342482" w14:paraId="21A80BF1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B1CAA1A" w14:textId="77777777" w:rsidR="00BB1D82" w:rsidRPr="00342482" w:rsidRDefault="00BB1D82" w:rsidP="0017324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5B6675B" w14:textId="77777777" w:rsidR="00BB1D82" w:rsidRPr="00342482" w:rsidRDefault="00BB1D82" w:rsidP="00173242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342482" w14:paraId="4895249F" w14:textId="77777777" w:rsidTr="00BB1D82">
        <w:trPr>
          <w:cantSplit/>
        </w:trPr>
        <w:tc>
          <w:tcPr>
            <w:tcW w:w="6911" w:type="dxa"/>
          </w:tcPr>
          <w:p w14:paraId="46DED605" w14:textId="77777777" w:rsidR="00BB1D82" w:rsidRPr="00342482" w:rsidRDefault="006D4724" w:rsidP="0017324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42482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6DC563DE" w14:textId="77777777" w:rsidR="00BB1D82" w:rsidRPr="00342482" w:rsidRDefault="006D4724" w:rsidP="00173242">
            <w:pPr>
              <w:spacing w:before="0"/>
              <w:rPr>
                <w:rFonts w:ascii="Verdana" w:hAnsi="Verdana"/>
                <w:sz w:val="20"/>
              </w:rPr>
            </w:pPr>
            <w:r w:rsidRPr="00342482">
              <w:rPr>
                <w:rFonts w:ascii="Verdana" w:hAnsi="Verdana"/>
                <w:b/>
                <w:sz w:val="20"/>
              </w:rPr>
              <w:t>Addendum 8 au</w:t>
            </w:r>
            <w:r w:rsidRPr="00342482">
              <w:rPr>
                <w:rFonts w:ascii="Verdana" w:hAnsi="Verdana"/>
                <w:b/>
                <w:sz w:val="20"/>
              </w:rPr>
              <w:br/>
              <w:t>Document 16(Add.21)</w:t>
            </w:r>
            <w:r w:rsidR="00BB1D82" w:rsidRPr="00342482">
              <w:rPr>
                <w:rFonts w:ascii="Verdana" w:hAnsi="Verdana"/>
                <w:b/>
                <w:sz w:val="20"/>
              </w:rPr>
              <w:t>-</w:t>
            </w:r>
            <w:r w:rsidRPr="00342482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342482" w14:paraId="546501E4" w14:textId="77777777" w:rsidTr="00BB1D82">
        <w:trPr>
          <w:cantSplit/>
        </w:trPr>
        <w:tc>
          <w:tcPr>
            <w:tcW w:w="6911" w:type="dxa"/>
          </w:tcPr>
          <w:p w14:paraId="1CAAD409" w14:textId="77777777" w:rsidR="00690C7B" w:rsidRPr="00342482" w:rsidRDefault="00690C7B" w:rsidP="0017324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609522CD" w14:textId="77777777" w:rsidR="00690C7B" w:rsidRPr="00342482" w:rsidRDefault="00690C7B" w:rsidP="0017324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42482">
              <w:rPr>
                <w:rFonts w:ascii="Verdana" w:hAnsi="Verdana"/>
                <w:b/>
                <w:sz w:val="20"/>
              </w:rPr>
              <w:t>7 octobre 2019</w:t>
            </w:r>
          </w:p>
        </w:tc>
      </w:tr>
      <w:tr w:rsidR="00690C7B" w:rsidRPr="00342482" w14:paraId="108E9390" w14:textId="77777777" w:rsidTr="00BB1D82">
        <w:trPr>
          <w:cantSplit/>
        </w:trPr>
        <w:tc>
          <w:tcPr>
            <w:tcW w:w="6911" w:type="dxa"/>
          </w:tcPr>
          <w:p w14:paraId="4206657D" w14:textId="77777777" w:rsidR="00690C7B" w:rsidRPr="00342482" w:rsidRDefault="00690C7B" w:rsidP="0017324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0A704833" w14:textId="77777777" w:rsidR="00690C7B" w:rsidRPr="00342482" w:rsidRDefault="00690C7B" w:rsidP="0017324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42482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342482" w14:paraId="7DC0C01E" w14:textId="77777777" w:rsidTr="00C11970">
        <w:trPr>
          <w:cantSplit/>
        </w:trPr>
        <w:tc>
          <w:tcPr>
            <w:tcW w:w="10031" w:type="dxa"/>
            <w:gridSpan w:val="2"/>
          </w:tcPr>
          <w:p w14:paraId="48BFB648" w14:textId="77777777" w:rsidR="00690C7B" w:rsidRPr="00342482" w:rsidRDefault="00690C7B" w:rsidP="0017324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342482" w14:paraId="54C6C9E5" w14:textId="77777777" w:rsidTr="0050008E">
        <w:trPr>
          <w:cantSplit/>
        </w:trPr>
        <w:tc>
          <w:tcPr>
            <w:tcW w:w="10031" w:type="dxa"/>
            <w:gridSpan w:val="2"/>
          </w:tcPr>
          <w:p w14:paraId="6697488A" w14:textId="77777777" w:rsidR="00690C7B" w:rsidRPr="00342482" w:rsidRDefault="00690C7B" w:rsidP="00173242">
            <w:pPr>
              <w:pStyle w:val="Source"/>
            </w:pPr>
            <w:bookmarkStart w:id="1" w:name="dsource" w:colFirst="0" w:colLast="0"/>
            <w:r w:rsidRPr="00342482">
              <w:t>Propositions européennes communes</w:t>
            </w:r>
          </w:p>
        </w:tc>
      </w:tr>
      <w:tr w:rsidR="00690C7B" w:rsidRPr="00342482" w14:paraId="48B1AA8C" w14:textId="77777777" w:rsidTr="0050008E">
        <w:trPr>
          <w:cantSplit/>
        </w:trPr>
        <w:tc>
          <w:tcPr>
            <w:tcW w:w="10031" w:type="dxa"/>
            <w:gridSpan w:val="2"/>
          </w:tcPr>
          <w:p w14:paraId="693C4861" w14:textId="77777777" w:rsidR="00690C7B" w:rsidRPr="00342482" w:rsidRDefault="00690C7B" w:rsidP="00173242">
            <w:pPr>
              <w:pStyle w:val="Title1"/>
            </w:pPr>
            <w:bookmarkStart w:id="2" w:name="dtitle1" w:colFirst="0" w:colLast="0"/>
            <w:bookmarkEnd w:id="1"/>
            <w:r w:rsidRPr="00342482">
              <w:t>Propositions pour les travaux de la conférence</w:t>
            </w:r>
          </w:p>
        </w:tc>
      </w:tr>
      <w:tr w:rsidR="00690C7B" w:rsidRPr="00342482" w14:paraId="105A3DA9" w14:textId="77777777" w:rsidTr="0050008E">
        <w:trPr>
          <w:cantSplit/>
        </w:trPr>
        <w:tc>
          <w:tcPr>
            <w:tcW w:w="10031" w:type="dxa"/>
            <w:gridSpan w:val="2"/>
          </w:tcPr>
          <w:p w14:paraId="62E8999E" w14:textId="77777777" w:rsidR="00690C7B" w:rsidRPr="00342482" w:rsidRDefault="00690C7B" w:rsidP="00173242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342482" w14:paraId="149D3D02" w14:textId="77777777" w:rsidTr="0050008E">
        <w:trPr>
          <w:cantSplit/>
        </w:trPr>
        <w:tc>
          <w:tcPr>
            <w:tcW w:w="10031" w:type="dxa"/>
            <w:gridSpan w:val="2"/>
          </w:tcPr>
          <w:p w14:paraId="70FC2826" w14:textId="77777777" w:rsidR="00690C7B" w:rsidRPr="00342482" w:rsidRDefault="00690C7B" w:rsidP="00173242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342482">
              <w:rPr>
                <w:lang w:val="fr-FR"/>
              </w:rPr>
              <w:t>Point 9.1(9.1.8) de l'ordre du jour</w:t>
            </w:r>
          </w:p>
        </w:tc>
      </w:tr>
    </w:tbl>
    <w:bookmarkEnd w:id="4"/>
    <w:p w14:paraId="6F3A2B4C" w14:textId="77777777" w:rsidR="001C0E40" w:rsidRPr="00342482" w:rsidRDefault="008C2C73" w:rsidP="00173242">
      <w:r w:rsidRPr="00342482">
        <w:t>9</w:t>
      </w:r>
      <w:r w:rsidRPr="00342482">
        <w:tab/>
        <w:t>examiner et approuver le rapport du Directeur du Bureau des radiocommunications, conformément à l'article 7 de la Convention:</w:t>
      </w:r>
    </w:p>
    <w:p w14:paraId="259BFDF1" w14:textId="77777777" w:rsidR="001C0E40" w:rsidRPr="00342482" w:rsidRDefault="008C2C73" w:rsidP="00173242">
      <w:r w:rsidRPr="00342482">
        <w:t>9.1</w:t>
      </w:r>
      <w:r w:rsidRPr="00342482">
        <w:tab/>
        <w:t>sur les activités du Secteur des radiocommunications depuis la CMR</w:t>
      </w:r>
      <w:r w:rsidRPr="00342482">
        <w:noBreakHyphen/>
        <w:t>15;</w:t>
      </w:r>
    </w:p>
    <w:p w14:paraId="6C69DFCA" w14:textId="273CAB06" w:rsidR="001C0E40" w:rsidRPr="00342482" w:rsidRDefault="008C2C73" w:rsidP="00173242">
      <w:pPr>
        <w:rPr>
          <w:lang w:eastAsia="zh-CN"/>
        </w:rPr>
      </w:pPr>
      <w:r w:rsidRPr="00342482">
        <w:rPr>
          <w:rFonts w:cstheme="majorBidi"/>
          <w:color w:val="000000"/>
          <w:szCs w:val="24"/>
          <w:lang w:eastAsia="zh-CN"/>
        </w:rPr>
        <w:t>9.1 (</w:t>
      </w:r>
      <w:r w:rsidRPr="00342482">
        <w:rPr>
          <w:lang w:eastAsia="zh-CN"/>
        </w:rPr>
        <w:t>9.1.8)</w:t>
      </w:r>
      <w:r w:rsidRPr="00342482">
        <w:tab/>
      </w:r>
      <w:hyperlink w:anchor="RES_958" w:history="1">
        <w:r w:rsidRPr="00342482">
          <w:t xml:space="preserve">Résolution </w:t>
        </w:r>
        <w:r w:rsidRPr="00342482">
          <w:rPr>
            <w:b/>
            <w:bCs/>
          </w:rPr>
          <w:t>958 (CMR</w:t>
        </w:r>
        <w:r w:rsidRPr="00342482">
          <w:rPr>
            <w:b/>
            <w:bCs/>
          </w:rPr>
          <w:noBreakHyphen/>
          <w:t>15)</w:t>
        </w:r>
      </w:hyperlink>
      <w:r w:rsidRPr="00342482">
        <w:t xml:space="preserve"> – Annexe, point 3) </w:t>
      </w:r>
      <w:r w:rsidR="004B7DC6" w:rsidRPr="00342482">
        <w:rPr>
          <w:lang w:eastAsia="zh-CN"/>
        </w:rPr>
        <w:t>É</w:t>
      </w:r>
      <w:r w:rsidRPr="00342482">
        <w:rPr>
          <w:lang w:eastAsia="zh-CN"/>
        </w:rPr>
        <w:t>tudes sur les aspects techniques et opérationnels des réseaux et des systèmes de radiocommunication ainsi que sur les besoins de fréquences de ces réseaux et systèmes, y compris la possibilité d'une utilisation harmonisée du spectre pour permettre la mise en œuvre des infrastructures de communication de type machine, à</w:t>
      </w:r>
      <w:r w:rsidR="00BF0216">
        <w:rPr>
          <w:lang w:eastAsia="zh-CN"/>
        </w:rPr>
        <w:t xml:space="preserve"> </w:t>
      </w:r>
      <w:r w:rsidRPr="00342482">
        <w:rPr>
          <w:lang w:eastAsia="zh-CN"/>
        </w:rPr>
        <w:t>bande étroite et large bande, en vue de l'élaboration de Recommandations, de Rapports et/ou de Manuels, selon le cas, et adoption de mesures appropriées dans le cadre des travaux relevant du domaine de compétence du Secteur des radiocommunications de l'UIT</w:t>
      </w:r>
      <w:r w:rsidR="007517AB" w:rsidRPr="00342482">
        <w:rPr>
          <w:lang w:eastAsia="zh-CN"/>
        </w:rPr>
        <w:t xml:space="preserve"> (UIT-R)</w:t>
      </w:r>
      <w:r w:rsidRPr="00342482">
        <w:rPr>
          <w:lang w:eastAsia="zh-CN"/>
        </w:rPr>
        <w:t>.</w:t>
      </w:r>
    </w:p>
    <w:p w14:paraId="040057E5" w14:textId="77777777" w:rsidR="00E33D35" w:rsidRPr="00342482" w:rsidRDefault="00E33D35" w:rsidP="00173242">
      <w:pPr>
        <w:pStyle w:val="Headingb"/>
      </w:pPr>
      <w:r w:rsidRPr="00342482">
        <w:t>Introduction</w:t>
      </w:r>
    </w:p>
    <w:p w14:paraId="1C38A5AA" w14:textId="2E308D20" w:rsidR="00E33D35" w:rsidRPr="00342482" w:rsidRDefault="007517AB" w:rsidP="00173242">
      <w:r w:rsidRPr="00342482">
        <w:t>Au sein de la</w:t>
      </w:r>
      <w:r w:rsidR="00E33D35" w:rsidRPr="00342482">
        <w:t xml:space="preserve"> CEPT</w:t>
      </w:r>
      <w:r w:rsidRPr="00342482">
        <w:t>,</w:t>
      </w:r>
      <w:r w:rsidR="00E33D35" w:rsidRPr="00342482">
        <w:t xml:space="preserve"> </w:t>
      </w:r>
      <w:r w:rsidRPr="00342482">
        <w:t>les travaux sur les</w:t>
      </w:r>
      <w:r w:rsidR="00E33D35" w:rsidRPr="00342482">
        <w:t xml:space="preserve"> </w:t>
      </w:r>
      <w:r w:rsidRPr="00342482">
        <w:t xml:space="preserve">communications de type machine </w:t>
      </w:r>
      <w:r w:rsidR="00E33D35" w:rsidRPr="00342482">
        <w:t xml:space="preserve">(MTC) </w:t>
      </w:r>
      <w:r w:rsidRPr="00342482">
        <w:t>sont menés</w:t>
      </w:r>
      <w:r w:rsidR="00E33D35" w:rsidRPr="00342482">
        <w:t xml:space="preserve"> </w:t>
      </w:r>
      <w:r w:rsidR="00342482">
        <w:t>en</w:t>
      </w:r>
      <w:r w:rsidR="00BF0216">
        <w:t xml:space="preserve"> </w:t>
      </w:r>
      <w:r w:rsidR="00342482">
        <w:t>grande partie</w:t>
      </w:r>
      <w:r w:rsidRPr="00342482">
        <w:t xml:space="preserve"> dans le cadre</w:t>
      </w:r>
      <w:r w:rsidR="00E33D35" w:rsidRPr="00342482">
        <w:t xml:space="preserve"> </w:t>
      </w:r>
      <w:r w:rsidRPr="00342482">
        <w:t xml:space="preserve">des </w:t>
      </w:r>
      <w:r w:rsidR="00173242">
        <w:t>activités habituelles</w:t>
      </w:r>
      <w:r w:rsidR="00E33D35" w:rsidRPr="00342482">
        <w:t xml:space="preserve">, </w:t>
      </w:r>
      <w:r w:rsidRPr="00342482">
        <w:t>principalement</w:t>
      </w:r>
      <w:r w:rsidR="00E33D35" w:rsidRPr="00342482">
        <w:t xml:space="preserve"> </w:t>
      </w:r>
      <w:r w:rsidR="00173242">
        <w:t>celles</w:t>
      </w:r>
      <w:r w:rsidR="00342482">
        <w:t xml:space="preserve"> concern</w:t>
      </w:r>
      <w:r w:rsidR="00173242">
        <w:t>ant</w:t>
      </w:r>
      <w:r w:rsidR="00E33D35" w:rsidRPr="00342482">
        <w:t xml:space="preserve"> </w:t>
      </w:r>
      <w:r w:rsidRPr="00342482">
        <w:t>les réseaux de communications fixes/mobiles (MFCN)</w:t>
      </w:r>
      <w:r w:rsidR="00E33D35" w:rsidRPr="00342482">
        <w:t xml:space="preserve">, </w:t>
      </w:r>
      <w:r w:rsidR="00342482">
        <w:t xml:space="preserve">les </w:t>
      </w:r>
      <w:r w:rsidR="00F73ED8" w:rsidRPr="00342482">
        <w:t>autres systèmes mobiles terrestres</w:t>
      </w:r>
      <w:r w:rsidR="00E33D35" w:rsidRPr="00342482">
        <w:t xml:space="preserve"> </w:t>
      </w:r>
      <w:r w:rsidR="00F73ED8" w:rsidRPr="00342482">
        <w:t>utilisés pour les radiocommunications mobiles terrestres privées/professionnelles</w:t>
      </w:r>
      <w:r w:rsidR="00E33D35" w:rsidRPr="00342482">
        <w:t xml:space="preserve"> (PMR/PAMR), </w:t>
      </w:r>
      <w:r w:rsidR="00F73ED8" w:rsidRPr="00342482">
        <w:t xml:space="preserve">les dispositifs </w:t>
      </w:r>
      <w:r w:rsidR="00F73ED8" w:rsidRPr="00142443">
        <w:t>à</w:t>
      </w:r>
      <w:r w:rsidR="00BF0216">
        <w:t xml:space="preserve"> </w:t>
      </w:r>
      <w:r w:rsidR="00F73ED8" w:rsidRPr="00142443">
        <w:t>courte</w:t>
      </w:r>
      <w:r w:rsidR="00F73ED8" w:rsidRPr="00342482">
        <w:t xml:space="preserve"> portée</w:t>
      </w:r>
      <w:r w:rsidR="00E33D35" w:rsidRPr="00342482">
        <w:t xml:space="preserve"> (SRD) </w:t>
      </w:r>
      <w:r w:rsidR="00F73ED8" w:rsidRPr="00342482">
        <w:t>et les</w:t>
      </w:r>
      <w:r w:rsidR="00E33D35" w:rsidRPr="00342482">
        <w:t xml:space="preserve"> </w:t>
      </w:r>
      <w:r w:rsidR="00F73ED8" w:rsidRPr="00342482">
        <w:t>satellites autonomes ou les</w:t>
      </w:r>
      <w:r w:rsidR="00E33D35" w:rsidRPr="00342482">
        <w:t xml:space="preserve"> </w:t>
      </w:r>
      <w:r w:rsidR="00F73ED8" w:rsidRPr="00342482">
        <w:t>systèmes hybrides de Terre et à satellites</w:t>
      </w:r>
      <w:r w:rsidR="00E33D35" w:rsidRPr="00342482">
        <w:t xml:space="preserve">. </w:t>
      </w:r>
    </w:p>
    <w:p w14:paraId="44382A72" w14:textId="1F422515" w:rsidR="00E33D35" w:rsidRPr="00342482" w:rsidRDefault="00F73ED8" w:rsidP="00173242">
      <w:r w:rsidRPr="00342482">
        <w:t xml:space="preserve">La </w:t>
      </w:r>
      <w:r w:rsidR="00E33D35" w:rsidRPr="00342482">
        <w:t xml:space="preserve">CEPT </w:t>
      </w:r>
      <w:r w:rsidRPr="00342482">
        <w:t xml:space="preserve">répond aux besoins </w:t>
      </w:r>
      <w:r w:rsidR="007261BA" w:rsidRPr="00342482">
        <w:t>d</w:t>
      </w:r>
      <w:r w:rsidR="00B030D2">
        <w:t>'</w:t>
      </w:r>
      <w:r w:rsidR="007261BA" w:rsidRPr="00342482">
        <w:t>harmonisation</w:t>
      </w:r>
      <w:r w:rsidR="00E33D35" w:rsidRPr="00342482">
        <w:t xml:space="preserve"> </w:t>
      </w:r>
      <w:r w:rsidR="00173242" w:rsidRPr="00342482">
        <w:t xml:space="preserve">des MTC (M2M\IoT) </w:t>
      </w:r>
      <w:r w:rsidR="00173242">
        <w:t>en élaborant différents textes</w:t>
      </w:r>
      <w:r w:rsidR="007261BA" w:rsidRPr="00342482">
        <w:t xml:space="preserve"> pertinents</w:t>
      </w:r>
      <w:r w:rsidR="00E33D35" w:rsidRPr="00342482">
        <w:t xml:space="preserve"> (</w:t>
      </w:r>
      <w:r w:rsidR="007261BA" w:rsidRPr="00342482">
        <w:t>par exemple</w:t>
      </w:r>
      <w:r w:rsidR="00E33D35" w:rsidRPr="00342482">
        <w:t xml:space="preserve"> </w:t>
      </w:r>
      <w:r w:rsidR="007261BA" w:rsidRPr="00342482">
        <w:t xml:space="preserve">Décision </w:t>
      </w:r>
      <w:r w:rsidR="00E33D35" w:rsidRPr="00342482">
        <w:t xml:space="preserve">ECC (06)13, </w:t>
      </w:r>
      <w:r w:rsidR="007261BA" w:rsidRPr="00342482">
        <w:t xml:space="preserve">Recommandation </w:t>
      </w:r>
      <w:r w:rsidR="00E33D35" w:rsidRPr="00342482">
        <w:t xml:space="preserve">CEPT T/R 25-08, </w:t>
      </w:r>
      <w:r w:rsidR="007261BA" w:rsidRPr="00342482">
        <w:t xml:space="preserve">Recommandation </w:t>
      </w:r>
      <w:r w:rsidR="00E33D35" w:rsidRPr="00342482">
        <w:t xml:space="preserve">ERC 70-03, </w:t>
      </w:r>
      <w:r w:rsidR="007261BA" w:rsidRPr="00342482">
        <w:t xml:space="preserve">Rapport </w:t>
      </w:r>
      <w:r w:rsidR="00E33D35" w:rsidRPr="00342482">
        <w:t>ECC</w:t>
      </w:r>
      <w:r w:rsidR="00142443">
        <w:t xml:space="preserve"> </w:t>
      </w:r>
      <w:r w:rsidR="00E33D35" w:rsidRPr="00342482">
        <w:t xml:space="preserve">266, etc.) </w:t>
      </w:r>
      <w:r w:rsidR="007261BA" w:rsidRPr="00342482">
        <w:t>qui concernent diverses</w:t>
      </w:r>
      <w:r w:rsidR="00E33D35" w:rsidRPr="00342482">
        <w:t xml:space="preserve"> technologies</w:t>
      </w:r>
      <w:r w:rsidR="007261BA" w:rsidRPr="00342482">
        <w:t xml:space="preserve"> de communication</w:t>
      </w:r>
      <w:r w:rsidR="00E33D35" w:rsidRPr="00342482">
        <w:t>.</w:t>
      </w:r>
    </w:p>
    <w:p w14:paraId="39C14064" w14:textId="3EEC87A3" w:rsidR="00E33D35" w:rsidRPr="00342482" w:rsidRDefault="007261BA" w:rsidP="00173242">
      <w:r w:rsidRPr="00342482">
        <w:t>En outre</w:t>
      </w:r>
      <w:r w:rsidR="00E33D35" w:rsidRPr="00342482">
        <w:t xml:space="preserve">, </w:t>
      </w:r>
      <w:r w:rsidRPr="00342482">
        <w:t>il ressort des études de l</w:t>
      </w:r>
      <w:r w:rsidR="00B030D2">
        <w:t>'</w:t>
      </w:r>
      <w:r w:rsidRPr="00342482">
        <w:t>U</w:t>
      </w:r>
      <w:r w:rsidR="00E33D35" w:rsidRPr="00342482">
        <w:t>IT-R</w:t>
      </w:r>
      <w:r w:rsidR="00173242">
        <w:t xml:space="preserve"> menées </w:t>
      </w:r>
      <w:r w:rsidRPr="00342482">
        <w:t>sur les technologies</w:t>
      </w:r>
      <w:r w:rsidR="00E33D35" w:rsidRPr="00342482">
        <w:t xml:space="preserve"> IMT </w:t>
      </w:r>
      <w:r w:rsidRPr="00342482">
        <w:t>et</w:t>
      </w:r>
      <w:r w:rsidR="00E33D35" w:rsidRPr="00342482">
        <w:t xml:space="preserve"> non</w:t>
      </w:r>
      <w:r w:rsidRPr="00342482">
        <w:t xml:space="preserve"> </w:t>
      </w:r>
      <w:r w:rsidR="00E33D35" w:rsidRPr="00342482">
        <w:t xml:space="preserve">IMT </w:t>
      </w:r>
      <w:r w:rsidR="00173242">
        <w:t>au titre</w:t>
      </w:r>
      <w:r w:rsidRPr="00342482">
        <w:t xml:space="preserve"> de la</w:t>
      </w:r>
      <w:r w:rsidR="00BF0216">
        <w:t xml:space="preserve"> </w:t>
      </w:r>
      <w:r w:rsidR="00FE7FB2">
        <w:t>Q</w:t>
      </w:r>
      <w:r w:rsidRPr="00342482">
        <w:t>uestion 9.1.8 du point 9.1 de l</w:t>
      </w:r>
      <w:r w:rsidR="00B030D2">
        <w:t>'</w:t>
      </w:r>
      <w:r w:rsidRPr="00342482">
        <w:t>ordre du jour de la CMR</w:t>
      </w:r>
      <w:r w:rsidR="00E33D35" w:rsidRPr="00342482">
        <w:t xml:space="preserve">-19 </w:t>
      </w:r>
      <w:r w:rsidRPr="00342482">
        <w:t>qu'il n</w:t>
      </w:r>
      <w:r w:rsidR="00142443">
        <w:t>'</w:t>
      </w:r>
      <w:r w:rsidRPr="00342482">
        <w:t>y a pas lieu de prendre des mesures réglementaires, dans le cadre du Règlement des radiocommunications, concernant les bandes de fréquences destinées à l'usage spécial de ces applications</w:t>
      </w:r>
      <w:r w:rsidR="00E33D35" w:rsidRPr="00342482">
        <w:t>.</w:t>
      </w:r>
    </w:p>
    <w:p w14:paraId="3F372E01" w14:textId="5D519781" w:rsidR="00E33D35" w:rsidRPr="00342482" w:rsidRDefault="007261BA" w:rsidP="00173242">
      <w:r w:rsidRPr="00342482">
        <w:t>Par conséquent</w:t>
      </w:r>
      <w:r w:rsidR="006B1442" w:rsidRPr="00342482">
        <w:t>,</w:t>
      </w:r>
      <w:r w:rsidRPr="00342482">
        <w:t xml:space="preserve"> la</w:t>
      </w:r>
      <w:r w:rsidR="006B1442" w:rsidRPr="00342482">
        <w:t xml:space="preserve"> CEPT </w:t>
      </w:r>
      <w:r w:rsidRPr="00342482">
        <w:t>estime que</w:t>
      </w:r>
      <w:r w:rsidR="006B1442" w:rsidRPr="00342482">
        <w:t xml:space="preserve"> </w:t>
      </w:r>
      <w:r w:rsidRPr="00342482">
        <w:t xml:space="preserve">le cadre actuel </w:t>
      </w:r>
      <w:r w:rsidR="00173242">
        <w:t>ou</w:t>
      </w:r>
      <w:r w:rsidRPr="00342482">
        <w:t xml:space="preserve"> en cours de mise en </w:t>
      </w:r>
      <w:r w:rsidR="00173242">
        <w:t>place</w:t>
      </w:r>
      <w:r w:rsidR="006B1442" w:rsidRPr="00342482">
        <w:t xml:space="preserve"> </w:t>
      </w:r>
      <w:r w:rsidR="008B69BA" w:rsidRPr="00342482">
        <w:t>e</w:t>
      </w:r>
      <w:r w:rsidR="006B1442" w:rsidRPr="00342482">
        <w:t>n Europe</w:t>
      </w:r>
      <w:r w:rsidR="00173242">
        <w:t xml:space="preserve"> et </w:t>
      </w:r>
      <w:r w:rsidR="008B69BA" w:rsidRPr="00342482">
        <w:t xml:space="preserve">les </w:t>
      </w:r>
      <w:r w:rsidR="00173242">
        <w:t>documents</w:t>
      </w:r>
      <w:r w:rsidR="008B69BA" w:rsidRPr="00342482">
        <w:t xml:space="preserve"> de l</w:t>
      </w:r>
      <w:r w:rsidR="00B030D2">
        <w:t>'</w:t>
      </w:r>
      <w:r w:rsidR="008B69BA" w:rsidRPr="00342482">
        <w:t>U</w:t>
      </w:r>
      <w:r w:rsidR="006B1442" w:rsidRPr="00342482">
        <w:t xml:space="preserve">IT-R </w:t>
      </w:r>
      <w:r w:rsidR="00173242">
        <w:t xml:space="preserve">élaborés </w:t>
      </w:r>
      <w:r w:rsidR="008B69BA" w:rsidRPr="00342482">
        <w:t>récemment ou en cours</w:t>
      </w:r>
      <w:r w:rsidR="00173242">
        <w:t xml:space="preserve"> d'élaboration</w:t>
      </w:r>
      <w:r w:rsidR="006B1442" w:rsidRPr="00342482">
        <w:t xml:space="preserve"> </w:t>
      </w:r>
      <w:r w:rsidR="008B69BA" w:rsidRPr="00342482">
        <w:t xml:space="preserve">sont suffisants pour permettre </w:t>
      </w:r>
      <w:r w:rsidR="003C3130">
        <w:t>de déployer des</w:t>
      </w:r>
      <w:r w:rsidR="008B69BA" w:rsidRPr="00342482">
        <w:t xml:space="preserve"> applications</w:t>
      </w:r>
      <w:r w:rsidR="006B1442" w:rsidRPr="00342482">
        <w:t xml:space="preserve"> MTC </w:t>
      </w:r>
      <w:r w:rsidR="008B69BA" w:rsidRPr="00342482">
        <w:t>dans le</w:t>
      </w:r>
      <w:r w:rsidR="00173242">
        <w:t>s</w:t>
      </w:r>
      <w:r w:rsidR="008B69BA" w:rsidRPr="00342482">
        <w:t xml:space="preserve"> </w:t>
      </w:r>
      <w:r w:rsidR="00173242">
        <w:t>fréquences</w:t>
      </w:r>
      <w:r w:rsidR="008B69BA" w:rsidRPr="00342482">
        <w:t xml:space="preserve"> existant</w:t>
      </w:r>
      <w:r w:rsidR="00173242">
        <w:t>es</w:t>
      </w:r>
      <w:r w:rsidR="006B1442" w:rsidRPr="00342482">
        <w:t xml:space="preserve"> </w:t>
      </w:r>
      <w:r w:rsidR="003C3130">
        <w:t>en utilisant</w:t>
      </w:r>
      <w:r w:rsidR="00F81894" w:rsidRPr="00342482">
        <w:t xml:space="preserve"> des</w:t>
      </w:r>
      <w:r w:rsidR="006B1442" w:rsidRPr="00342482">
        <w:t xml:space="preserve"> </w:t>
      </w:r>
      <w:r w:rsidR="00F81894" w:rsidRPr="00342482">
        <w:t>technologies à</w:t>
      </w:r>
      <w:r w:rsidR="00BF0216">
        <w:t xml:space="preserve"> </w:t>
      </w:r>
      <w:r w:rsidR="00F81894" w:rsidRPr="00342482">
        <w:lastRenderedPageBreak/>
        <w:t>bande étroite et large bande et qu'il n'y a pas lieu de prendre des mesures réglementaires dans le cadre du Règlement des radiocommunications</w:t>
      </w:r>
      <w:r w:rsidR="006B1442" w:rsidRPr="00342482">
        <w:t>.</w:t>
      </w:r>
    </w:p>
    <w:p w14:paraId="0C08406B" w14:textId="3B2496F0" w:rsidR="0015203F" w:rsidRPr="00342482" w:rsidRDefault="00E1615C" w:rsidP="00142443">
      <w:pPr>
        <w:pStyle w:val="Headingb"/>
      </w:pPr>
      <w:r w:rsidRPr="00342482">
        <w:t>Propositions</w:t>
      </w:r>
    </w:p>
    <w:p w14:paraId="339BFBAC" w14:textId="77777777" w:rsidR="005E1783" w:rsidRPr="00342482" w:rsidRDefault="008C2C73" w:rsidP="00173242">
      <w:pPr>
        <w:pStyle w:val="Proposal"/>
      </w:pPr>
      <w:r w:rsidRPr="00342482">
        <w:rPr>
          <w:u w:val="single"/>
        </w:rPr>
        <w:t>NOC</w:t>
      </w:r>
      <w:r w:rsidRPr="00342482">
        <w:tab/>
        <w:t>EUR/16A21A8/1</w:t>
      </w:r>
    </w:p>
    <w:p w14:paraId="0212D52C" w14:textId="77777777" w:rsidR="00DC48DB" w:rsidRPr="00342482" w:rsidRDefault="008C2C73" w:rsidP="00173242">
      <w:pPr>
        <w:pStyle w:val="Volumetitle"/>
        <w:rPr>
          <w:bCs/>
          <w:lang w:val="fr-FR"/>
        </w:rPr>
      </w:pPr>
      <w:bookmarkStart w:id="5" w:name="_Toc455752901"/>
      <w:bookmarkStart w:id="6" w:name="_Toc455756140"/>
      <w:r w:rsidRPr="00342482">
        <w:rPr>
          <w:bCs/>
          <w:lang w:val="fr-FR"/>
        </w:rPr>
        <w:t>ARTICLES</w:t>
      </w:r>
      <w:bookmarkEnd w:id="5"/>
      <w:bookmarkEnd w:id="6"/>
    </w:p>
    <w:p w14:paraId="2788AABD" w14:textId="6BCBDB4C" w:rsidR="005E1783" w:rsidRPr="00342482" w:rsidRDefault="008C2C73" w:rsidP="00173242">
      <w:pPr>
        <w:pStyle w:val="Reasons"/>
      </w:pPr>
      <w:r w:rsidRPr="00342482">
        <w:rPr>
          <w:b/>
        </w:rPr>
        <w:t>Motifs:</w:t>
      </w:r>
      <w:r w:rsidRPr="00342482">
        <w:tab/>
      </w:r>
      <w:r w:rsidR="00F81894" w:rsidRPr="00342482">
        <w:t>Les aspects techniques, opérationnels et liés au spectre des</w:t>
      </w:r>
      <w:r w:rsidR="00FE58A6" w:rsidRPr="00342482">
        <w:t xml:space="preserve"> </w:t>
      </w:r>
      <w:r w:rsidR="00F81894" w:rsidRPr="00342482">
        <w:t>réseaux et des systèmes de radiocommunication pour les communications de type machine à bande étroite et large bande</w:t>
      </w:r>
      <w:r w:rsidR="00FE58A6" w:rsidRPr="00342482">
        <w:t xml:space="preserve"> </w:t>
      </w:r>
      <w:r w:rsidR="00F81894" w:rsidRPr="00342482">
        <w:t>sont traités dans le cadre des</w:t>
      </w:r>
      <w:r w:rsidR="00FE58A6" w:rsidRPr="00342482">
        <w:t xml:space="preserve"> </w:t>
      </w:r>
      <w:r w:rsidR="00F81894" w:rsidRPr="00342482">
        <w:t>travaux ordinaires de l</w:t>
      </w:r>
      <w:r w:rsidR="00B030D2">
        <w:t>'</w:t>
      </w:r>
      <w:r w:rsidR="00F81894" w:rsidRPr="00342482">
        <w:t>U</w:t>
      </w:r>
      <w:r w:rsidR="00FE58A6" w:rsidRPr="00342482">
        <w:t xml:space="preserve">IT-R </w:t>
      </w:r>
      <w:r w:rsidR="00F81894" w:rsidRPr="00342482">
        <w:t>ainsi qu</w:t>
      </w:r>
      <w:r w:rsidR="00B030D2">
        <w:t>'</w:t>
      </w:r>
      <w:r w:rsidR="00F81894" w:rsidRPr="00342482">
        <w:t>au niveau régional</w:t>
      </w:r>
      <w:r w:rsidR="00FE58A6" w:rsidRPr="00342482">
        <w:t xml:space="preserve"> (CEPT). </w:t>
      </w:r>
      <w:r w:rsidR="00F81894" w:rsidRPr="00142443">
        <w:t>Par</w:t>
      </w:r>
      <w:r w:rsidR="00BF0216">
        <w:t xml:space="preserve"> </w:t>
      </w:r>
      <w:r w:rsidR="00F81894" w:rsidRPr="00142443">
        <w:t>conséquent</w:t>
      </w:r>
      <w:r w:rsidR="00F81894" w:rsidRPr="00342482">
        <w:t>, aucune modification du Règlement des radiocommunications ou mesure réglementaire n'est nécessaire</w:t>
      </w:r>
      <w:r w:rsidR="00FE58A6" w:rsidRPr="00342482">
        <w:t>.</w:t>
      </w:r>
    </w:p>
    <w:p w14:paraId="410ADF84" w14:textId="77777777" w:rsidR="005E1783" w:rsidRPr="00342482" w:rsidRDefault="008C2C73" w:rsidP="00173242">
      <w:pPr>
        <w:pStyle w:val="Proposal"/>
      </w:pPr>
      <w:r w:rsidRPr="00342482">
        <w:t>SUP</w:t>
      </w:r>
      <w:r w:rsidRPr="00342482">
        <w:tab/>
        <w:t>EUR/16A21A8/2</w:t>
      </w:r>
    </w:p>
    <w:p w14:paraId="592DA70A" w14:textId="77777777" w:rsidR="004A4B52" w:rsidRPr="00342482" w:rsidRDefault="008C2C73" w:rsidP="00173242">
      <w:pPr>
        <w:pStyle w:val="ResNo"/>
      </w:pPr>
      <w:r w:rsidRPr="00342482">
        <w:rPr>
          <w:caps w:val="0"/>
        </w:rPr>
        <w:t xml:space="preserve">RÉSOLUTION </w:t>
      </w:r>
      <w:r w:rsidRPr="00342482">
        <w:rPr>
          <w:rStyle w:val="href"/>
          <w:caps w:val="0"/>
        </w:rPr>
        <w:t>958</w:t>
      </w:r>
      <w:r w:rsidRPr="00342482">
        <w:rPr>
          <w:caps w:val="0"/>
        </w:rPr>
        <w:t xml:space="preserve"> (CMR-15)</w:t>
      </w:r>
    </w:p>
    <w:p w14:paraId="476E0D8A" w14:textId="790E6D22" w:rsidR="004A4B52" w:rsidRPr="00342482" w:rsidRDefault="001B3866" w:rsidP="00173242">
      <w:pPr>
        <w:pStyle w:val="Restitle"/>
      </w:pPr>
      <w:bookmarkStart w:id="7" w:name="_Toc450208845"/>
      <w:proofErr w:type="spellStart"/>
      <w:r>
        <w:t>E</w:t>
      </w:r>
      <w:r w:rsidR="008C2C73" w:rsidRPr="00342482">
        <w:t>tudes</w:t>
      </w:r>
      <w:proofErr w:type="spellEnd"/>
      <w:r w:rsidR="008C2C73" w:rsidRPr="00342482">
        <w:t xml:space="preserve"> à entreprendre d'urgence en vue de la Conférence mondiale </w:t>
      </w:r>
      <w:r w:rsidR="008C2C73" w:rsidRPr="00342482">
        <w:br/>
        <w:t>des radiocommunications de 2019</w:t>
      </w:r>
      <w:bookmarkEnd w:id="7"/>
      <w:r w:rsidR="008C2C73" w:rsidRPr="00342482">
        <w:t xml:space="preserve"> </w:t>
      </w:r>
    </w:p>
    <w:p w14:paraId="771271A5" w14:textId="47258008" w:rsidR="005E1783" w:rsidRPr="00342482" w:rsidRDefault="008C2C73" w:rsidP="00173242">
      <w:pPr>
        <w:pStyle w:val="Reasons"/>
      </w:pPr>
      <w:r w:rsidRPr="00342482">
        <w:rPr>
          <w:b/>
        </w:rPr>
        <w:t>Motifs:</w:t>
      </w:r>
      <w:r w:rsidRPr="00342482">
        <w:tab/>
      </w:r>
      <w:r w:rsidR="00F81894" w:rsidRPr="00342482">
        <w:t xml:space="preserve">La </w:t>
      </w:r>
      <w:r w:rsidR="00F75BAB" w:rsidRPr="00342482">
        <w:t>R</w:t>
      </w:r>
      <w:r w:rsidR="00F81894" w:rsidRPr="00342482">
        <w:t>é</w:t>
      </w:r>
      <w:r w:rsidR="00F75BAB" w:rsidRPr="00342482">
        <w:t xml:space="preserve">solution </w:t>
      </w:r>
      <w:r w:rsidR="00F75BAB" w:rsidRPr="00342482">
        <w:rPr>
          <w:b/>
        </w:rPr>
        <w:t>958 (</w:t>
      </w:r>
      <w:r w:rsidR="00F81894" w:rsidRPr="00342482">
        <w:rPr>
          <w:b/>
        </w:rPr>
        <w:t>CMR</w:t>
      </w:r>
      <w:r w:rsidR="00F75BAB" w:rsidRPr="00342482">
        <w:rPr>
          <w:b/>
        </w:rPr>
        <w:t xml:space="preserve">-15) </w:t>
      </w:r>
      <w:r w:rsidR="00F81894" w:rsidRPr="00342482">
        <w:t>ne sera plus n</w:t>
      </w:r>
      <w:r w:rsidR="00342482" w:rsidRPr="00342482">
        <w:t>é</w:t>
      </w:r>
      <w:r w:rsidR="00F81894" w:rsidRPr="00342482">
        <w:t>cessaire après la</w:t>
      </w:r>
      <w:r w:rsidR="00F75BAB" w:rsidRPr="00342482">
        <w:t xml:space="preserve"> C</w:t>
      </w:r>
      <w:r w:rsidR="00F81894" w:rsidRPr="00342482">
        <w:t>MR</w:t>
      </w:r>
      <w:r w:rsidR="00F75BAB" w:rsidRPr="00342482">
        <w:t xml:space="preserve">-19, </w:t>
      </w:r>
      <w:r w:rsidR="00F81894" w:rsidRPr="00342482">
        <w:t xml:space="preserve">les études </w:t>
      </w:r>
      <w:r w:rsidR="00173242">
        <w:t>demandées</w:t>
      </w:r>
      <w:r w:rsidR="00342482" w:rsidRPr="00342482">
        <w:t xml:space="preserve"> dans les</w:t>
      </w:r>
      <w:r w:rsidR="00F75BAB" w:rsidRPr="00342482">
        <w:t xml:space="preserve"> Sections 1), 2) </w:t>
      </w:r>
      <w:r w:rsidR="00F81894" w:rsidRPr="00342482">
        <w:t>et</w:t>
      </w:r>
      <w:r w:rsidR="00F75BAB" w:rsidRPr="00342482">
        <w:t xml:space="preserve"> 3) </w:t>
      </w:r>
      <w:r w:rsidR="00F81894" w:rsidRPr="00342482">
        <w:t xml:space="preserve">de </w:t>
      </w:r>
      <w:r w:rsidR="00173242">
        <w:t>son</w:t>
      </w:r>
      <w:r w:rsidR="00F75BAB" w:rsidRPr="00342482">
        <w:t xml:space="preserve"> Annex</w:t>
      </w:r>
      <w:r w:rsidR="00F81894" w:rsidRPr="00342482">
        <w:t>e</w:t>
      </w:r>
      <w:r w:rsidR="00F75BAB" w:rsidRPr="00342482">
        <w:t xml:space="preserve"> </w:t>
      </w:r>
      <w:r w:rsidR="00F81894" w:rsidRPr="00342482">
        <w:t xml:space="preserve">ayant été achevées au titre des </w:t>
      </w:r>
      <w:r w:rsidR="00CC0488" w:rsidRPr="00342482">
        <w:t>Q</w:t>
      </w:r>
      <w:r w:rsidR="00F81894" w:rsidRPr="00342482">
        <w:t>uestions</w:t>
      </w:r>
      <w:r w:rsidR="00CC0488">
        <w:t> </w:t>
      </w:r>
      <w:r w:rsidR="00342482" w:rsidRPr="00342482">
        <w:t>9.1.6, 9.1.7 et 9.1.8 du point</w:t>
      </w:r>
      <w:r w:rsidR="00F75BAB" w:rsidRPr="00342482">
        <w:t xml:space="preserve"> 9.1 </w:t>
      </w:r>
      <w:r w:rsidR="00342482" w:rsidRPr="00342482">
        <w:t>de l</w:t>
      </w:r>
      <w:r w:rsidR="00B030D2">
        <w:t>'</w:t>
      </w:r>
      <w:r w:rsidR="00342482" w:rsidRPr="00342482">
        <w:t>ordre du jour,</w:t>
      </w:r>
      <w:r w:rsidR="00F75BAB" w:rsidRPr="00342482">
        <w:t xml:space="preserve"> respective</w:t>
      </w:r>
      <w:r w:rsidR="00342482" w:rsidRPr="00342482">
        <w:t>ment</w:t>
      </w:r>
      <w:r w:rsidR="00F75BAB" w:rsidRPr="00342482">
        <w:t>.</w:t>
      </w:r>
    </w:p>
    <w:p w14:paraId="1E42EC9D" w14:textId="77777777" w:rsidR="00CA6184" w:rsidRPr="00342482" w:rsidRDefault="00CA6184" w:rsidP="00173242">
      <w:bookmarkStart w:id="8" w:name="_GoBack"/>
      <w:bookmarkEnd w:id="8"/>
    </w:p>
    <w:p w14:paraId="273B0531" w14:textId="46BEB5A4" w:rsidR="00CA6184" w:rsidRPr="00342482" w:rsidRDefault="00CA6184" w:rsidP="00142443">
      <w:pPr>
        <w:jc w:val="center"/>
      </w:pPr>
      <w:r w:rsidRPr="00342482">
        <w:t>______________</w:t>
      </w:r>
    </w:p>
    <w:sectPr w:rsidR="00CA6184" w:rsidRPr="00342482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3CD5D" w14:textId="77777777" w:rsidR="0070076C" w:rsidRDefault="0070076C">
      <w:r>
        <w:separator/>
      </w:r>
    </w:p>
  </w:endnote>
  <w:endnote w:type="continuationSeparator" w:id="0">
    <w:p w14:paraId="075BEA12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20E8A" w14:textId="78B90DDD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3288A">
      <w:rPr>
        <w:noProof/>
        <w:lang w:val="en-US"/>
      </w:rPr>
      <w:t>P:\FRA\ITU-R\CONF-R\CMR19\000\016ADD21ADD08F.docx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3288A">
      <w:rPr>
        <w:noProof/>
      </w:rPr>
      <w:t>11.10.19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3288A">
      <w:rPr>
        <w:noProof/>
      </w:rPr>
      <w:t>11.10.19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AB98" w14:textId="6AB7D081" w:rsidR="00936D25" w:rsidRDefault="00142443" w:rsidP="00142443">
    <w:pPr>
      <w:pStyle w:val="Footer"/>
      <w:rPr>
        <w:lang w:val="en-US"/>
      </w:rPr>
    </w:pPr>
    <w:r w:rsidRPr="00142443">
      <w:rPr>
        <w:lang w:val="en-US"/>
      </w:rPr>
      <w:fldChar w:fldCharType="begin"/>
    </w:r>
    <w:r w:rsidRPr="00142443">
      <w:rPr>
        <w:lang w:val="en-US"/>
      </w:rPr>
      <w:instrText xml:space="preserve"> FILENAME \p  \* MERGEFORMAT </w:instrText>
    </w:r>
    <w:r w:rsidRPr="00142443">
      <w:rPr>
        <w:lang w:val="en-US"/>
      </w:rPr>
      <w:fldChar w:fldCharType="separate"/>
    </w:r>
    <w:r w:rsidR="0073288A">
      <w:rPr>
        <w:lang w:val="en-US"/>
      </w:rPr>
      <w:t>P:\FRA\ITU-R\CONF-R\CMR19\000\016ADD21ADD08F.docx</w:t>
    </w:r>
    <w:r w:rsidRPr="00142443">
      <w:rPr>
        <w:lang w:val="en-US"/>
      </w:rPr>
      <w:fldChar w:fldCharType="end"/>
    </w:r>
    <w:r w:rsidRPr="00142443">
      <w:rPr>
        <w:lang w:val="en-US"/>
      </w:rPr>
      <w:t xml:space="preserve"> (</w:t>
    </w:r>
    <w:r>
      <w:rPr>
        <w:lang w:val="en-US"/>
      </w:rPr>
      <w:t>461919</w:t>
    </w:r>
    <w:r w:rsidRPr="00142443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73692" w14:textId="6F82A38A" w:rsidR="00936D25" w:rsidRDefault="0073288A" w:rsidP="00142443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P:\FRA\ITU-R\CONF-R\CMR19\000\016ADD21ADD08F.docx</w:t>
    </w:r>
    <w:r>
      <w:fldChar w:fldCharType="end"/>
    </w:r>
    <w:r w:rsidR="00142443">
      <w:t xml:space="preserve"> (461919)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604A4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6D9C216D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3208" w14:textId="113B622B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C3130">
      <w:rPr>
        <w:noProof/>
      </w:rPr>
      <w:t>3</w:t>
    </w:r>
    <w:r>
      <w:fldChar w:fldCharType="end"/>
    </w:r>
  </w:p>
  <w:p w14:paraId="0217503A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16(Add.21)(Add.8)-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42443"/>
    <w:rsid w:val="0015203F"/>
    <w:rsid w:val="00160C64"/>
    <w:rsid w:val="00173242"/>
    <w:rsid w:val="0018169B"/>
    <w:rsid w:val="0019352B"/>
    <w:rsid w:val="001960D0"/>
    <w:rsid w:val="001A11F6"/>
    <w:rsid w:val="001B386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42482"/>
    <w:rsid w:val="003606A6"/>
    <w:rsid w:val="0036650C"/>
    <w:rsid w:val="00393ACD"/>
    <w:rsid w:val="003A583E"/>
    <w:rsid w:val="003C3130"/>
    <w:rsid w:val="003E112B"/>
    <w:rsid w:val="003E1D1C"/>
    <w:rsid w:val="003E7B05"/>
    <w:rsid w:val="003F3719"/>
    <w:rsid w:val="003F6F2D"/>
    <w:rsid w:val="00413164"/>
    <w:rsid w:val="00466211"/>
    <w:rsid w:val="00483196"/>
    <w:rsid w:val="004834A9"/>
    <w:rsid w:val="004B7DC6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5E1783"/>
    <w:rsid w:val="00613635"/>
    <w:rsid w:val="0062093D"/>
    <w:rsid w:val="00637ECF"/>
    <w:rsid w:val="00647B59"/>
    <w:rsid w:val="00690C7B"/>
    <w:rsid w:val="006A4B45"/>
    <w:rsid w:val="006B1442"/>
    <w:rsid w:val="006D4724"/>
    <w:rsid w:val="006D4A8C"/>
    <w:rsid w:val="006F5FA2"/>
    <w:rsid w:val="0070076C"/>
    <w:rsid w:val="00701BAE"/>
    <w:rsid w:val="00721F04"/>
    <w:rsid w:val="007261BA"/>
    <w:rsid w:val="00730E95"/>
    <w:rsid w:val="0073288A"/>
    <w:rsid w:val="007426B9"/>
    <w:rsid w:val="007517AB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B69BA"/>
    <w:rsid w:val="008C2C73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628B4"/>
    <w:rsid w:val="00A83B09"/>
    <w:rsid w:val="00A84541"/>
    <w:rsid w:val="00AB12C0"/>
    <w:rsid w:val="00AE36A0"/>
    <w:rsid w:val="00B00294"/>
    <w:rsid w:val="00B030D2"/>
    <w:rsid w:val="00B3749C"/>
    <w:rsid w:val="00B64FD0"/>
    <w:rsid w:val="00BA5BD0"/>
    <w:rsid w:val="00BB1D82"/>
    <w:rsid w:val="00BD51C5"/>
    <w:rsid w:val="00BF0216"/>
    <w:rsid w:val="00BF26E7"/>
    <w:rsid w:val="00C53FCA"/>
    <w:rsid w:val="00C76BAF"/>
    <w:rsid w:val="00C814B9"/>
    <w:rsid w:val="00CA6184"/>
    <w:rsid w:val="00CC0488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1615C"/>
    <w:rsid w:val="00E33D35"/>
    <w:rsid w:val="00E37A25"/>
    <w:rsid w:val="00E537FF"/>
    <w:rsid w:val="00E6539B"/>
    <w:rsid w:val="00E70A31"/>
    <w:rsid w:val="00E723A7"/>
    <w:rsid w:val="00EA3F38"/>
    <w:rsid w:val="00EA5AB6"/>
    <w:rsid w:val="00EB03BD"/>
    <w:rsid w:val="00EC7615"/>
    <w:rsid w:val="00ED16AA"/>
    <w:rsid w:val="00ED6B8D"/>
    <w:rsid w:val="00EE3D7B"/>
    <w:rsid w:val="00EF662E"/>
    <w:rsid w:val="00F10064"/>
    <w:rsid w:val="00F148F1"/>
    <w:rsid w:val="00F711A7"/>
    <w:rsid w:val="00F73ED8"/>
    <w:rsid w:val="00F75BAB"/>
    <w:rsid w:val="00F81894"/>
    <w:rsid w:val="00FA3BBF"/>
    <w:rsid w:val="00FB1D87"/>
    <w:rsid w:val="00FC41F8"/>
    <w:rsid w:val="00FD7AA3"/>
    <w:rsid w:val="00FE58A6"/>
    <w:rsid w:val="00FE7FB2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6AEBE6A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R16-WRC19-C-0016!A21-A8!MSW-F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36879B-69B9-4523-937E-EFB996E6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BE55E-749C-4DAF-A9FA-DE82035EBB57}">
  <ds:schemaRefs>
    <ds:schemaRef ds:uri="http://schemas.microsoft.com/office/2006/documentManagement/types"/>
    <ds:schemaRef ds:uri="996b2e75-67fd-4955-a3b0-5ab9934cb50b"/>
    <ds:schemaRef ds:uri="http://www.w3.org/XML/1998/namespace"/>
    <ds:schemaRef ds:uri="http://purl.org/dc/elements/1.1/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24D2FE5-DBF4-45F7-AEC9-D188D206A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535</Words>
  <Characters>3077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R16-WRC19-C-0016!A21-A8!MSW-F</vt:lpstr>
    </vt:vector>
  </TitlesOfParts>
  <Manager>Secrétariat général - Pool</Manager>
  <Company>Union internationale des télécommunications (UIT)</Company>
  <LinksUpToDate>false</LinksUpToDate>
  <CharactersWithSpaces>3583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R16-WRC19-C-0016!A21-A8!MSW-F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9</cp:revision>
  <cp:lastPrinted>2019-10-11T14:05:00Z</cp:lastPrinted>
  <dcterms:created xsi:type="dcterms:W3CDTF">2019-10-11T09:18:00Z</dcterms:created>
  <dcterms:modified xsi:type="dcterms:W3CDTF">2019-10-11T14:05:00Z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