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CD2830" w14:paraId="2EB5BCF4" w14:textId="77777777" w:rsidTr="0050008E">
        <w:trPr>
          <w:cantSplit/>
        </w:trPr>
        <w:tc>
          <w:tcPr>
            <w:tcW w:w="6911" w:type="dxa"/>
          </w:tcPr>
          <w:p w14:paraId="62CAB251" w14:textId="77777777" w:rsidR="00BB1D82" w:rsidRPr="00CD2830" w:rsidRDefault="00851625" w:rsidP="00020D0F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bookmarkStart w:id="0" w:name="_GoBack"/>
            <w:bookmarkEnd w:id="0"/>
            <w:r w:rsidRPr="00CD2830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CD2830">
              <w:rPr>
                <w:rFonts w:ascii="Verdana" w:hAnsi="Verdana"/>
                <w:b/>
                <w:bCs/>
                <w:sz w:val="20"/>
              </w:rPr>
              <w:t>9</w:t>
            </w:r>
            <w:r w:rsidRPr="00CD2830">
              <w:rPr>
                <w:rFonts w:ascii="Verdana" w:hAnsi="Verdana"/>
                <w:b/>
                <w:bCs/>
                <w:sz w:val="20"/>
              </w:rPr>
              <w:t>)</w:t>
            </w:r>
            <w:r w:rsidRPr="00CD2830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CD2830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CD2830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CD2830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CD2830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CD283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D283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CD2830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CD2830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CD283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D283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CD283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CD2830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CD2830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1527B0C9" w14:textId="77777777" w:rsidR="00BB1D82" w:rsidRPr="00CD2830" w:rsidRDefault="000A55AE" w:rsidP="00020D0F">
            <w:pPr>
              <w:spacing w:before="0"/>
              <w:jc w:val="right"/>
            </w:pPr>
            <w:r w:rsidRPr="00CD2830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23BF0230" wp14:editId="71C3BA8F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CD2830" w14:paraId="0E4B1114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D1E9D62" w14:textId="77777777" w:rsidR="00BB1D82" w:rsidRPr="00CD2830" w:rsidRDefault="00BB1D82" w:rsidP="00020D0F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A8869AD" w14:textId="77777777" w:rsidR="00BB1D82" w:rsidRPr="00CD2830" w:rsidRDefault="00BB1D82" w:rsidP="00020D0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CD2830" w14:paraId="1595AB39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0DAF013" w14:textId="77777777" w:rsidR="00BB1D82" w:rsidRPr="00CD2830" w:rsidRDefault="00BB1D82" w:rsidP="00020D0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A38F181" w14:textId="77777777" w:rsidR="00BB1D82" w:rsidRPr="00CD2830" w:rsidRDefault="00BB1D82" w:rsidP="00020D0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CD2830" w14:paraId="0C859983" w14:textId="77777777" w:rsidTr="00BB1D82">
        <w:trPr>
          <w:cantSplit/>
        </w:trPr>
        <w:tc>
          <w:tcPr>
            <w:tcW w:w="6911" w:type="dxa"/>
          </w:tcPr>
          <w:p w14:paraId="29D65684" w14:textId="77777777" w:rsidR="00BB1D82" w:rsidRPr="00CD2830" w:rsidRDefault="006D4724" w:rsidP="00020D0F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2830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1EC1D142" w14:textId="77777777" w:rsidR="00BB1D82" w:rsidRPr="00CD2830" w:rsidRDefault="006D4724" w:rsidP="00020D0F">
            <w:pPr>
              <w:spacing w:before="0"/>
              <w:rPr>
                <w:rFonts w:ascii="Verdana" w:hAnsi="Verdana"/>
                <w:sz w:val="20"/>
              </w:rPr>
            </w:pPr>
            <w:r w:rsidRPr="00CD2830">
              <w:rPr>
                <w:rFonts w:ascii="Verdana" w:hAnsi="Verdana"/>
                <w:b/>
                <w:sz w:val="20"/>
              </w:rPr>
              <w:t>Addendum 7 au</w:t>
            </w:r>
            <w:r w:rsidRPr="00CD2830">
              <w:rPr>
                <w:rFonts w:ascii="Verdana" w:hAnsi="Verdana"/>
                <w:b/>
                <w:sz w:val="20"/>
              </w:rPr>
              <w:br/>
              <w:t>Document 16(Add.21)</w:t>
            </w:r>
            <w:r w:rsidR="00BB1D82" w:rsidRPr="00CD2830">
              <w:rPr>
                <w:rFonts w:ascii="Verdana" w:hAnsi="Verdana"/>
                <w:b/>
                <w:sz w:val="20"/>
              </w:rPr>
              <w:t>-</w:t>
            </w:r>
            <w:r w:rsidRPr="00CD2830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CD2830" w14:paraId="1EA37AFF" w14:textId="77777777" w:rsidTr="00BB1D82">
        <w:trPr>
          <w:cantSplit/>
        </w:trPr>
        <w:tc>
          <w:tcPr>
            <w:tcW w:w="6911" w:type="dxa"/>
          </w:tcPr>
          <w:p w14:paraId="7C5EE378" w14:textId="77777777" w:rsidR="00690C7B" w:rsidRPr="00CD2830" w:rsidRDefault="00690C7B" w:rsidP="00020D0F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5F496B3A" w14:textId="77777777" w:rsidR="00690C7B" w:rsidRPr="00CD2830" w:rsidRDefault="00690C7B" w:rsidP="00020D0F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2830">
              <w:rPr>
                <w:rFonts w:ascii="Verdana" w:hAnsi="Verdana"/>
                <w:b/>
                <w:sz w:val="20"/>
              </w:rPr>
              <w:t>7 octobre 2019</w:t>
            </w:r>
          </w:p>
        </w:tc>
      </w:tr>
      <w:tr w:rsidR="00690C7B" w:rsidRPr="00CD2830" w14:paraId="411EC362" w14:textId="77777777" w:rsidTr="00BB1D82">
        <w:trPr>
          <w:cantSplit/>
        </w:trPr>
        <w:tc>
          <w:tcPr>
            <w:tcW w:w="6911" w:type="dxa"/>
          </w:tcPr>
          <w:p w14:paraId="00B243D6" w14:textId="77777777" w:rsidR="00690C7B" w:rsidRPr="00CD2830" w:rsidRDefault="00690C7B" w:rsidP="00020D0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51E108E3" w14:textId="77777777" w:rsidR="00690C7B" w:rsidRPr="00CD2830" w:rsidRDefault="00690C7B" w:rsidP="00020D0F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2830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CD2830" w14:paraId="5E958097" w14:textId="77777777" w:rsidTr="00C11970">
        <w:trPr>
          <w:cantSplit/>
        </w:trPr>
        <w:tc>
          <w:tcPr>
            <w:tcW w:w="10031" w:type="dxa"/>
            <w:gridSpan w:val="2"/>
          </w:tcPr>
          <w:p w14:paraId="543A6084" w14:textId="77777777" w:rsidR="00690C7B" w:rsidRPr="00CD2830" w:rsidRDefault="00690C7B" w:rsidP="00020D0F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CD2830" w14:paraId="6318B602" w14:textId="77777777" w:rsidTr="0050008E">
        <w:trPr>
          <w:cantSplit/>
        </w:trPr>
        <w:tc>
          <w:tcPr>
            <w:tcW w:w="10031" w:type="dxa"/>
            <w:gridSpan w:val="2"/>
          </w:tcPr>
          <w:p w14:paraId="28731C7D" w14:textId="77777777" w:rsidR="00690C7B" w:rsidRPr="00CD2830" w:rsidRDefault="00690C7B" w:rsidP="00020D0F">
            <w:pPr>
              <w:pStyle w:val="Source"/>
            </w:pPr>
            <w:bookmarkStart w:id="2" w:name="dsource" w:colFirst="0" w:colLast="0"/>
            <w:r w:rsidRPr="00CD2830">
              <w:t>Propositions européennes communes</w:t>
            </w:r>
          </w:p>
        </w:tc>
      </w:tr>
      <w:tr w:rsidR="00690C7B" w:rsidRPr="00CD2830" w14:paraId="3C6E7C86" w14:textId="77777777" w:rsidTr="0050008E">
        <w:trPr>
          <w:cantSplit/>
        </w:trPr>
        <w:tc>
          <w:tcPr>
            <w:tcW w:w="10031" w:type="dxa"/>
            <w:gridSpan w:val="2"/>
          </w:tcPr>
          <w:p w14:paraId="460B5952" w14:textId="77777777" w:rsidR="00690C7B" w:rsidRPr="00CD2830" w:rsidRDefault="00690C7B" w:rsidP="00020D0F">
            <w:pPr>
              <w:pStyle w:val="Title1"/>
            </w:pPr>
            <w:bookmarkStart w:id="3" w:name="dtitle1" w:colFirst="0" w:colLast="0"/>
            <w:bookmarkEnd w:id="2"/>
            <w:r w:rsidRPr="00CD2830">
              <w:t>Propositions pour les travaux de la conférence</w:t>
            </w:r>
          </w:p>
        </w:tc>
      </w:tr>
      <w:tr w:rsidR="00690C7B" w:rsidRPr="00CD2830" w14:paraId="630CA299" w14:textId="77777777" w:rsidTr="0050008E">
        <w:trPr>
          <w:cantSplit/>
        </w:trPr>
        <w:tc>
          <w:tcPr>
            <w:tcW w:w="10031" w:type="dxa"/>
            <w:gridSpan w:val="2"/>
          </w:tcPr>
          <w:p w14:paraId="75AC036F" w14:textId="77777777" w:rsidR="00690C7B" w:rsidRPr="00CD2830" w:rsidRDefault="00690C7B" w:rsidP="00020D0F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CD2830" w14:paraId="3E5C3033" w14:textId="77777777" w:rsidTr="0050008E">
        <w:trPr>
          <w:cantSplit/>
        </w:trPr>
        <w:tc>
          <w:tcPr>
            <w:tcW w:w="10031" w:type="dxa"/>
            <w:gridSpan w:val="2"/>
          </w:tcPr>
          <w:p w14:paraId="76C6A95C" w14:textId="77777777" w:rsidR="00690C7B" w:rsidRPr="00CD2830" w:rsidRDefault="00690C7B" w:rsidP="00020D0F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CD2830">
              <w:rPr>
                <w:lang w:val="fr-FR"/>
              </w:rPr>
              <w:t>Point 9.1(9.1.7) de l'ordre du jour</w:t>
            </w:r>
          </w:p>
        </w:tc>
      </w:tr>
    </w:tbl>
    <w:bookmarkEnd w:id="5"/>
    <w:p w14:paraId="71B1DF14" w14:textId="77777777" w:rsidR="001C0E40" w:rsidRPr="00CD2830" w:rsidRDefault="00CB74B8" w:rsidP="00020D0F">
      <w:r w:rsidRPr="00CD2830">
        <w:t>9</w:t>
      </w:r>
      <w:r w:rsidRPr="00CD2830">
        <w:tab/>
        <w:t>examiner et approuver le rapport du Directeur du Bureau des radiocommunications, conformément à l'article 7 de la Convention:</w:t>
      </w:r>
    </w:p>
    <w:p w14:paraId="4FC7F834" w14:textId="77777777" w:rsidR="001C0E40" w:rsidRPr="00CD2830" w:rsidRDefault="00CB74B8" w:rsidP="00020D0F">
      <w:r w:rsidRPr="00CD2830">
        <w:t>9.1</w:t>
      </w:r>
      <w:r w:rsidRPr="00CD2830">
        <w:tab/>
        <w:t>sur les activités du Secteur des radiocommunications depuis la CMR</w:t>
      </w:r>
      <w:r w:rsidRPr="00CD2830">
        <w:noBreakHyphen/>
        <w:t>15;</w:t>
      </w:r>
    </w:p>
    <w:p w14:paraId="4589B922" w14:textId="77777777" w:rsidR="001C0E40" w:rsidRPr="00CD2830" w:rsidRDefault="00CB74B8" w:rsidP="00020D0F">
      <w:r w:rsidRPr="00CD2830">
        <w:rPr>
          <w:rFonts w:cstheme="majorBidi"/>
          <w:color w:val="000000"/>
          <w:szCs w:val="24"/>
          <w:lang w:eastAsia="zh-CN"/>
        </w:rPr>
        <w:t>9.1 (</w:t>
      </w:r>
      <w:r w:rsidRPr="00CD2830">
        <w:rPr>
          <w:lang w:eastAsia="zh-CN"/>
        </w:rPr>
        <w:t>9.1.7)</w:t>
      </w:r>
      <w:r w:rsidRPr="00CD2830">
        <w:tab/>
      </w:r>
      <w:hyperlink w:anchor="RES_958" w:history="1">
        <w:r w:rsidRPr="00CD2830">
          <w:t xml:space="preserve">Résolution </w:t>
        </w:r>
        <w:r w:rsidRPr="00CD2830">
          <w:rPr>
            <w:b/>
            <w:bCs/>
          </w:rPr>
          <w:t>958 (CMR</w:t>
        </w:r>
        <w:r w:rsidRPr="00CD2830">
          <w:rPr>
            <w:b/>
            <w:bCs/>
          </w:rPr>
          <w:noBreakHyphen/>
          <w:t>15)</w:t>
        </w:r>
      </w:hyperlink>
      <w:r w:rsidRPr="00CD2830">
        <w:t xml:space="preserve"> – Annexe, point 2) </w:t>
      </w:r>
      <w:r w:rsidRPr="00CD2830">
        <w:rPr>
          <w:lang w:eastAsia="zh-CN"/>
        </w:rPr>
        <w:t>Etudes visant à déterminer: a) s'il est nécessaire de prendre éventuellement des mesures additionnelles pour limiter aux terminaux autorisés les émissions des terminaux sur la liaison montante, conformément au numéro </w:t>
      </w:r>
      <w:r w:rsidRPr="00CD2830">
        <w:rPr>
          <w:b/>
          <w:bCs/>
          <w:lang w:eastAsia="zh-CN"/>
        </w:rPr>
        <w:t>18.1</w:t>
      </w:r>
      <w:r w:rsidRPr="00CD2830">
        <w:rPr>
          <w:lang w:eastAsia="zh-CN"/>
        </w:rPr>
        <w:t>; b) les méthodes qui permettraient d'aider les administrations à gérer l'exploitation non autorisée des terminaux de stations terriennes déployés sur leur territoire, afin de leur fournir des orientations pour leur programme national de gestion du spectre, conformément à la Résolution UIT</w:t>
      </w:r>
      <w:r w:rsidRPr="00CD2830">
        <w:rPr>
          <w:lang w:eastAsia="zh-CN"/>
        </w:rPr>
        <w:noBreakHyphen/>
        <w:t>R 64 (AR</w:t>
      </w:r>
      <w:r w:rsidRPr="00CD2830">
        <w:rPr>
          <w:lang w:eastAsia="zh-CN"/>
        </w:rPr>
        <w:noBreakHyphen/>
        <w:t>15);</w:t>
      </w:r>
    </w:p>
    <w:p w14:paraId="4F9029D0" w14:textId="0E84519C" w:rsidR="003A583E" w:rsidRPr="00CD2830" w:rsidRDefault="00CB74B8" w:rsidP="00020D0F">
      <w:pPr>
        <w:pStyle w:val="Headingb"/>
      </w:pPr>
      <w:r w:rsidRPr="00CD2830">
        <w:t>Introduction</w:t>
      </w:r>
    </w:p>
    <w:p w14:paraId="3052D2F8" w14:textId="5EE8A4C1" w:rsidR="00CB74B8" w:rsidRPr="00CD2830" w:rsidRDefault="00E62114" w:rsidP="00020D0F">
      <w:r w:rsidRPr="00CD2830">
        <w:t xml:space="preserve">Il </w:t>
      </w:r>
      <w:r w:rsidR="005A3DA5" w:rsidRPr="00CD2830">
        <w:t xml:space="preserve">est </w:t>
      </w:r>
      <w:r w:rsidR="00CB74B8" w:rsidRPr="00CD2830">
        <w:t>énonc</w:t>
      </w:r>
      <w:r w:rsidR="005A3DA5" w:rsidRPr="00CD2830">
        <w:t>é</w:t>
      </w:r>
      <w:r w:rsidR="00CB74B8" w:rsidRPr="00CD2830">
        <w:t xml:space="preserve"> de manière claire et sans ambigüité </w:t>
      </w:r>
      <w:r w:rsidRPr="00CD2830">
        <w:t xml:space="preserve">dans les dispositions en vigueur de l'Article </w:t>
      </w:r>
      <w:r w:rsidRPr="00CD2830">
        <w:rPr>
          <w:b/>
          <w:bCs/>
        </w:rPr>
        <w:t>18</w:t>
      </w:r>
      <w:r w:rsidRPr="00CD2830">
        <w:t xml:space="preserve"> du RR qu'il est obligatoire, </w:t>
      </w:r>
      <w:r w:rsidR="00CB74B8" w:rsidRPr="00CD2830">
        <w:t>pour pouvoir exploiter une station terrienne</w:t>
      </w:r>
      <w:r w:rsidR="003A58AD" w:rsidRPr="00CD2830">
        <w:t xml:space="preserve"> associée à un satellite</w:t>
      </w:r>
      <w:r w:rsidR="00CB74B8" w:rsidRPr="00CD2830">
        <w:t>, d'y être dûment autorisé.</w:t>
      </w:r>
    </w:p>
    <w:p w14:paraId="1EC75E8B" w14:textId="3AAE72F4" w:rsidR="00CB74B8" w:rsidRPr="00CD2830" w:rsidRDefault="00BB5A12" w:rsidP="00020D0F">
      <w:r w:rsidRPr="00CD2830">
        <w:t xml:space="preserve">Par conséquent, si les administrations rencontrent des problèmes liés à l'exploitation non autorisée de stations terriennes associées à un satellite, </w:t>
      </w:r>
      <w:r w:rsidR="00F261CD" w:rsidRPr="00CD2830">
        <w:t>c'est parce que le Règlement n'est pas appliqué</w:t>
      </w:r>
      <w:r w:rsidR="00CB74B8" w:rsidRPr="00CD2830">
        <w:t xml:space="preserve">, </w:t>
      </w:r>
      <w:r w:rsidR="00F261CD" w:rsidRPr="00CD2830">
        <w:t>pas parce qu'il est inadapté</w:t>
      </w:r>
      <w:r w:rsidR="00CB74B8" w:rsidRPr="00CD2830">
        <w:t xml:space="preserve">. </w:t>
      </w:r>
      <w:r w:rsidR="00F261CD" w:rsidRPr="00CD2830">
        <w:t xml:space="preserve">Il est déjà énoncé dans le Règlement des radiocommunications </w:t>
      </w:r>
      <w:r w:rsidR="00C425E9" w:rsidRPr="00CD2830">
        <w:t>qu'il est obligatoire</w:t>
      </w:r>
      <w:r w:rsidR="00F261CD" w:rsidRPr="00CD2830">
        <w:t xml:space="preserve">, pour pouvoir exploiter une station terrienne, d'y être dûment autorisé. </w:t>
      </w:r>
      <w:r w:rsidR="00E0538E" w:rsidRPr="00CD2830">
        <w:t>L</w:t>
      </w:r>
      <w:r w:rsidR="006C74DA" w:rsidRPr="00CD2830">
        <w:t xml:space="preserve">'ajout de nouvelles dispositions dans le Règlement des radiocommunications </w:t>
      </w:r>
      <w:r w:rsidR="00F261CD" w:rsidRPr="00CD2830">
        <w:t xml:space="preserve">n'aidera </w:t>
      </w:r>
      <w:r w:rsidR="00E0538E" w:rsidRPr="00CD2830">
        <w:t xml:space="preserve">donc </w:t>
      </w:r>
      <w:r w:rsidR="00F261CD" w:rsidRPr="00CD2830">
        <w:t>pas à résoudre le problème des stations terriennes exploitées de manière illicite</w:t>
      </w:r>
      <w:r w:rsidR="00CB74B8" w:rsidRPr="00CD2830">
        <w:t xml:space="preserve">. </w:t>
      </w:r>
      <w:r w:rsidR="00C425E9" w:rsidRPr="00CD2830">
        <w:t>Au contraire</w:t>
      </w:r>
      <w:r w:rsidR="00CB74B8" w:rsidRPr="00CD2830">
        <w:t xml:space="preserve">, </w:t>
      </w:r>
      <w:r w:rsidR="003B5A33" w:rsidRPr="00CD2830">
        <w:t>ce problème ne peut être résolu</w:t>
      </w:r>
      <w:r w:rsidR="00CB74B8" w:rsidRPr="00CD2830">
        <w:t xml:space="preserve"> </w:t>
      </w:r>
      <w:r w:rsidR="00C425E9" w:rsidRPr="00CD2830">
        <w:t xml:space="preserve">qu'en </w:t>
      </w:r>
      <w:r w:rsidR="00E0538E" w:rsidRPr="00CD2830">
        <w:t>renforçant les contrôles</w:t>
      </w:r>
      <w:r w:rsidR="00C425E9" w:rsidRPr="00CD2830">
        <w:t xml:space="preserve"> et en faisant appliquer le Règlement au niveau national</w:t>
      </w:r>
      <w:r w:rsidR="00CB74B8" w:rsidRPr="00CD2830">
        <w:t>.</w:t>
      </w:r>
    </w:p>
    <w:p w14:paraId="2192AF81" w14:textId="60E8F249" w:rsidR="00CB74B8" w:rsidRPr="00CD2830" w:rsidRDefault="003B5A33" w:rsidP="00020D0F">
      <w:r w:rsidRPr="00CD2830">
        <w:t>Les questions liées aux différentes applications d</w:t>
      </w:r>
      <w:r w:rsidR="00DE78BC" w:rsidRPr="00CD2830">
        <w:t>es</w:t>
      </w:r>
      <w:r w:rsidRPr="00CD2830">
        <w:t xml:space="preserve"> service</w:t>
      </w:r>
      <w:r w:rsidR="00DE78BC" w:rsidRPr="00CD2830">
        <w:t>s</w:t>
      </w:r>
      <w:r w:rsidRPr="00CD2830">
        <w:t xml:space="preserve"> par satellite</w:t>
      </w:r>
      <w:r w:rsidR="00AF06B4" w:rsidRPr="00CD2830">
        <w:t xml:space="preserve"> (par exemple</w:t>
      </w:r>
      <w:r w:rsidRPr="00CD2830">
        <w:t xml:space="preserve"> celles</w:t>
      </w:r>
      <w:r w:rsidR="00CB74B8" w:rsidRPr="00CD2830">
        <w:t xml:space="preserve"> </w:t>
      </w:r>
      <w:r w:rsidR="00AF06B4" w:rsidRPr="00CD2830">
        <w:t>liées à la mobilité)</w:t>
      </w:r>
      <w:r w:rsidR="00CB74B8" w:rsidRPr="00CD2830">
        <w:t xml:space="preserve"> </w:t>
      </w:r>
      <w:r w:rsidR="00081EDF" w:rsidRPr="00CD2830">
        <w:t>sont mieux traitées dans les dispositions consacrées à ces applications</w:t>
      </w:r>
      <w:r w:rsidR="008F7D5C" w:rsidRPr="00CD2830">
        <w:t xml:space="preserve"> et qui les rendent possibles</w:t>
      </w:r>
      <w:r w:rsidR="00081EDF" w:rsidRPr="00CD2830">
        <w:t xml:space="preserve"> plutôt que dans les dispositions générales de l'Article </w:t>
      </w:r>
      <w:r w:rsidR="00081EDF" w:rsidRPr="00CD2830">
        <w:rPr>
          <w:b/>
          <w:bCs/>
        </w:rPr>
        <w:t>18</w:t>
      </w:r>
      <w:r w:rsidR="00081EDF" w:rsidRPr="00CD2830">
        <w:t xml:space="preserve"> du RR ou d'autres parties du Règlement des radiocommunications</w:t>
      </w:r>
      <w:r w:rsidR="00CB74B8" w:rsidRPr="00CD2830">
        <w:t xml:space="preserve">. </w:t>
      </w:r>
      <w:r w:rsidR="00081EDF" w:rsidRPr="00CD2830">
        <w:t xml:space="preserve">L'approche consistant à ajouter une référence à l'Article </w:t>
      </w:r>
      <w:r w:rsidR="00081EDF" w:rsidRPr="00CD2830">
        <w:rPr>
          <w:b/>
          <w:bCs/>
        </w:rPr>
        <w:t>18</w:t>
      </w:r>
      <w:r w:rsidR="00081EDF" w:rsidRPr="00CD2830">
        <w:t xml:space="preserve"> du </w:t>
      </w:r>
      <w:r w:rsidR="00CB74B8" w:rsidRPr="00CD2830">
        <w:t xml:space="preserve">RR </w:t>
      </w:r>
      <w:r w:rsidR="00081EDF" w:rsidRPr="00CD2830">
        <w:t>dans toute Recommandation ou Résolution qui rend possible de nouveaux services par satellite</w:t>
      </w:r>
      <w:r w:rsidR="00CB74B8" w:rsidRPr="00CD2830">
        <w:t xml:space="preserve"> </w:t>
      </w:r>
      <w:r w:rsidR="00081EDF" w:rsidRPr="00CD2830">
        <w:lastRenderedPageBreak/>
        <w:t xml:space="preserve">est appliquée </w:t>
      </w:r>
      <w:r w:rsidR="00DE78BC" w:rsidRPr="00CD2830">
        <w:t>efficacement</w:t>
      </w:r>
      <w:r w:rsidR="00081EDF" w:rsidRPr="00CD2830">
        <w:t xml:space="preserve"> depuis de nombreuses années pour </w:t>
      </w:r>
      <w:r w:rsidR="00AF06B4" w:rsidRPr="00CD2830">
        <w:t>assurer</w:t>
      </w:r>
      <w:r w:rsidR="00CB74B8" w:rsidRPr="00CD2830">
        <w:t xml:space="preserve"> </w:t>
      </w:r>
      <w:r w:rsidR="00081EDF" w:rsidRPr="00CD2830">
        <w:t>les services par satellite</w:t>
      </w:r>
      <w:r w:rsidR="00CB74B8" w:rsidRPr="00CD2830">
        <w:t xml:space="preserve"> </w:t>
      </w:r>
      <w:r w:rsidR="00AF06B4" w:rsidRPr="00CD2830">
        <w:t>liés à la mobilité</w:t>
      </w:r>
      <w:r w:rsidR="00CB74B8" w:rsidRPr="00CD2830">
        <w:t>.</w:t>
      </w:r>
    </w:p>
    <w:p w14:paraId="37C60CD6" w14:textId="248B92BE" w:rsidR="00CB74B8" w:rsidRPr="00CD2830" w:rsidRDefault="00CB74B8" w:rsidP="00020D0F">
      <w:pPr>
        <w:pStyle w:val="Headingb"/>
      </w:pPr>
      <w:r w:rsidRPr="00CD2830">
        <w:t>Propos</w:t>
      </w:r>
      <w:r w:rsidR="00BB5A12" w:rsidRPr="00CD2830">
        <w:t>ition</w:t>
      </w:r>
      <w:r w:rsidRPr="00CD2830">
        <w:t>s</w:t>
      </w:r>
    </w:p>
    <w:p w14:paraId="68A0EFF2" w14:textId="77777777" w:rsidR="0015203F" w:rsidRPr="00CD2830" w:rsidRDefault="0015203F" w:rsidP="00020D0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D2830">
        <w:br w:type="page"/>
      </w:r>
    </w:p>
    <w:p w14:paraId="0121F986" w14:textId="77777777" w:rsidR="0017216E" w:rsidRPr="00CD2830" w:rsidRDefault="00CB74B8" w:rsidP="00020D0F">
      <w:pPr>
        <w:pStyle w:val="Proposal"/>
      </w:pPr>
      <w:r w:rsidRPr="00CD2830">
        <w:rPr>
          <w:u w:val="single"/>
        </w:rPr>
        <w:lastRenderedPageBreak/>
        <w:t>NOC</w:t>
      </w:r>
      <w:r w:rsidRPr="00CD2830">
        <w:tab/>
        <w:t>EUR/16A21A7/1</w:t>
      </w:r>
      <w:r w:rsidRPr="00CD2830">
        <w:rPr>
          <w:vanish/>
          <w:color w:val="7F7F7F" w:themeColor="text1" w:themeTint="80"/>
          <w:vertAlign w:val="superscript"/>
        </w:rPr>
        <w:t>#50359</w:t>
      </w:r>
    </w:p>
    <w:p w14:paraId="0F6E3EA8" w14:textId="77777777" w:rsidR="00AC60E1" w:rsidRPr="00CD2830" w:rsidRDefault="00CB74B8" w:rsidP="00020D0F">
      <w:pPr>
        <w:pStyle w:val="Volumetitle"/>
        <w:rPr>
          <w:bCs/>
          <w:lang w:val="fr-FR"/>
        </w:rPr>
      </w:pPr>
      <w:r w:rsidRPr="00CD2830">
        <w:rPr>
          <w:bCs/>
          <w:lang w:val="fr-FR"/>
        </w:rPr>
        <w:t>articles</w:t>
      </w:r>
    </w:p>
    <w:p w14:paraId="1366769F" w14:textId="75B5EC64" w:rsidR="0017216E" w:rsidRPr="00CD2830" w:rsidRDefault="00CB74B8" w:rsidP="00020D0F">
      <w:pPr>
        <w:pStyle w:val="Reasons"/>
      </w:pPr>
      <w:r w:rsidRPr="00CD2830">
        <w:rPr>
          <w:b/>
        </w:rPr>
        <w:t>Motifs:</w:t>
      </w:r>
      <w:r w:rsidRPr="00CD2830">
        <w:tab/>
      </w:r>
      <w:r w:rsidR="00BB5A12" w:rsidRPr="00CD2830">
        <w:t xml:space="preserve">La question </w:t>
      </w:r>
      <w:r w:rsidR="00DF0BF8" w:rsidRPr="00CD2830">
        <w:t>mentionnée dans les études</w:t>
      </w:r>
      <w:r w:rsidR="008F7D5C" w:rsidRPr="00CD2830">
        <w:t xml:space="preserve"> </w:t>
      </w:r>
      <w:r w:rsidR="00672409" w:rsidRPr="00CD2830">
        <w:t xml:space="preserve">qu'il était demandé d'entreprendre </w:t>
      </w:r>
      <w:r w:rsidR="008F7D5C" w:rsidRPr="00CD2830">
        <w:t>au</w:t>
      </w:r>
      <w:r w:rsidRPr="00CD2830">
        <w:t xml:space="preserve"> </w:t>
      </w:r>
      <w:r w:rsidR="00DF0BF8" w:rsidRPr="00CD2830">
        <w:t>titre du</w:t>
      </w:r>
      <w:r w:rsidR="00784C8E">
        <w:t> </w:t>
      </w:r>
      <w:r w:rsidRPr="00CD2830">
        <w:t xml:space="preserve">2a) </w:t>
      </w:r>
      <w:r w:rsidR="00BB5A12" w:rsidRPr="00CD2830">
        <w:t>est déjà traitée à l'Article</w:t>
      </w:r>
      <w:r w:rsidRPr="00CD2830">
        <w:t xml:space="preserve"> </w:t>
      </w:r>
      <w:r w:rsidRPr="00CD2830">
        <w:rPr>
          <w:b/>
          <w:bCs/>
        </w:rPr>
        <w:t>18</w:t>
      </w:r>
      <w:r w:rsidR="00BB5A12" w:rsidRPr="00CD2830">
        <w:rPr>
          <w:b/>
          <w:bCs/>
        </w:rPr>
        <w:t xml:space="preserve"> </w:t>
      </w:r>
      <w:r w:rsidR="00BB5A12" w:rsidRPr="00CD2830">
        <w:t>du RR</w:t>
      </w:r>
      <w:r w:rsidRPr="00CD2830">
        <w:t xml:space="preserve">. </w:t>
      </w:r>
      <w:r w:rsidR="00BB5A12" w:rsidRPr="00CD2830">
        <w:t xml:space="preserve">Il n'est pas nécessaire </w:t>
      </w:r>
      <w:r w:rsidR="00A55000" w:rsidRPr="00CD2830">
        <w:t>de modifier le</w:t>
      </w:r>
      <w:r w:rsidR="00BB5A12" w:rsidRPr="00CD2830">
        <w:t xml:space="preserve"> Règlement des radiocommunications</w:t>
      </w:r>
      <w:r w:rsidRPr="00CD2830">
        <w:t>.</w:t>
      </w:r>
      <w:r w:rsidR="00147CC9" w:rsidRPr="00CD2830">
        <w:t xml:space="preserve"> </w:t>
      </w:r>
      <w:r w:rsidR="008F7D5C" w:rsidRPr="00CD2830">
        <w:t>Quant à</w:t>
      </w:r>
      <w:r w:rsidR="00A55000" w:rsidRPr="00CD2830">
        <w:t xml:space="preserve"> la question </w:t>
      </w:r>
      <w:r w:rsidR="00DF0BF8" w:rsidRPr="00CD2830">
        <w:t>mentionnée dans les études</w:t>
      </w:r>
      <w:r w:rsidR="008F7D5C" w:rsidRPr="00CD2830">
        <w:t xml:space="preserve"> </w:t>
      </w:r>
      <w:r w:rsidR="00672409" w:rsidRPr="00CD2830">
        <w:t xml:space="preserve">qu'il était demandé d'entreprendre </w:t>
      </w:r>
      <w:r w:rsidR="008F7D5C" w:rsidRPr="00CD2830">
        <w:t>au</w:t>
      </w:r>
      <w:r w:rsidRPr="00CD2830">
        <w:t xml:space="preserve"> </w:t>
      </w:r>
      <w:r w:rsidR="00DF0BF8" w:rsidRPr="00CD2830">
        <w:t xml:space="preserve">titre du </w:t>
      </w:r>
      <w:r w:rsidRPr="00CD2830">
        <w:t xml:space="preserve">2b), </w:t>
      </w:r>
      <w:r w:rsidR="00A55000" w:rsidRPr="00CD2830">
        <w:t xml:space="preserve">les Rapports UIT-R sur les bonnes pratiques concernant la gestion nationale de l'exploitation </w:t>
      </w:r>
      <w:r w:rsidR="008F7D5C" w:rsidRPr="00CD2830">
        <w:t>non autorisée</w:t>
      </w:r>
      <w:r w:rsidR="00A55000" w:rsidRPr="00CD2830">
        <w:t xml:space="preserve"> des terminaux de stations terriennes déployés sur le territoire de l'administration concernée sont considérés comme suffisants</w:t>
      </w:r>
      <w:r w:rsidRPr="00CD2830">
        <w:t xml:space="preserve">. </w:t>
      </w:r>
      <w:r w:rsidR="00A55000" w:rsidRPr="00CD2830">
        <w:t>Il n'est pas nécessaire de modifier le Règlement des radiocommunications</w:t>
      </w:r>
      <w:r w:rsidRPr="00CD2830">
        <w:t>.</w:t>
      </w:r>
    </w:p>
    <w:p w14:paraId="5CE16A98" w14:textId="77777777" w:rsidR="0017216E" w:rsidRPr="00CD2830" w:rsidRDefault="00CB74B8" w:rsidP="00020D0F">
      <w:pPr>
        <w:pStyle w:val="Proposal"/>
      </w:pPr>
      <w:r w:rsidRPr="00CD2830">
        <w:t>SUP</w:t>
      </w:r>
      <w:r w:rsidRPr="00CD2830">
        <w:tab/>
        <w:t>EUR/16A21A7/2</w:t>
      </w:r>
    </w:p>
    <w:p w14:paraId="4EC32D96" w14:textId="77777777" w:rsidR="004A4B52" w:rsidRPr="00CD2830" w:rsidRDefault="00CB74B8" w:rsidP="00020D0F">
      <w:pPr>
        <w:pStyle w:val="ResNo"/>
      </w:pPr>
      <w:r w:rsidRPr="00CD2830">
        <w:rPr>
          <w:caps w:val="0"/>
        </w:rPr>
        <w:t xml:space="preserve">RÉSOLUTION </w:t>
      </w:r>
      <w:r w:rsidRPr="00CD2830">
        <w:rPr>
          <w:rStyle w:val="href"/>
          <w:caps w:val="0"/>
        </w:rPr>
        <w:t>958</w:t>
      </w:r>
      <w:r w:rsidRPr="00CD2830">
        <w:rPr>
          <w:caps w:val="0"/>
        </w:rPr>
        <w:t xml:space="preserve"> (CMR-15)</w:t>
      </w:r>
    </w:p>
    <w:p w14:paraId="30B8A5EA" w14:textId="77777777" w:rsidR="004A4B52" w:rsidRPr="00CD2830" w:rsidRDefault="00CB74B8" w:rsidP="00020D0F">
      <w:pPr>
        <w:pStyle w:val="Restitle"/>
      </w:pPr>
      <w:bookmarkStart w:id="6" w:name="_Toc450208845"/>
      <w:r w:rsidRPr="00CD2830">
        <w:t xml:space="preserve">Etudes à entreprendre d'urgence en vue de la Conférence mondiale </w:t>
      </w:r>
      <w:r w:rsidRPr="00CD2830">
        <w:br/>
        <w:t>des radiocommunications de 2019</w:t>
      </w:r>
      <w:bookmarkEnd w:id="6"/>
      <w:r w:rsidRPr="00CD2830">
        <w:t xml:space="preserve"> </w:t>
      </w:r>
    </w:p>
    <w:p w14:paraId="25F7BDE4" w14:textId="005E301C" w:rsidR="00CB74B8" w:rsidRPr="00CD2830" w:rsidRDefault="00CB74B8" w:rsidP="00020D0F">
      <w:pPr>
        <w:pStyle w:val="Reasons"/>
      </w:pPr>
      <w:r w:rsidRPr="00CD2830">
        <w:rPr>
          <w:b/>
        </w:rPr>
        <w:t>Motifs:</w:t>
      </w:r>
      <w:r w:rsidRPr="00CD2830">
        <w:tab/>
      </w:r>
      <w:r w:rsidR="00BB5A12" w:rsidRPr="00CD2830">
        <w:t xml:space="preserve">La </w:t>
      </w:r>
      <w:r w:rsidRPr="00CD2830">
        <w:t>R</w:t>
      </w:r>
      <w:r w:rsidR="00BB5A12" w:rsidRPr="00CD2830">
        <w:t>é</w:t>
      </w:r>
      <w:r w:rsidRPr="00CD2830">
        <w:t xml:space="preserve">solution </w:t>
      </w:r>
      <w:r w:rsidRPr="00CD2830">
        <w:rPr>
          <w:b/>
        </w:rPr>
        <w:t>958 (</w:t>
      </w:r>
      <w:r w:rsidR="00BB5A12" w:rsidRPr="00CD2830">
        <w:rPr>
          <w:b/>
        </w:rPr>
        <w:t>CMR</w:t>
      </w:r>
      <w:r w:rsidRPr="00CD2830">
        <w:rPr>
          <w:b/>
        </w:rPr>
        <w:t xml:space="preserve">-15) </w:t>
      </w:r>
      <w:r w:rsidR="00BB5A12" w:rsidRPr="00CD2830">
        <w:t>n'aura plus lieu d'être après la CMR</w:t>
      </w:r>
      <w:r w:rsidRPr="00CD2830">
        <w:t xml:space="preserve">-19, </w:t>
      </w:r>
      <w:r w:rsidR="00BB5A12" w:rsidRPr="00CD2830">
        <w:t>car les études qu'il était demandé d'entreprendre aux paragraphes</w:t>
      </w:r>
      <w:r w:rsidRPr="00CD2830">
        <w:t xml:space="preserve"> 1), 2) </w:t>
      </w:r>
      <w:r w:rsidR="00BB5A12" w:rsidRPr="00CD2830">
        <w:t>et</w:t>
      </w:r>
      <w:r w:rsidRPr="00CD2830">
        <w:t xml:space="preserve"> 3) </w:t>
      </w:r>
      <w:r w:rsidR="00BB5A12" w:rsidRPr="00CD2830">
        <w:t>de son</w:t>
      </w:r>
      <w:r w:rsidRPr="00CD2830">
        <w:t xml:space="preserve"> Annex</w:t>
      </w:r>
      <w:r w:rsidR="00BB5A12" w:rsidRPr="00CD2830">
        <w:t>e</w:t>
      </w:r>
      <w:r w:rsidRPr="00CD2830">
        <w:t xml:space="preserve"> </w:t>
      </w:r>
      <w:r w:rsidR="00BB5A12" w:rsidRPr="00CD2830">
        <w:t xml:space="preserve">ont été achevées respectivement dans le cadre des questions </w:t>
      </w:r>
      <w:r w:rsidRPr="00CD2830">
        <w:t xml:space="preserve">9.1.6, 9.1.7 </w:t>
      </w:r>
      <w:r w:rsidR="00BB5A12" w:rsidRPr="00CD2830">
        <w:t>et</w:t>
      </w:r>
      <w:r w:rsidRPr="00CD2830">
        <w:t xml:space="preserve"> 9.1.8</w:t>
      </w:r>
      <w:r w:rsidR="00BB5A12" w:rsidRPr="00CD2830">
        <w:t xml:space="preserve"> au titre du point 9.1 de l'ordre du jour</w:t>
      </w:r>
      <w:r w:rsidRPr="00CD2830">
        <w:t>.</w:t>
      </w:r>
    </w:p>
    <w:p w14:paraId="2C3C9697" w14:textId="77777777" w:rsidR="00CB74B8" w:rsidRPr="00CD2830" w:rsidRDefault="00CB74B8" w:rsidP="00020D0F">
      <w:pPr>
        <w:jc w:val="center"/>
      </w:pPr>
      <w:r w:rsidRPr="00CD2830">
        <w:t>______________</w:t>
      </w:r>
    </w:p>
    <w:sectPr w:rsidR="00CB74B8" w:rsidRPr="00CD2830" w:rsidSect="00CB74B8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CDBD" w14:textId="77777777" w:rsidR="0070076C" w:rsidRDefault="0070076C">
      <w:r>
        <w:separator/>
      </w:r>
    </w:p>
  </w:endnote>
  <w:endnote w:type="continuationSeparator" w:id="0">
    <w:p w14:paraId="6D29CDF0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D8711" w14:textId="470C1ABA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14241">
      <w:rPr>
        <w:noProof/>
        <w:lang w:val="en-US"/>
      </w:rPr>
      <w:t>P:\FRA\ITU-R\CONF-R\CMR19\000\016ADD21ADD07F.docx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4241">
      <w:rPr>
        <w:noProof/>
      </w:rPr>
      <w:t>16.10.19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4241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254D" w14:textId="242844A9" w:rsidR="00936D25" w:rsidRPr="00CB74B8" w:rsidRDefault="00936D25" w:rsidP="007B2C34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14241">
      <w:rPr>
        <w:lang w:val="en-US"/>
      </w:rPr>
      <w:t>P:\FRA\ITU-R\CONF-R\CMR19\000\016ADD21ADD07F.docx</w:t>
    </w:r>
    <w:r>
      <w:fldChar w:fldCharType="end"/>
    </w:r>
    <w:r w:rsidR="00CB74B8" w:rsidRPr="00CB74B8">
      <w:rPr>
        <w:lang w:val="en-GB"/>
      </w:rPr>
      <w:t xml:space="preserve"> </w:t>
    </w:r>
    <w:r w:rsidR="00CB74B8">
      <w:rPr>
        <w:lang w:val="en-GB"/>
      </w:rPr>
      <w:t>(461920)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B05E" w14:textId="7BAA5585" w:rsidR="00936D25" w:rsidRPr="00CB74B8" w:rsidRDefault="00CB74B8" w:rsidP="00CB74B8">
    <w:pPr>
      <w:pStyle w:val="Footer"/>
      <w:rPr>
        <w:lang w:val="en-GB"/>
      </w:rPr>
    </w:pPr>
    <w:r>
      <w:fldChar w:fldCharType="begin"/>
    </w:r>
    <w:r w:rsidRPr="00CB74B8">
      <w:rPr>
        <w:lang w:val="en-GB"/>
      </w:rPr>
      <w:instrText xml:space="preserve"> FILENAME \p  \* MERGEFORMAT </w:instrText>
    </w:r>
    <w:r>
      <w:fldChar w:fldCharType="separate"/>
    </w:r>
    <w:r w:rsidR="00014241">
      <w:rPr>
        <w:lang w:val="en-GB"/>
      </w:rPr>
      <w:t>P:\FRA\ITU-R\CONF-R\CMR19\000\016ADD21ADD07F.docx</w:t>
    </w:r>
    <w:r>
      <w:fldChar w:fldCharType="end"/>
    </w:r>
    <w:r w:rsidRPr="00CB74B8">
      <w:rPr>
        <w:lang w:val="en-GB"/>
      </w:rPr>
      <w:t xml:space="preserve"> (</w:t>
    </w:r>
    <w:r>
      <w:rPr>
        <w:lang w:val="en-GB"/>
      </w:rPr>
      <w:t>461920</w:t>
    </w:r>
    <w:r w:rsidRPr="00CB74B8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B655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7458EAA8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2C1D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C2C28">
      <w:rPr>
        <w:noProof/>
      </w:rPr>
      <w:t>3</w:t>
    </w:r>
    <w:r>
      <w:fldChar w:fldCharType="end"/>
    </w:r>
  </w:p>
  <w:p w14:paraId="44983E42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16(Add.21)(Add.7)-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4241"/>
    <w:rsid w:val="00016648"/>
    <w:rsid w:val="00020D0F"/>
    <w:rsid w:val="0003522F"/>
    <w:rsid w:val="00063A1F"/>
    <w:rsid w:val="00080E2C"/>
    <w:rsid w:val="00081366"/>
    <w:rsid w:val="00081EDF"/>
    <w:rsid w:val="000863B3"/>
    <w:rsid w:val="000A4755"/>
    <w:rsid w:val="000A55AE"/>
    <w:rsid w:val="000B2E0C"/>
    <w:rsid w:val="000B3D0C"/>
    <w:rsid w:val="001167B9"/>
    <w:rsid w:val="001267A0"/>
    <w:rsid w:val="00142C45"/>
    <w:rsid w:val="00147CC9"/>
    <w:rsid w:val="0015203F"/>
    <w:rsid w:val="00160C64"/>
    <w:rsid w:val="0017216E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A58AD"/>
    <w:rsid w:val="003B5A33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551B1"/>
    <w:rsid w:val="00560874"/>
    <w:rsid w:val="00586CF2"/>
    <w:rsid w:val="00596964"/>
    <w:rsid w:val="005A3DA5"/>
    <w:rsid w:val="005A7C75"/>
    <w:rsid w:val="005B4C15"/>
    <w:rsid w:val="005C3768"/>
    <w:rsid w:val="005C6C3F"/>
    <w:rsid w:val="00613635"/>
    <w:rsid w:val="0062093D"/>
    <w:rsid w:val="00637ECF"/>
    <w:rsid w:val="00647B59"/>
    <w:rsid w:val="00672409"/>
    <w:rsid w:val="00690C7B"/>
    <w:rsid w:val="006A4B45"/>
    <w:rsid w:val="006C74DA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4C8E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8F7D5C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50575"/>
    <w:rsid w:val="00A55000"/>
    <w:rsid w:val="00A606C3"/>
    <w:rsid w:val="00A83B09"/>
    <w:rsid w:val="00A84541"/>
    <w:rsid w:val="00AE36A0"/>
    <w:rsid w:val="00AF06B4"/>
    <w:rsid w:val="00B00294"/>
    <w:rsid w:val="00B3749C"/>
    <w:rsid w:val="00B64FD0"/>
    <w:rsid w:val="00BA5BD0"/>
    <w:rsid w:val="00BB1D82"/>
    <w:rsid w:val="00BB5A12"/>
    <w:rsid w:val="00BC611B"/>
    <w:rsid w:val="00BD51C5"/>
    <w:rsid w:val="00BF26E7"/>
    <w:rsid w:val="00C425E9"/>
    <w:rsid w:val="00C53FCA"/>
    <w:rsid w:val="00C76BAF"/>
    <w:rsid w:val="00C814B9"/>
    <w:rsid w:val="00CB74B8"/>
    <w:rsid w:val="00CC2C28"/>
    <w:rsid w:val="00CD2830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E78BC"/>
    <w:rsid w:val="00DF0BF8"/>
    <w:rsid w:val="00E03A27"/>
    <w:rsid w:val="00E049F1"/>
    <w:rsid w:val="00E0538E"/>
    <w:rsid w:val="00E37A25"/>
    <w:rsid w:val="00E537FF"/>
    <w:rsid w:val="00E62114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261CD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5E575B8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67240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2409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R16-WRC19-C-0016!A21-A7!MSW-F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F281C-76E9-4EA5-A7A3-FFB715A30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47B95-4D90-4CB8-9756-0C32C299C49C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425F9B-A789-4B79-A2F6-3B61A883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552</Words>
  <Characters>3252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R16-WRC19-C-0016!A21-A7!MSW-F</vt:lpstr>
    </vt:vector>
  </TitlesOfParts>
  <Manager>Secrétariat général - Pool</Manager>
  <Company>Union internationale des télécommunications (UIT)</Company>
  <LinksUpToDate>false</LinksUpToDate>
  <CharactersWithSpaces>3776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R16-WRC19-C-0016!A21-A7!MSW-F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9</cp:revision>
  <cp:lastPrinted>2019-10-16T07:43:00Z</cp:lastPrinted>
  <dcterms:created xsi:type="dcterms:W3CDTF">2019-10-15T14:23:00Z</dcterms:created>
  <dcterms:modified xsi:type="dcterms:W3CDTF">2019-10-16T07:43:00Z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