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A5DB3B0" w14:textId="77777777">
        <w:trPr>
          <w:cantSplit/>
        </w:trPr>
        <w:tc>
          <w:tcPr>
            <w:tcW w:w="6911" w:type="dxa"/>
          </w:tcPr>
          <w:p w14:paraId="7ED8A0CA"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79D589F" w14:textId="77777777" w:rsidR="00A066F1" w:rsidRDefault="005F04D8" w:rsidP="003B2284">
            <w:pPr>
              <w:spacing w:before="0" w:line="240" w:lineRule="atLeast"/>
              <w:jc w:val="right"/>
            </w:pPr>
            <w:r>
              <w:rPr>
                <w:noProof/>
                <w:lang w:eastAsia="zh-CN"/>
              </w:rPr>
              <w:drawing>
                <wp:inline distT="0" distB="0" distL="0" distR="0" wp14:anchorId="760F5E5B" wp14:editId="46A3AD6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155AADBB" w14:textId="77777777">
        <w:trPr>
          <w:cantSplit/>
        </w:trPr>
        <w:tc>
          <w:tcPr>
            <w:tcW w:w="6911" w:type="dxa"/>
            <w:tcBorders>
              <w:bottom w:val="single" w:sz="12" w:space="0" w:color="auto"/>
            </w:tcBorders>
          </w:tcPr>
          <w:p w14:paraId="07C33E4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83A083B" w14:textId="77777777" w:rsidR="00A066F1" w:rsidRPr="00617BE4" w:rsidRDefault="00A066F1" w:rsidP="00A066F1">
            <w:pPr>
              <w:spacing w:before="0" w:line="240" w:lineRule="atLeast"/>
              <w:rPr>
                <w:rFonts w:ascii="Verdana" w:hAnsi="Verdana"/>
                <w:szCs w:val="24"/>
              </w:rPr>
            </w:pPr>
          </w:p>
        </w:tc>
      </w:tr>
      <w:tr w:rsidR="00A066F1" w:rsidRPr="00C324A8" w14:paraId="29C47153" w14:textId="77777777">
        <w:trPr>
          <w:cantSplit/>
        </w:trPr>
        <w:tc>
          <w:tcPr>
            <w:tcW w:w="6911" w:type="dxa"/>
            <w:tcBorders>
              <w:top w:val="single" w:sz="12" w:space="0" w:color="auto"/>
            </w:tcBorders>
          </w:tcPr>
          <w:p w14:paraId="52C7A0CB"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F707EFC" w14:textId="77777777" w:rsidR="00A066F1" w:rsidRPr="00C324A8" w:rsidRDefault="00A066F1" w:rsidP="00A066F1">
            <w:pPr>
              <w:spacing w:before="0" w:line="240" w:lineRule="atLeast"/>
              <w:rPr>
                <w:rFonts w:ascii="Verdana" w:hAnsi="Verdana"/>
                <w:sz w:val="20"/>
              </w:rPr>
            </w:pPr>
          </w:p>
        </w:tc>
      </w:tr>
      <w:tr w:rsidR="00A066F1" w:rsidRPr="00C324A8" w14:paraId="08B3CA54" w14:textId="77777777">
        <w:trPr>
          <w:cantSplit/>
          <w:trHeight w:val="23"/>
        </w:trPr>
        <w:tc>
          <w:tcPr>
            <w:tcW w:w="6911" w:type="dxa"/>
            <w:shd w:val="clear" w:color="auto" w:fill="auto"/>
          </w:tcPr>
          <w:p w14:paraId="703C4694"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36C9C44"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7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479019EC" w14:textId="77777777">
        <w:trPr>
          <w:cantSplit/>
          <w:trHeight w:val="23"/>
        </w:trPr>
        <w:tc>
          <w:tcPr>
            <w:tcW w:w="6911" w:type="dxa"/>
            <w:shd w:val="clear" w:color="auto" w:fill="auto"/>
          </w:tcPr>
          <w:p w14:paraId="7465A206"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7A05B224"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02E0AEB2" w14:textId="77777777">
        <w:trPr>
          <w:cantSplit/>
          <w:trHeight w:val="23"/>
        </w:trPr>
        <w:tc>
          <w:tcPr>
            <w:tcW w:w="6911" w:type="dxa"/>
            <w:shd w:val="clear" w:color="auto" w:fill="auto"/>
          </w:tcPr>
          <w:p w14:paraId="7E3F3C89"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B0250C0"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33CEEBF" w14:textId="77777777" w:rsidTr="00025864">
        <w:trPr>
          <w:cantSplit/>
          <w:trHeight w:val="23"/>
        </w:trPr>
        <w:tc>
          <w:tcPr>
            <w:tcW w:w="10031" w:type="dxa"/>
            <w:gridSpan w:val="2"/>
            <w:shd w:val="clear" w:color="auto" w:fill="auto"/>
          </w:tcPr>
          <w:p w14:paraId="009A8715" w14:textId="77777777" w:rsidR="00A066F1" w:rsidRPr="00C324A8" w:rsidRDefault="00A066F1" w:rsidP="00A066F1">
            <w:pPr>
              <w:tabs>
                <w:tab w:val="left" w:pos="993"/>
              </w:tabs>
              <w:spacing w:before="0"/>
              <w:rPr>
                <w:rFonts w:ascii="Verdana" w:hAnsi="Verdana"/>
                <w:b/>
                <w:sz w:val="20"/>
              </w:rPr>
            </w:pPr>
          </w:p>
        </w:tc>
      </w:tr>
      <w:tr w:rsidR="00E55816" w:rsidRPr="00C324A8" w14:paraId="7AB1905F" w14:textId="77777777" w:rsidTr="00025864">
        <w:trPr>
          <w:cantSplit/>
          <w:trHeight w:val="23"/>
        </w:trPr>
        <w:tc>
          <w:tcPr>
            <w:tcW w:w="10031" w:type="dxa"/>
            <w:gridSpan w:val="2"/>
            <w:shd w:val="clear" w:color="auto" w:fill="auto"/>
          </w:tcPr>
          <w:p w14:paraId="139FF61E" w14:textId="77777777" w:rsidR="00E55816" w:rsidRDefault="00884D60" w:rsidP="00E55816">
            <w:pPr>
              <w:pStyle w:val="Source"/>
            </w:pPr>
            <w:r>
              <w:t>European Common Proposals</w:t>
            </w:r>
          </w:p>
        </w:tc>
      </w:tr>
      <w:tr w:rsidR="00E55816" w:rsidRPr="00C324A8" w14:paraId="5A75C866" w14:textId="77777777" w:rsidTr="00025864">
        <w:trPr>
          <w:cantSplit/>
          <w:trHeight w:val="23"/>
        </w:trPr>
        <w:tc>
          <w:tcPr>
            <w:tcW w:w="10031" w:type="dxa"/>
            <w:gridSpan w:val="2"/>
            <w:shd w:val="clear" w:color="auto" w:fill="auto"/>
          </w:tcPr>
          <w:p w14:paraId="08FC848D" w14:textId="77777777" w:rsidR="00E55816" w:rsidRDefault="007D5320" w:rsidP="00E55816">
            <w:pPr>
              <w:pStyle w:val="Title1"/>
            </w:pPr>
            <w:r>
              <w:t>Proposals for the work of the conference</w:t>
            </w:r>
          </w:p>
        </w:tc>
      </w:tr>
      <w:tr w:rsidR="00E55816" w:rsidRPr="00C324A8" w14:paraId="54EEA0DA" w14:textId="77777777" w:rsidTr="00025864">
        <w:trPr>
          <w:cantSplit/>
          <w:trHeight w:val="23"/>
        </w:trPr>
        <w:tc>
          <w:tcPr>
            <w:tcW w:w="10031" w:type="dxa"/>
            <w:gridSpan w:val="2"/>
            <w:shd w:val="clear" w:color="auto" w:fill="auto"/>
          </w:tcPr>
          <w:p w14:paraId="7395CD37" w14:textId="77777777" w:rsidR="00E55816" w:rsidRDefault="00E55816" w:rsidP="00E55816">
            <w:pPr>
              <w:pStyle w:val="Title2"/>
            </w:pPr>
          </w:p>
        </w:tc>
      </w:tr>
      <w:tr w:rsidR="00A538A6" w:rsidRPr="00C324A8" w14:paraId="7B9CB03A" w14:textId="77777777" w:rsidTr="00025864">
        <w:trPr>
          <w:cantSplit/>
          <w:trHeight w:val="23"/>
        </w:trPr>
        <w:tc>
          <w:tcPr>
            <w:tcW w:w="10031" w:type="dxa"/>
            <w:gridSpan w:val="2"/>
            <w:shd w:val="clear" w:color="auto" w:fill="auto"/>
          </w:tcPr>
          <w:p w14:paraId="619DBE5C" w14:textId="77777777" w:rsidR="00A538A6" w:rsidRDefault="004B13CB" w:rsidP="004B13CB">
            <w:pPr>
              <w:pStyle w:val="Agendaitem"/>
            </w:pPr>
            <w:r>
              <w:t>Agenda item 9.1(9.1.7)</w:t>
            </w:r>
          </w:p>
        </w:tc>
      </w:tr>
    </w:tbl>
    <w:bookmarkEnd w:id="5"/>
    <w:bookmarkEnd w:id="6"/>
    <w:p w14:paraId="452194FC" w14:textId="77777777" w:rsidR="005118F7" w:rsidRPr="00EC5386" w:rsidRDefault="00FF056D"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345D6163" w14:textId="77777777" w:rsidR="005118F7" w:rsidRPr="00EC5386" w:rsidRDefault="00FF056D"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7D6DE4A2" w14:textId="77777777" w:rsidR="005118F7" w:rsidRPr="005B1C49" w:rsidRDefault="00FF056D" w:rsidP="00D966D4">
      <w:r>
        <w:rPr>
          <w:rFonts w:cstheme="majorBidi"/>
          <w:color w:val="000000"/>
          <w:szCs w:val="24"/>
          <w:lang w:eastAsia="zh-CN"/>
        </w:rPr>
        <w:t>9.1 (</w:t>
      </w:r>
      <w:r>
        <w:rPr>
          <w:rFonts w:hint="eastAsia"/>
          <w:lang w:val="en-US" w:eastAsia="zh-CN"/>
        </w:rPr>
        <w:t>9.1.</w:t>
      </w:r>
      <w:r>
        <w:rPr>
          <w:lang w:val="en-US" w:eastAsia="zh-CN"/>
        </w:rPr>
        <w:t>7)</w:t>
      </w:r>
      <w:r>
        <w:rPr>
          <w:lang w:val="en-US"/>
        </w:rPr>
        <w:t xml:space="preserve"> </w:t>
      </w:r>
      <w:r>
        <w:rPr>
          <w:lang w:val="en-US"/>
        </w:rPr>
        <w:tab/>
      </w:r>
      <w:r w:rsidRPr="00D966D4">
        <w:rPr>
          <w:lang w:val="en-US"/>
        </w:rPr>
        <w:t xml:space="preserve">Resolution </w:t>
      </w:r>
      <w:r w:rsidRPr="00D966D4">
        <w:rPr>
          <w:b/>
          <w:bCs/>
          <w:lang w:val="en-US"/>
        </w:rPr>
        <w:t>958 (WRC-15)</w:t>
      </w:r>
      <w:r w:rsidRPr="00D966D4">
        <w:rPr>
          <w:lang w:val="en-US"/>
        </w:rPr>
        <w:t xml:space="preserve"> – Annex item 2) Studies to examine: a) whether there is a need for possible additional measures in order to limit uplink transmissions of terminals to those authorized terminals in accordance with No. </w:t>
      </w:r>
      <w:r w:rsidRPr="00D966D4">
        <w:rPr>
          <w:b/>
          <w:bCs/>
          <w:lang w:val="en-US"/>
        </w:rPr>
        <w:t>18.1</w:t>
      </w:r>
      <w:r w:rsidRPr="00D966D4">
        <w:rPr>
          <w:lang w:val="en-US"/>
        </w:rPr>
        <w:t>;  b) the possible methods that will assist administrations in managing the unauthorized operation of earth station terminals deployed within its territory, as a tool to guide their national spectrum management programme, in accordance with Resolution ITU-R 64 (RA-15);</w:t>
      </w:r>
    </w:p>
    <w:p w14:paraId="7BE91A9A" w14:textId="77777777" w:rsidR="0054614C" w:rsidRPr="0054614C" w:rsidRDefault="0054614C" w:rsidP="0054614C">
      <w:pPr>
        <w:pStyle w:val="Headingb"/>
        <w:rPr>
          <w:lang w:val="en-GB"/>
        </w:rPr>
      </w:pPr>
      <w:r w:rsidRPr="0054614C">
        <w:rPr>
          <w:lang w:val="en-GB"/>
        </w:rPr>
        <w:t>Introduction</w:t>
      </w:r>
    </w:p>
    <w:p w14:paraId="38AE7A9C" w14:textId="77777777" w:rsidR="0054614C" w:rsidRPr="0071049D" w:rsidRDefault="0054614C" w:rsidP="0054614C">
      <w:pPr>
        <w:rPr>
          <w:rFonts w:cstheme="majorBidi"/>
          <w:color w:val="000000"/>
          <w:lang w:eastAsia="zh-CN"/>
        </w:rPr>
      </w:pPr>
      <w:r w:rsidRPr="0071049D">
        <w:rPr>
          <w:rFonts w:cstheme="majorBidi"/>
          <w:color w:val="000000"/>
          <w:lang w:eastAsia="zh-CN"/>
        </w:rPr>
        <w:t xml:space="preserve">The current provisions of </w:t>
      </w:r>
      <w:r w:rsidR="007A23BB" w:rsidRPr="00EC73FF">
        <w:rPr>
          <w:rFonts w:cstheme="majorBidi"/>
          <w:color w:val="000000"/>
          <w:lang w:eastAsia="zh-CN"/>
        </w:rPr>
        <w:t>RR</w:t>
      </w:r>
      <w:r w:rsidR="007A23BB">
        <w:rPr>
          <w:rFonts w:cstheme="majorBidi"/>
          <w:color w:val="000000"/>
          <w:lang w:eastAsia="zh-CN"/>
        </w:rPr>
        <w:t xml:space="preserve"> </w:t>
      </w:r>
      <w:r w:rsidRPr="0071049D">
        <w:rPr>
          <w:rFonts w:cstheme="majorBidi"/>
          <w:color w:val="000000"/>
          <w:lang w:eastAsia="zh-CN"/>
        </w:rPr>
        <w:t xml:space="preserve">Article </w:t>
      </w:r>
      <w:r w:rsidRPr="0071049D">
        <w:rPr>
          <w:rFonts w:cstheme="majorBidi"/>
          <w:b/>
          <w:bCs/>
          <w:color w:val="000000"/>
          <w:lang w:eastAsia="zh-CN"/>
        </w:rPr>
        <w:t>18</w:t>
      </w:r>
      <w:r w:rsidRPr="0071049D">
        <w:rPr>
          <w:rFonts w:cstheme="majorBidi"/>
          <w:color w:val="000000"/>
          <w:lang w:eastAsia="zh-CN"/>
        </w:rPr>
        <w:t xml:space="preserve"> contain a clear and unambiguous requirement to operate a satellite earth station only if duly authorized. </w:t>
      </w:r>
    </w:p>
    <w:p w14:paraId="18A28578" w14:textId="77777777" w:rsidR="0054614C" w:rsidRPr="0071049D" w:rsidRDefault="0054614C" w:rsidP="0054614C">
      <w:pPr>
        <w:rPr>
          <w:rFonts w:cstheme="majorBidi"/>
          <w:color w:val="000000"/>
          <w:lang w:eastAsia="zh-CN"/>
        </w:rPr>
      </w:pPr>
      <w:r w:rsidRPr="0071049D">
        <w:rPr>
          <w:rFonts w:cstheme="majorBidi"/>
          <w:color w:val="000000"/>
          <w:lang w:eastAsia="zh-CN"/>
        </w:rPr>
        <w:t>Thus, if any problems are experienced by administrations with unauthorized operation of satellite earth stations</w:t>
      </w:r>
      <w:r>
        <w:rPr>
          <w:rFonts w:cstheme="majorBidi"/>
          <w:color w:val="000000"/>
          <w:lang w:eastAsia="zh-CN"/>
        </w:rPr>
        <w:t>,</w:t>
      </w:r>
      <w:r w:rsidRPr="0071049D">
        <w:rPr>
          <w:rFonts w:cstheme="majorBidi"/>
          <w:color w:val="000000"/>
          <w:lang w:eastAsia="zh-CN"/>
        </w:rPr>
        <w:t xml:space="preserve"> this is a problem of enforcement, not of inadequate regulation. The Radio Regulations already mandate that earth stations be operated only if duly authorized, so the addition of new provisions in the Radio Regulations will not help address unlawfully operated earth stations. Instead, such operation can only be addressed through additional monitoring and enforcement, which must occur at a national level. </w:t>
      </w:r>
    </w:p>
    <w:p w14:paraId="2DE71B6B" w14:textId="77777777" w:rsidR="0054614C" w:rsidRPr="0071049D" w:rsidRDefault="0054614C" w:rsidP="0054614C">
      <w:pPr>
        <w:rPr>
          <w:rFonts w:cstheme="majorBidi"/>
          <w:color w:val="000000"/>
          <w:szCs w:val="24"/>
          <w:lang w:eastAsia="zh-CN"/>
        </w:rPr>
      </w:pPr>
      <w:r w:rsidRPr="0071049D">
        <w:rPr>
          <w:rFonts w:cstheme="majorBidi"/>
          <w:color w:val="000000"/>
          <w:lang w:eastAsia="zh-CN"/>
        </w:rPr>
        <w:t xml:space="preserve">Issues related to individual satellite service applications – such as those involving mobility – are best addressed in the specific provisions enabling those applications, rather than in general </w:t>
      </w:r>
      <w:r w:rsidRPr="00EC73FF">
        <w:rPr>
          <w:rFonts w:cstheme="majorBidi"/>
          <w:color w:val="000000"/>
          <w:lang w:eastAsia="zh-CN"/>
        </w:rPr>
        <w:t xml:space="preserve">provisions in </w:t>
      </w:r>
      <w:r w:rsidR="007A23BB" w:rsidRPr="00EC73FF">
        <w:rPr>
          <w:rFonts w:cstheme="majorBidi"/>
          <w:color w:val="000000"/>
          <w:lang w:eastAsia="zh-CN"/>
        </w:rPr>
        <w:t xml:space="preserve">RR </w:t>
      </w:r>
      <w:r w:rsidRPr="00EC73FF">
        <w:rPr>
          <w:rFonts w:cstheme="majorBidi"/>
          <w:color w:val="000000"/>
          <w:lang w:eastAsia="zh-CN"/>
        </w:rPr>
        <w:t xml:space="preserve">Article </w:t>
      </w:r>
      <w:r w:rsidRPr="00EC73FF">
        <w:rPr>
          <w:rFonts w:cstheme="majorBidi"/>
          <w:b/>
          <w:bCs/>
          <w:color w:val="000000"/>
          <w:lang w:eastAsia="zh-CN"/>
        </w:rPr>
        <w:t>18</w:t>
      </w:r>
      <w:r w:rsidRPr="00EC73FF">
        <w:rPr>
          <w:rFonts w:cstheme="majorBidi"/>
          <w:color w:val="000000"/>
          <w:lang w:eastAsia="zh-CN"/>
        </w:rPr>
        <w:t xml:space="preserve"> or other parts of the Radio Regulations. This approach of incorporating a reference to </w:t>
      </w:r>
      <w:r w:rsidR="007A23BB" w:rsidRPr="00EC73FF">
        <w:rPr>
          <w:rFonts w:cstheme="majorBidi"/>
          <w:color w:val="000000"/>
          <w:lang w:eastAsia="zh-CN"/>
        </w:rPr>
        <w:t xml:space="preserve">RR </w:t>
      </w:r>
      <w:r w:rsidRPr="00EC73FF">
        <w:rPr>
          <w:rFonts w:cstheme="majorBidi"/>
          <w:color w:val="000000"/>
          <w:lang w:eastAsia="zh-CN"/>
        </w:rPr>
        <w:t xml:space="preserve">Article </w:t>
      </w:r>
      <w:r w:rsidRPr="00EC73FF">
        <w:rPr>
          <w:rFonts w:cstheme="majorBidi"/>
          <w:b/>
          <w:bCs/>
          <w:color w:val="000000"/>
          <w:lang w:eastAsia="zh-CN"/>
        </w:rPr>
        <w:t>18</w:t>
      </w:r>
      <w:r w:rsidRPr="0071049D">
        <w:rPr>
          <w:rFonts w:cstheme="majorBidi"/>
          <w:color w:val="000000"/>
          <w:lang w:eastAsia="zh-CN"/>
        </w:rPr>
        <w:t xml:space="preserve"> in any Recommendation or Resolution enabling new satellite services has been used effectively for many years in dealing with satellite services involving mobility.</w:t>
      </w:r>
    </w:p>
    <w:p w14:paraId="33E8D28D" w14:textId="77777777" w:rsidR="00AD60BA" w:rsidRDefault="00AD60BA">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en-US"/>
        </w:rPr>
      </w:pPr>
      <w:r>
        <w:rPr>
          <w:lang w:val="en-US"/>
        </w:rPr>
        <w:br w:type="page"/>
      </w:r>
    </w:p>
    <w:p w14:paraId="1613B503" w14:textId="4D438F9A" w:rsidR="00241FA2" w:rsidRPr="00AD60BA" w:rsidRDefault="0054614C" w:rsidP="0054614C">
      <w:pPr>
        <w:pStyle w:val="Headingb"/>
        <w:rPr>
          <w:lang w:val="en-US"/>
        </w:rPr>
      </w:pPr>
      <w:r w:rsidRPr="00AD60BA">
        <w:rPr>
          <w:lang w:val="en-US"/>
        </w:rPr>
        <w:lastRenderedPageBreak/>
        <w:t>Proposals</w:t>
      </w:r>
    </w:p>
    <w:p w14:paraId="4E62A5F6" w14:textId="77777777" w:rsidR="00E72A9D" w:rsidRDefault="00FF056D">
      <w:pPr>
        <w:pStyle w:val="Proposal"/>
      </w:pPr>
      <w:bookmarkStart w:id="7" w:name="_GoBack"/>
      <w:bookmarkEnd w:id="7"/>
      <w:r>
        <w:rPr>
          <w:u w:val="single"/>
        </w:rPr>
        <w:t>NOC</w:t>
      </w:r>
      <w:r>
        <w:tab/>
        <w:t>EUR/16A21A7/1</w:t>
      </w:r>
      <w:r>
        <w:rPr>
          <w:vanish/>
          <w:color w:val="7F7F7F" w:themeColor="text1" w:themeTint="80"/>
          <w:vertAlign w:val="superscript"/>
        </w:rPr>
        <w:t>#50359</w:t>
      </w:r>
    </w:p>
    <w:p w14:paraId="3985AD14" w14:textId="77777777" w:rsidR="001962A2" w:rsidRPr="0042498F" w:rsidRDefault="00FF056D" w:rsidP="00130FDA">
      <w:pPr>
        <w:pStyle w:val="Volumetitle"/>
        <w:rPr>
          <w:lang w:val="en-US"/>
        </w:rPr>
      </w:pPr>
      <w:r w:rsidRPr="0042498F">
        <w:rPr>
          <w:lang w:val="en-US"/>
        </w:rPr>
        <w:t>ARTICLES</w:t>
      </w:r>
    </w:p>
    <w:p w14:paraId="584DA285" w14:textId="342C803D" w:rsidR="0054614C" w:rsidRDefault="00FF056D" w:rsidP="0054614C">
      <w:pPr>
        <w:pStyle w:val="Reasons"/>
      </w:pPr>
      <w:r w:rsidRPr="00EC73FF">
        <w:rPr>
          <w:b/>
        </w:rPr>
        <w:t>Reasons:</w:t>
      </w:r>
      <w:r w:rsidRPr="00EC73FF">
        <w:tab/>
      </w:r>
      <w:r w:rsidR="0054614C" w:rsidRPr="00EC73FF">
        <w:t xml:space="preserve">The issue referred to in studies under 2a) is already addressed in </w:t>
      </w:r>
      <w:r w:rsidR="007A23BB" w:rsidRPr="00EC73FF">
        <w:t xml:space="preserve">RR </w:t>
      </w:r>
      <w:r w:rsidR="0054614C" w:rsidRPr="00EC73FF">
        <w:t xml:space="preserve">Article </w:t>
      </w:r>
      <w:r w:rsidR="0054614C" w:rsidRPr="00AD60BA">
        <w:rPr>
          <w:b/>
          <w:bCs/>
        </w:rPr>
        <w:t>18</w:t>
      </w:r>
      <w:r w:rsidR="0054614C" w:rsidRPr="00EC73FF">
        <w:t>. There is no need for any changes to the Radio Regulations.</w:t>
      </w:r>
      <w:r w:rsidR="00DA513D" w:rsidRPr="00EC73FF">
        <w:t xml:space="preserve"> </w:t>
      </w:r>
      <w:r w:rsidR="0054614C" w:rsidRPr="00EC73FF">
        <w:t xml:space="preserve">For the issue referred to in studies under 2b), ITU-R Reports on best practices, related to national management of unauthorized operation of earth station terminals deployed within </w:t>
      </w:r>
      <w:r w:rsidR="007A23BB" w:rsidRPr="00EC73FF">
        <w:t xml:space="preserve">the </w:t>
      </w:r>
      <w:r w:rsidR="0054614C" w:rsidRPr="00EC73FF">
        <w:t>territory of</w:t>
      </w:r>
      <w:r w:rsidR="0054614C" w:rsidRPr="002B1941">
        <w:t xml:space="preserve"> concerned administration are considered sufficient. There is no need for any changes to the Radio Regulations</w:t>
      </w:r>
      <w:r w:rsidR="0054614C">
        <w:t>.</w:t>
      </w:r>
    </w:p>
    <w:p w14:paraId="3560A262" w14:textId="77777777" w:rsidR="00E72A9D" w:rsidRDefault="00FF056D">
      <w:pPr>
        <w:pStyle w:val="Proposal"/>
      </w:pPr>
      <w:r>
        <w:t>SUP</w:t>
      </w:r>
      <w:r>
        <w:tab/>
        <w:t>EUR/16A21A7/2</w:t>
      </w:r>
    </w:p>
    <w:p w14:paraId="574249D0" w14:textId="77777777" w:rsidR="007B1885" w:rsidRPr="00755316" w:rsidRDefault="00FF056D" w:rsidP="007B1885">
      <w:pPr>
        <w:pStyle w:val="ResNo"/>
      </w:pPr>
      <w:bookmarkStart w:id="8" w:name="_Toc450048872"/>
      <w:r w:rsidRPr="00755316">
        <w:t xml:space="preserve">RESOLUTION </w:t>
      </w:r>
      <w:r w:rsidRPr="00F15780">
        <w:rPr>
          <w:rStyle w:val="href"/>
        </w:rPr>
        <w:t>958</w:t>
      </w:r>
      <w:r w:rsidRPr="00755316">
        <w:t xml:space="preserve"> (WRC-15)</w:t>
      </w:r>
      <w:bookmarkEnd w:id="8"/>
    </w:p>
    <w:p w14:paraId="2516A3F4" w14:textId="77777777" w:rsidR="007B1885" w:rsidRPr="00755316" w:rsidRDefault="00FF056D" w:rsidP="007B1885">
      <w:pPr>
        <w:pStyle w:val="Restitle"/>
      </w:pPr>
      <w:bookmarkStart w:id="9" w:name="_Toc450048873"/>
      <w:r w:rsidRPr="00755316">
        <w:t>Urgent studies required in preparation for the</w:t>
      </w:r>
      <w:r w:rsidRPr="00755316">
        <w:br/>
        <w:t>2019 World Radiocommunication Conference</w:t>
      </w:r>
      <w:bookmarkEnd w:id="9"/>
    </w:p>
    <w:p w14:paraId="709C96FD" w14:textId="2F8CAC7E" w:rsidR="0054614C" w:rsidRDefault="00FF056D" w:rsidP="00411C49">
      <w:pPr>
        <w:pStyle w:val="Reasons"/>
      </w:pPr>
      <w:r>
        <w:rPr>
          <w:b/>
        </w:rPr>
        <w:t>Reasons:</w:t>
      </w:r>
      <w:r>
        <w:tab/>
      </w:r>
      <w:r w:rsidR="0054614C" w:rsidRPr="00D53BC2">
        <w:t xml:space="preserve">Resolution </w:t>
      </w:r>
      <w:r w:rsidR="0054614C" w:rsidRPr="00D53BC2">
        <w:rPr>
          <w:b/>
        </w:rPr>
        <w:t>958</w:t>
      </w:r>
      <w:r>
        <w:rPr>
          <w:b/>
        </w:rPr>
        <w:t xml:space="preserve"> </w:t>
      </w:r>
      <w:r w:rsidR="0054614C">
        <w:rPr>
          <w:b/>
        </w:rPr>
        <w:t xml:space="preserve">(WRC-15) </w:t>
      </w:r>
      <w:r w:rsidR="0054614C">
        <w:t>is not needed</w:t>
      </w:r>
      <w:r w:rsidR="0054614C" w:rsidRPr="00D53BC2">
        <w:rPr>
          <w:b/>
        </w:rPr>
        <w:t xml:space="preserve"> </w:t>
      </w:r>
      <w:r w:rsidR="0054614C" w:rsidRPr="00D53BC2">
        <w:t>after WRC-19</w:t>
      </w:r>
      <w:r w:rsidR="0054614C">
        <w:t>, as studies required in Sections</w:t>
      </w:r>
      <w:r w:rsidR="00AD60BA">
        <w:t> </w:t>
      </w:r>
      <w:r w:rsidR="0054614C">
        <w:t>1), 2) and 3) of its Annex have been completed under agenda item 9.1 issues 9.1.6, 9.1.7 and 9.1.8</w:t>
      </w:r>
      <w:r w:rsidR="007A23BB" w:rsidRPr="00EC73FF">
        <w:t>,</w:t>
      </w:r>
      <w:r w:rsidR="0054614C">
        <w:t xml:space="preserve"> respectively</w:t>
      </w:r>
      <w:r w:rsidR="0054614C" w:rsidRPr="00D53BC2">
        <w:t>.</w:t>
      </w:r>
    </w:p>
    <w:p w14:paraId="42594F76" w14:textId="77777777" w:rsidR="0054614C" w:rsidRDefault="0054614C">
      <w:pPr>
        <w:jc w:val="center"/>
      </w:pPr>
      <w:r>
        <w:t>______________</w:t>
      </w:r>
    </w:p>
    <w:p w14:paraId="774A3CE7" w14:textId="77777777" w:rsidR="00E72A9D" w:rsidRDefault="00E72A9D" w:rsidP="0054614C"/>
    <w:sectPr w:rsidR="00E72A9D">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FA14" w14:textId="77777777" w:rsidR="00CA7B60" w:rsidRDefault="00CA7B60">
      <w:r>
        <w:separator/>
      </w:r>
    </w:p>
  </w:endnote>
  <w:endnote w:type="continuationSeparator" w:id="0">
    <w:p w14:paraId="789525DD" w14:textId="77777777" w:rsidR="00CA7B60" w:rsidRDefault="00CA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7B66" w14:textId="77777777" w:rsidR="00E45D05" w:rsidRDefault="00E45D05">
    <w:pPr>
      <w:framePr w:wrap="around" w:vAnchor="text" w:hAnchor="margin" w:xAlign="right" w:y="1"/>
    </w:pPr>
    <w:r>
      <w:fldChar w:fldCharType="begin"/>
    </w:r>
    <w:r>
      <w:instrText xml:space="preserve">PAGE  </w:instrText>
    </w:r>
    <w:r>
      <w:fldChar w:fldCharType="end"/>
    </w:r>
  </w:p>
  <w:p w14:paraId="6E3CC168" w14:textId="19FC79D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15398">
      <w:rPr>
        <w:noProof/>
        <w:lang w:val="en-US"/>
      </w:rPr>
      <w:t>P:\ENG\ITU-R\CONF-R\CMR19\000\016ADD21ADD07E.docx</w:t>
    </w:r>
    <w:r>
      <w:fldChar w:fldCharType="end"/>
    </w:r>
    <w:r w:rsidRPr="0041348E">
      <w:rPr>
        <w:lang w:val="en-US"/>
      </w:rPr>
      <w:tab/>
    </w:r>
    <w:r>
      <w:fldChar w:fldCharType="begin"/>
    </w:r>
    <w:r>
      <w:instrText xml:space="preserve"> SAVEDATE \@ DD.MM.YY </w:instrText>
    </w:r>
    <w:r>
      <w:fldChar w:fldCharType="separate"/>
    </w:r>
    <w:r w:rsidR="00F15398">
      <w:rPr>
        <w:noProof/>
      </w:rPr>
      <w:t>10.10.19</w:t>
    </w:r>
    <w:r>
      <w:fldChar w:fldCharType="end"/>
    </w:r>
    <w:r w:rsidRPr="0041348E">
      <w:rPr>
        <w:lang w:val="en-US"/>
      </w:rPr>
      <w:tab/>
    </w:r>
    <w:r>
      <w:fldChar w:fldCharType="begin"/>
    </w:r>
    <w:r>
      <w:instrText xml:space="preserve"> PRINTDATE \@ DD.MM.YY </w:instrText>
    </w:r>
    <w:r>
      <w:fldChar w:fldCharType="separate"/>
    </w:r>
    <w:r w:rsidR="00F15398">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6AE2" w14:textId="3434FBDC" w:rsidR="00E45D05" w:rsidRDefault="00E45D05" w:rsidP="009B1EA1">
    <w:pPr>
      <w:pStyle w:val="Footer"/>
    </w:pPr>
    <w:r>
      <w:fldChar w:fldCharType="begin"/>
    </w:r>
    <w:r w:rsidRPr="0041348E">
      <w:rPr>
        <w:lang w:val="en-US"/>
      </w:rPr>
      <w:instrText xml:space="preserve"> FILENAME \p  \* MERGEFORMAT </w:instrText>
    </w:r>
    <w:r>
      <w:fldChar w:fldCharType="separate"/>
    </w:r>
    <w:r w:rsidR="00F15398">
      <w:rPr>
        <w:lang w:val="en-US"/>
      </w:rPr>
      <w:t>P:\ENG\ITU-R\CONF-R\CMR19\000\016ADD21ADD07E.docx</w:t>
    </w:r>
    <w:r>
      <w:fldChar w:fldCharType="end"/>
    </w:r>
    <w:r w:rsidR="000353C7">
      <w:t xml:space="preserve"> (461920)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8C41" w14:textId="271C11C1"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15398">
      <w:rPr>
        <w:lang w:val="en-US"/>
      </w:rPr>
      <w:t>P:\ENG\ITU-R\CONF-R\CMR19\000\016ADD21ADD07E.docx</w:t>
    </w:r>
    <w:r>
      <w:fldChar w:fldCharType="end"/>
    </w:r>
    <w:r w:rsidR="000353C7">
      <w:t xml:space="preserve"> (461920)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F9133" w14:textId="77777777" w:rsidR="00CA7B60" w:rsidRDefault="00CA7B60">
      <w:r>
        <w:rPr>
          <w:b/>
        </w:rPr>
        <w:t>_______________</w:t>
      </w:r>
    </w:p>
  </w:footnote>
  <w:footnote w:type="continuationSeparator" w:id="0">
    <w:p w14:paraId="5637605F" w14:textId="77777777" w:rsidR="00CA7B60" w:rsidRDefault="00CA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2A0F" w14:textId="77777777" w:rsidR="00E45D05" w:rsidRDefault="00A066F1" w:rsidP="00187BD9">
    <w:pPr>
      <w:pStyle w:val="Header"/>
    </w:pPr>
    <w:r>
      <w:fldChar w:fldCharType="begin"/>
    </w:r>
    <w:r>
      <w:instrText xml:space="preserve"> PAGE  \* MERGEFORMAT </w:instrText>
    </w:r>
    <w:r>
      <w:fldChar w:fldCharType="separate"/>
    </w:r>
    <w:r w:rsidR="00EC73FF">
      <w:rPr>
        <w:noProof/>
      </w:rPr>
      <w:t>2</w:t>
    </w:r>
    <w:r>
      <w:fldChar w:fldCharType="end"/>
    </w:r>
  </w:p>
  <w:p w14:paraId="37865A51" w14:textId="77777777" w:rsidR="00A066F1" w:rsidRPr="00A066F1" w:rsidRDefault="00187BD9" w:rsidP="00241FA2">
    <w:pPr>
      <w:pStyle w:val="Header"/>
    </w:pPr>
    <w:r>
      <w:t>CMR1</w:t>
    </w:r>
    <w:r w:rsidR="00202756">
      <w:t>9</w:t>
    </w:r>
    <w:r w:rsidR="00A066F1">
      <w:t>/</w:t>
    </w:r>
    <w:bookmarkStart w:id="10" w:name="OLE_LINK1"/>
    <w:bookmarkStart w:id="11" w:name="OLE_LINK2"/>
    <w:bookmarkStart w:id="12" w:name="OLE_LINK3"/>
    <w:r w:rsidR="00EB55C6">
      <w:t>16(Add.21)(Add.7)</w:t>
    </w:r>
    <w:bookmarkEnd w:id="10"/>
    <w:bookmarkEnd w:id="11"/>
    <w:bookmarkEnd w:id="1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3C7"/>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07800"/>
    <w:rsid w:val="0041348E"/>
    <w:rsid w:val="00420873"/>
    <w:rsid w:val="00492075"/>
    <w:rsid w:val="004969AD"/>
    <w:rsid w:val="004A26C4"/>
    <w:rsid w:val="004B13CB"/>
    <w:rsid w:val="004D26EA"/>
    <w:rsid w:val="004D2BFB"/>
    <w:rsid w:val="004D5D5C"/>
    <w:rsid w:val="004F3DC0"/>
    <w:rsid w:val="0050139F"/>
    <w:rsid w:val="0054614C"/>
    <w:rsid w:val="0055140B"/>
    <w:rsid w:val="005964AB"/>
    <w:rsid w:val="005C099A"/>
    <w:rsid w:val="005C31A5"/>
    <w:rsid w:val="005E10C9"/>
    <w:rsid w:val="005E290B"/>
    <w:rsid w:val="005E61DD"/>
    <w:rsid w:val="005F04D8"/>
    <w:rsid w:val="006023DF"/>
    <w:rsid w:val="00615426"/>
    <w:rsid w:val="00616219"/>
    <w:rsid w:val="00630486"/>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23BB"/>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60BA"/>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A7B60"/>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A513D"/>
    <w:rsid w:val="00DD44AF"/>
    <w:rsid w:val="00DE2AC3"/>
    <w:rsid w:val="00DE5692"/>
    <w:rsid w:val="00DE6300"/>
    <w:rsid w:val="00DF4BC6"/>
    <w:rsid w:val="00E03C94"/>
    <w:rsid w:val="00E205BC"/>
    <w:rsid w:val="00E26226"/>
    <w:rsid w:val="00E45D05"/>
    <w:rsid w:val="00E55816"/>
    <w:rsid w:val="00E55AEF"/>
    <w:rsid w:val="00E72A9D"/>
    <w:rsid w:val="00E976C1"/>
    <w:rsid w:val="00EA12E5"/>
    <w:rsid w:val="00EB55C6"/>
    <w:rsid w:val="00EC73FF"/>
    <w:rsid w:val="00EF1932"/>
    <w:rsid w:val="00EF71B6"/>
    <w:rsid w:val="00F02766"/>
    <w:rsid w:val="00F05BD4"/>
    <w:rsid w:val="00F06473"/>
    <w:rsid w:val="00F15398"/>
    <w:rsid w:val="00F6155B"/>
    <w:rsid w:val="00F65C19"/>
    <w:rsid w:val="00F9096F"/>
    <w:rsid w:val="00FD08E2"/>
    <w:rsid w:val="00FD18DA"/>
    <w:rsid w:val="00FD2546"/>
    <w:rsid w:val="00FD772E"/>
    <w:rsid w:val="00FE78C7"/>
    <w:rsid w:val="00FF056D"/>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5023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R16-WRC19-C-0016!A21-A7!MSW-E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744C-926D-4593-A845-0614B4E10320}">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389EAF6F-4A8B-4928-99E2-11C6C2DA95F1}">
  <ds:schemaRefs>
    <ds:schemaRef ds:uri="http://purl.org/dc/elements/1.1/"/>
    <ds:schemaRef ds:uri="http://schemas.microsoft.com/office/2006/metadata/properties"/>
    <ds:schemaRef ds:uri="32a1a8c5-2265-4ebc-b7a0-2071e2c5c9bb"/>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s>
</ds:datastoreItem>
</file>

<file path=customXml/itemProps5.xml><?xml version="1.0" encoding="utf-8"?>
<ds:datastoreItem xmlns:ds="http://schemas.openxmlformats.org/officeDocument/2006/customXml" ds:itemID="{22875D9F-C6A9-4E5E-9C5C-61101BDC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2556</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R16-WRC19-C-0016!A21-A7!MSW-E</vt:lpstr>
    </vt:vector>
  </TitlesOfParts>
  <Manager>General Secretariat - Pool</Manager>
  <Company>International Telecommunication Union (ITU)</Company>
  <LinksUpToDate>false</LinksUpToDate>
  <CharactersWithSpaces>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R16-WRC19-C-0016!A21-A7!MSW-E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2019-10-11T08:47:00Z</cp:lastPrinted>
  <dcterms:created xsi:type="dcterms:W3CDTF">2019-10-10T08:04:00Z</dcterms:created>
  <dcterms:modified xsi:type="dcterms:W3CDTF">2019-10-11T08:47:00Z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