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774C94D4" w14:textId="77777777" w:rsidTr="00F55E63">
        <w:trPr>
          <w:cantSplit/>
          <w:trHeight w:val="20"/>
        </w:trPr>
        <w:tc>
          <w:tcPr>
            <w:tcW w:w="6619" w:type="dxa"/>
          </w:tcPr>
          <w:p w14:paraId="01C9D167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3673107E" w14:textId="77777777" w:rsidR="00280E04" w:rsidRDefault="00A375BD" w:rsidP="00D44350">
            <w:pPr>
              <w:rPr>
                <w:rtl/>
                <w:lang w:bidi="ar-EG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048EC6AB" wp14:editId="74683ADA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3A41230B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4FF67ECD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3E6B6CFE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1DE7C9DB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6FEA1D82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037AED21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177868" w:rsidRPr="00F545E4" w14:paraId="7DE58ABE" w14:textId="77777777" w:rsidTr="00F55E63">
        <w:trPr>
          <w:cantSplit/>
        </w:trPr>
        <w:tc>
          <w:tcPr>
            <w:tcW w:w="6619" w:type="dxa"/>
          </w:tcPr>
          <w:p w14:paraId="6037993E" w14:textId="77777777" w:rsidR="00177868" w:rsidRPr="00F545E4" w:rsidRDefault="00177868" w:rsidP="00177868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 w:hint="cs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4FFED2B0" w14:textId="3DAF4614" w:rsidR="00177868" w:rsidRPr="00F545E4" w:rsidRDefault="00177868" w:rsidP="00177868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proofErr w:type="spellStart"/>
            <w:r w:rsidRPr="003B4967">
              <w:rPr>
                <w:rFonts w:ascii="Traditional Arabic" w:hAnsi="Traditional Arabic" w:hint="cs"/>
                <w:sz w:val="30"/>
              </w:rPr>
              <w:t>الإضافة</w:t>
            </w:r>
            <w:proofErr w:type="spellEnd"/>
            <w:r w:rsidRPr="003B496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7</w:t>
            </w:r>
            <w:r w:rsidRPr="003B4967">
              <w:rPr>
                <w:rFonts w:ascii="Verdana" w:hAnsi="Verdana"/>
              </w:rPr>
              <w:br/>
            </w:r>
            <w:r>
              <w:rPr>
                <w:rFonts w:ascii="Verdana" w:eastAsia="SimSun" w:hAnsi="Verdana"/>
              </w:rPr>
              <w:t>16(Add.21)</w:t>
            </w:r>
            <w:r w:rsidRPr="003B4967">
              <w:rPr>
                <w:rFonts w:ascii="Verdana" w:eastAsia="SimSun" w:hAnsi="Verdana"/>
              </w:rPr>
              <w:t>-A</w:t>
            </w:r>
            <w:r w:rsidRPr="003B4967">
              <w:rPr>
                <w:rFonts w:ascii="Arial" w:hAnsi="Arial" w:cs="Arial"/>
              </w:rPr>
              <w:t xml:space="preserve"> </w:t>
            </w:r>
            <w:proofErr w:type="spellStart"/>
            <w:r w:rsidRPr="003B4967">
              <w:rPr>
                <w:rFonts w:ascii="Traditional Arabic" w:hAnsi="Traditional Arabic" w:hint="cs"/>
                <w:sz w:val="30"/>
              </w:rPr>
              <w:t>للوثيقة</w:t>
            </w:r>
            <w:proofErr w:type="spellEnd"/>
          </w:p>
        </w:tc>
      </w:tr>
      <w:tr w:rsidR="00177868" w:rsidRPr="00F545E4" w14:paraId="3E5D4937" w14:textId="77777777" w:rsidTr="00F55E63">
        <w:trPr>
          <w:cantSplit/>
        </w:trPr>
        <w:tc>
          <w:tcPr>
            <w:tcW w:w="6619" w:type="dxa"/>
          </w:tcPr>
          <w:p w14:paraId="6A088EEF" w14:textId="77777777" w:rsidR="00177868" w:rsidRPr="00F545E4" w:rsidRDefault="00177868" w:rsidP="00177868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65606706" w14:textId="596027F6" w:rsidR="00177868" w:rsidRPr="00F545E4" w:rsidRDefault="00177868" w:rsidP="00177868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7</w:t>
            </w:r>
            <w:r w:rsidRPr="003B4967">
              <w:rPr>
                <w:rFonts w:ascii="Verdana" w:eastAsia="SimSun" w:hAnsi="Verdana"/>
                <w:rtl/>
              </w:rPr>
              <w:t xml:space="preserve"> أكتوبر </w:t>
            </w:r>
            <w:r w:rsidRPr="003B4967">
              <w:rPr>
                <w:rFonts w:ascii="Verdana" w:eastAsia="SimSun" w:hAnsi="Verdana"/>
              </w:rPr>
              <w:t>2019</w:t>
            </w:r>
          </w:p>
        </w:tc>
      </w:tr>
      <w:tr w:rsidR="00177868" w:rsidRPr="00F545E4" w14:paraId="39DC3C6A" w14:textId="77777777" w:rsidTr="00F55E63">
        <w:trPr>
          <w:cantSplit/>
        </w:trPr>
        <w:tc>
          <w:tcPr>
            <w:tcW w:w="6619" w:type="dxa"/>
          </w:tcPr>
          <w:p w14:paraId="1BCE9C5F" w14:textId="77777777" w:rsidR="00177868" w:rsidRPr="00F545E4" w:rsidRDefault="00177868" w:rsidP="00177868">
            <w:pPr>
              <w:pStyle w:val="Adress"/>
              <w:framePr w:hSpace="0" w:wrap="auto" w:xAlign="left" w:yAlign="inline"/>
              <w:spacing w:before="0"/>
              <w:rPr>
                <w:rFonts w:eastAsia="SimSun"/>
              </w:rPr>
            </w:pPr>
          </w:p>
        </w:tc>
        <w:tc>
          <w:tcPr>
            <w:tcW w:w="3053" w:type="dxa"/>
            <w:vAlign w:val="center"/>
          </w:tcPr>
          <w:p w14:paraId="6051B6BC" w14:textId="714394D6" w:rsidR="00177868" w:rsidRPr="00F545E4" w:rsidRDefault="00177868" w:rsidP="00177868">
            <w:pPr>
              <w:pStyle w:val="Adress"/>
              <w:framePr w:hSpace="0" w:wrap="auto" w:xAlign="left" w:yAlign="inline"/>
              <w:spacing w:before="0"/>
              <w:rPr>
                <w:rFonts w:eastAsia="SimSun"/>
              </w:rPr>
            </w:pPr>
            <w:r w:rsidRPr="003B4967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0095C7EF" w14:textId="77777777" w:rsidTr="00F55E63">
        <w:trPr>
          <w:cantSplit/>
        </w:trPr>
        <w:tc>
          <w:tcPr>
            <w:tcW w:w="9672" w:type="dxa"/>
            <w:gridSpan w:val="2"/>
          </w:tcPr>
          <w:p w14:paraId="51067A7C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/>
              </w:rPr>
            </w:pPr>
          </w:p>
        </w:tc>
      </w:tr>
      <w:tr w:rsidR="00764079" w14:paraId="310877D4" w14:textId="77777777" w:rsidTr="00F55E63">
        <w:trPr>
          <w:cantSplit/>
        </w:trPr>
        <w:tc>
          <w:tcPr>
            <w:tcW w:w="9672" w:type="dxa"/>
            <w:gridSpan w:val="2"/>
          </w:tcPr>
          <w:p w14:paraId="0D23C9FC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21DA6DDC" w14:textId="77777777" w:rsidTr="00F55E63">
        <w:trPr>
          <w:cantSplit/>
        </w:trPr>
        <w:tc>
          <w:tcPr>
            <w:tcW w:w="9672" w:type="dxa"/>
            <w:gridSpan w:val="2"/>
          </w:tcPr>
          <w:p w14:paraId="2CE9D699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6CFAF40E" w14:textId="77777777" w:rsidTr="00F55E63">
        <w:trPr>
          <w:cantSplit/>
        </w:trPr>
        <w:tc>
          <w:tcPr>
            <w:tcW w:w="9672" w:type="dxa"/>
            <w:gridSpan w:val="2"/>
          </w:tcPr>
          <w:p w14:paraId="53B54A94" w14:textId="77777777" w:rsidR="00764079" w:rsidRPr="003926CB" w:rsidRDefault="00764079" w:rsidP="00F55E63">
            <w:pPr>
              <w:pStyle w:val="Title2"/>
              <w:rPr>
                <w:sz w:val="16"/>
                <w:szCs w:val="22"/>
                <w:rtl/>
              </w:rPr>
            </w:pPr>
          </w:p>
        </w:tc>
      </w:tr>
      <w:tr w:rsidR="00764079" w14:paraId="0E528A42" w14:textId="77777777" w:rsidTr="00F55E63">
        <w:trPr>
          <w:cantSplit/>
        </w:trPr>
        <w:tc>
          <w:tcPr>
            <w:tcW w:w="9672" w:type="dxa"/>
            <w:gridSpan w:val="2"/>
          </w:tcPr>
          <w:p w14:paraId="7271AEF9" w14:textId="53E72885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‎‎‎‎‎‎‎‎‎‎‎‎بند جدول الأعمال</w:t>
            </w:r>
            <w:r w:rsidR="007A6537">
              <w:rPr>
                <w:rFonts w:hint="cs"/>
                <w:rtl/>
                <w:lang w:val="en-US"/>
              </w:rPr>
              <w:t xml:space="preserve"> </w:t>
            </w:r>
            <w:r w:rsidR="007A6537">
              <w:rPr>
                <w:lang w:val="en-US"/>
              </w:rPr>
              <w:t>(7.1.9)1.9</w:t>
            </w:r>
          </w:p>
        </w:tc>
      </w:tr>
    </w:tbl>
    <w:p w14:paraId="0F8ECCF0" w14:textId="77777777" w:rsidR="001D597A" w:rsidRPr="007E63A1" w:rsidRDefault="00CC7FBE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14:paraId="7458C72F" w14:textId="77777777" w:rsidR="001D597A" w:rsidRPr="007E63A1" w:rsidRDefault="00CC7FBE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1.9</w:t>
      </w:r>
      <w:r w:rsidRPr="00723691">
        <w:rPr>
          <w:rFonts w:eastAsia="SimSun" w:hint="cs"/>
          <w:rtl/>
          <w:lang w:eastAsia="zh-CN"/>
        </w:rPr>
        <w:tab/>
        <w:t>بشأن أنشطة قطاع الاتصالات الراديوية منذ المؤتمر العالمي للاتصالات الراديوية لعام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2015</w:t>
      </w:r>
      <w:r w:rsidRPr="00723691">
        <w:rPr>
          <w:rFonts w:eastAsia="SimSun" w:hint="cs"/>
          <w:rtl/>
          <w:lang w:eastAsia="zh-CN" w:bidi="ar-SY"/>
        </w:rPr>
        <w:t xml:space="preserve"> </w:t>
      </w:r>
      <w:r w:rsidRPr="00723691">
        <w:rPr>
          <w:rFonts w:eastAsia="SimSun"/>
          <w:lang w:eastAsia="zh-CN" w:bidi="ar-SY"/>
        </w:rPr>
        <w:t>(WRC</w:t>
      </w:r>
      <w:r w:rsidRPr="00723691">
        <w:rPr>
          <w:rFonts w:eastAsia="SimSun"/>
          <w:lang w:eastAsia="zh-CN" w:bidi="ar-SY"/>
        </w:rPr>
        <w:noBreakHyphen/>
        <w:t>15)</w:t>
      </w:r>
      <w:r w:rsidRPr="00723691">
        <w:rPr>
          <w:rFonts w:eastAsia="SimSun" w:hint="cs"/>
          <w:rtl/>
          <w:lang w:eastAsia="zh-CN"/>
        </w:rPr>
        <w:t>؛</w:t>
      </w:r>
    </w:p>
    <w:p w14:paraId="0CDE5887" w14:textId="77777777" w:rsidR="001D597A" w:rsidRPr="004038C8" w:rsidRDefault="00CC7FBE" w:rsidP="00811851">
      <w:pPr>
        <w:rPr>
          <w:rFonts w:eastAsia="SimSun"/>
          <w:szCs w:val="22"/>
          <w:rtl/>
        </w:rPr>
      </w:pPr>
      <w:r>
        <w:rPr>
          <w:rFonts w:eastAsia="SimSun"/>
        </w:rPr>
        <w:t>(7.1.9)1.9</w:t>
      </w:r>
      <w:r>
        <w:rPr>
          <w:rFonts w:eastAsia="SimSun"/>
        </w:rPr>
        <w:tab/>
      </w:r>
      <w:r w:rsidRPr="004038C8">
        <w:rPr>
          <w:rFonts w:eastAsia="SimSun" w:hint="cs"/>
          <w:rtl/>
        </w:rPr>
        <w:t xml:space="preserve">القرار </w:t>
      </w:r>
      <w:r w:rsidRPr="004038C8">
        <w:rPr>
          <w:rFonts w:eastAsia="SimSun"/>
          <w:b/>
          <w:bCs/>
        </w:rPr>
        <w:t>958 (WRC</w:t>
      </w:r>
      <w:r w:rsidRPr="004038C8">
        <w:rPr>
          <w:rFonts w:eastAsia="SimSun"/>
          <w:b/>
          <w:bCs/>
        </w:rPr>
        <w:noBreakHyphen/>
        <w:t>15)</w:t>
      </w:r>
      <w:r>
        <w:rPr>
          <w:rFonts w:eastAsia="SimSun" w:hint="cs"/>
          <w:rtl/>
        </w:rPr>
        <w:t xml:space="preserve"> - البند </w:t>
      </w:r>
      <w:r>
        <w:rPr>
          <w:rFonts w:eastAsia="SimSun"/>
        </w:rPr>
        <w:t>2</w:t>
      </w:r>
      <w:r>
        <w:rPr>
          <w:rFonts w:eastAsia="SimSun" w:hint="cs"/>
          <w:rtl/>
        </w:rPr>
        <w:t xml:space="preserve"> بالملحق</w:t>
      </w:r>
      <w:r>
        <w:rPr>
          <w:rFonts w:eastAsia="SimSun"/>
        </w:rPr>
        <w:t>(</w:t>
      </w:r>
      <w:r>
        <w:rPr>
          <w:rFonts w:eastAsia="SimSun" w:hint="cs"/>
          <w:rtl/>
        </w:rPr>
        <w:t xml:space="preserve"> </w:t>
      </w:r>
      <w:r w:rsidRPr="004763BC">
        <w:rPr>
          <w:rFonts w:hint="cs"/>
          <w:rtl/>
        </w:rPr>
        <w:t>دراسات لبحث: أ )</w:t>
      </w:r>
      <w:r>
        <w:rPr>
          <w:rFonts w:hint="cs"/>
          <w:rtl/>
        </w:rPr>
        <w:t xml:space="preserve"> </w:t>
      </w:r>
      <w:r w:rsidRPr="004763BC">
        <w:rPr>
          <w:rFonts w:hint="cs"/>
          <w:rtl/>
        </w:rPr>
        <w:t>مدى الحاجة إلى تدابير إضافية ممكنة لتقتصر إرسالات الوصلة الصاعدة للمطاريف على تلك المطاريف المرخص لها طبقاً</w:t>
      </w:r>
      <w:r w:rsidRPr="004763BC">
        <w:rPr>
          <w:rFonts w:hint="eastAsia"/>
          <w:rtl/>
        </w:rPr>
        <w:t> </w:t>
      </w:r>
      <w:r w:rsidRPr="00CF1827">
        <w:rPr>
          <w:rFonts w:hint="cs"/>
          <w:rtl/>
        </w:rPr>
        <w:t>للرقم</w:t>
      </w:r>
      <w:r w:rsidRPr="00CF1827">
        <w:rPr>
          <w:rFonts w:hint="eastAsia"/>
          <w:rtl/>
        </w:rPr>
        <w:t> </w:t>
      </w:r>
      <w:r w:rsidRPr="003D174D">
        <w:rPr>
          <w:b/>
          <w:bCs/>
        </w:rPr>
        <w:t>1.18</w:t>
      </w:r>
      <w:r w:rsidRPr="004763BC">
        <w:rPr>
          <w:rStyle w:val="Artref"/>
          <w:rFonts w:hint="cs"/>
          <w:rtl/>
        </w:rPr>
        <w:t>؛</w:t>
      </w:r>
      <w:r w:rsidRPr="004C6F90">
        <w:rPr>
          <w:rStyle w:val="Artref"/>
          <w:rFonts w:hint="cs"/>
          <w:rtl/>
        </w:rPr>
        <w:t xml:space="preserve"> </w:t>
      </w:r>
      <w:r w:rsidRPr="004763BC">
        <w:rPr>
          <w:rFonts w:hint="cs"/>
          <w:rtl/>
        </w:rPr>
        <w:t>ب)</w:t>
      </w:r>
      <w:r>
        <w:t xml:space="preserve"> </w:t>
      </w:r>
      <w:r w:rsidRPr="004763BC">
        <w:rPr>
          <w:rFonts w:hint="cs"/>
          <w:rtl/>
        </w:rPr>
        <w:t>الأساليب الممكنة التي ستساعد الإدارات في إدارة التشغيل غير المرخص به لمطاريف المحطات الأرضية المستعملة على أراضيها، والتي تكون بمثابة أداة يُسترشد بها في برنامجها الوطني لإدارة الطيف</w:t>
      </w:r>
      <w:r w:rsidRPr="00CF1827">
        <w:rPr>
          <w:rFonts w:hint="cs"/>
          <w:rtl/>
        </w:rPr>
        <w:t>، طبقاً للقرار</w:t>
      </w:r>
      <w:r w:rsidRPr="00CF1827">
        <w:rPr>
          <w:rFonts w:hint="eastAsia"/>
          <w:rtl/>
        </w:rPr>
        <w:t> </w:t>
      </w:r>
      <w:r w:rsidRPr="00CF1827">
        <w:t>ITU</w:t>
      </w:r>
      <w:r w:rsidRPr="00CF1827">
        <w:noBreakHyphen/>
        <w:t>R 64 (RA</w:t>
      </w:r>
      <w:r w:rsidRPr="00CF1827">
        <w:noBreakHyphen/>
        <w:t>15)</w:t>
      </w:r>
      <w:r w:rsidRPr="00CF1827">
        <w:rPr>
          <w:rFonts w:hint="cs"/>
          <w:rtl/>
        </w:rPr>
        <w:t>.</w:t>
      </w:r>
    </w:p>
    <w:p w14:paraId="48F6EFA9" w14:textId="4824DC39" w:rsidR="002F3E46" w:rsidRDefault="00F06DD1" w:rsidP="00F06DD1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492162D4" w14:textId="1D71F619" w:rsidR="00F06DD1" w:rsidRPr="003926CB" w:rsidRDefault="0073353B" w:rsidP="0073353B">
      <w:pPr>
        <w:rPr>
          <w:spacing w:val="4"/>
          <w:rtl/>
          <w:lang w:bidi="ar-SY"/>
        </w:rPr>
      </w:pPr>
      <w:r w:rsidRPr="003926CB">
        <w:rPr>
          <w:rFonts w:hint="cs"/>
          <w:spacing w:val="4"/>
          <w:rtl/>
          <w:lang w:bidi="ar-SY"/>
        </w:rPr>
        <w:t xml:space="preserve">تتضمن الأحكام الحالية الواردة في المادة </w:t>
      </w:r>
      <w:r w:rsidRPr="003926CB">
        <w:rPr>
          <w:b/>
          <w:bCs/>
          <w:spacing w:val="4"/>
          <w:lang w:val="fr-CH" w:bidi="ar-SY"/>
        </w:rPr>
        <w:t>18</w:t>
      </w:r>
      <w:r w:rsidRPr="003926CB">
        <w:rPr>
          <w:rFonts w:hint="cs"/>
          <w:spacing w:val="4"/>
          <w:rtl/>
          <w:lang w:bidi="ar-SY"/>
        </w:rPr>
        <w:t xml:space="preserve"> من لوائح الراديو </w:t>
      </w:r>
      <w:r w:rsidR="00421D6E" w:rsidRPr="003926CB">
        <w:rPr>
          <w:rFonts w:hint="cs"/>
          <w:spacing w:val="4"/>
          <w:rtl/>
          <w:lang w:bidi="ar-EG"/>
        </w:rPr>
        <w:t>متطلباً</w:t>
      </w:r>
      <w:r w:rsidR="00F06DD1" w:rsidRPr="003926CB">
        <w:rPr>
          <w:spacing w:val="4"/>
          <w:rtl/>
          <w:lang w:bidi="ar-EG"/>
        </w:rPr>
        <w:t xml:space="preserve"> واضحاً </w:t>
      </w:r>
      <w:r w:rsidR="00F06DD1" w:rsidRPr="003926CB">
        <w:rPr>
          <w:rFonts w:hint="eastAsia"/>
          <w:spacing w:val="4"/>
          <w:rtl/>
          <w:lang w:bidi="ar-EG"/>
        </w:rPr>
        <w:t>لا</w:t>
      </w:r>
      <w:r w:rsidR="00F06DD1" w:rsidRPr="003926CB">
        <w:rPr>
          <w:spacing w:val="4"/>
          <w:rtl/>
          <w:lang w:bidi="ar-EG"/>
        </w:rPr>
        <w:t xml:space="preserve"> </w:t>
      </w:r>
      <w:r w:rsidR="00F06DD1" w:rsidRPr="003926CB">
        <w:rPr>
          <w:rFonts w:hint="eastAsia"/>
          <w:spacing w:val="4"/>
          <w:rtl/>
          <w:lang w:bidi="ar-EG"/>
        </w:rPr>
        <w:t>لبس</w:t>
      </w:r>
      <w:r w:rsidR="00F06DD1" w:rsidRPr="003926CB">
        <w:rPr>
          <w:spacing w:val="4"/>
          <w:rtl/>
          <w:lang w:bidi="ar-EG"/>
        </w:rPr>
        <w:t xml:space="preserve"> </w:t>
      </w:r>
      <w:r w:rsidR="00F06DD1" w:rsidRPr="003926CB">
        <w:rPr>
          <w:rFonts w:hint="eastAsia"/>
          <w:spacing w:val="4"/>
          <w:rtl/>
          <w:lang w:bidi="ar-EG"/>
        </w:rPr>
        <w:t>فيه</w:t>
      </w:r>
      <w:r w:rsidR="00720C63" w:rsidRPr="003926CB">
        <w:rPr>
          <w:rFonts w:hint="cs"/>
          <w:spacing w:val="4"/>
          <w:rtl/>
          <w:lang w:bidi="ar-EG"/>
        </w:rPr>
        <w:t xml:space="preserve"> يقضي</w:t>
      </w:r>
      <w:r w:rsidR="00F06DD1" w:rsidRPr="003926CB">
        <w:rPr>
          <w:spacing w:val="4"/>
          <w:rtl/>
          <w:lang w:bidi="ar-EG"/>
        </w:rPr>
        <w:t xml:space="preserve"> </w:t>
      </w:r>
      <w:r w:rsidR="00F06DD1" w:rsidRPr="003926CB">
        <w:rPr>
          <w:rFonts w:hint="eastAsia"/>
          <w:spacing w:val="4"/>
          <w:rtl/>
          <w:lang w:bidi="ar-EG"/>
        </w:rPr>
        <w:t>بعدم</w:t>
      </w:r>
      <w:r w:rsidR="00F06DD1" w:rsidRPr="003926CB">
        <w:rPr>
          <w:spacing w:val="4"/>
          <w:rtl/>
          <w:lang w:bidi="ar-EG"/>
        </w:rPr>
        <w:t xml:space="preserve"> </w:t>
      </w:r>
      <w:r w:rsidR="00F06DD1" w:rsidRPr="003926CB">
        <w:rPr>
          <w:rFonts w:hint="eastAsia"/>
          <w:spacing w:val="4"/>
          <w:rtl/>
          <w:lang w:bidi="ar-EG"/>
        </w:rPr>
        <w:t>تشغيل</w:t>
      </w:r>
      <w:r w:rsidR="00F06DD1" w:rsidRPr="003926CB">
        <w:rPr>
          <w:spacing w:val="4"/>
          <w:rtl/>
          <w:lang w:bidi="ar-EG"/>
        </w:rPr>
        <w:t xml:space="preserve"> </w:t>
      </w:r>
      <w:r w:rsidR="00F06DD1" w:rsidRPr="003926CB">
        <w:rPr>
          <w:rFonts w:hint="eastAsia"/>
          <w:spacing w:val="4"/>
          <w:rtl/>
          <w:lang w:bidi="ar-EG"/>
        </w:rPr>
        <w:t>المحطات</w:t>
      </w:r>
      <w:r w:rsidR="00F06DD1" w:rsidRPr="003926CB">
        <w:rPr>
          <w:spacing w:val="4"/>
          <w:rtl/>
          <w:lang w:bidi="ar-EG"/>
        </w:rPr>
        <w:t xml:space="preserve"> الأرضية إلا إذا كانت مرخّصة وفق الأصول.</w:t>
      </w:r>
    </w:p>
    <w:p w14:paraId="6F7A4527" w14:textId="6B4D2CC9" w:rsidR="00F06DD1" w:rsidRDefault="00421D6E" w:rsidP="00720C63">
      <w:pPr>
        <w:rPr>
          <w:spacing w:val="-4"/>
          <w:rtl/>
          <w:lang w:bidi="ar-EG"/>
        </w:rPr>
      </w:pPr>
      <w:r>
        <w:rPr>
          <w:rFonts w:hint="cs"/>
          <w:spacing w:val="-4"/>
          <w:rtl/>
          <w:lang w:bidi="ar-EG"/>
        </w:rPr>
        <w:t xml:space="preserve">وبالتالي، إذا واجهت الإدارات أي مشاكل مع </w:t>
      </w:r>
      <w:r w:rsidR="00720C63">
        <w:rPr>
          <w:rFonts w:hint="cs"/>
          <w:spacing w:val="-4"/>
          <w:rtl/>
          <w:lang w:bidi="ar-EG"/>
        </w:rPr>
        <w:t>ال</w:t>
      </w:r>
      <w:r>
        <w:rPr>
          <w:rFonts w:hint="cs"/>
          <w:spacing w:val="-4"/>
          <w:rtl/>
          <w:lang w:bidi="ar-EG"/>
        </w:rPr>
        <w:t xml:space="preserve">تشغيل </w:t>
      </w:r>
      <w:r w:rsidR="00720C63" w:rsidRPr="00720C63">
        <w:rPr>
          <w:rFonts w:hint="cs"/>
          <w:spacing w:val="-4"/>
          <w:rtl/>
          <w:lang w:bidi="ar-EG"/>
        </w:rPr>
        <w:t xml:space="preserve">غير المرخص له </w:t>
      </w:r>
      <w:r w:rsidR="00720C63">
        <w:rPr>
          <w:rFonts w:hint="cs"/>
          <w:spacing w:val="-4"/>
          <w:rtl/>
          <w:lang w:bidi="ar-EG"/>
        </w:rPr>
        <w:t>ل</w:t>
      </w:r>
      <w:r>
        <w:rPr>
          <w:rFonts w:hint="cs"/>
          <w:spacing w:val="-4"/>
          <w:rtl/>
          <w:lang w:bidi="ar-EG"/>
        </w:rPr>
        <w:t>لمحطات الأرضية الساتلية</w:t>
      </w:r>
      <w:r w:rsidR="009315B8">
        <w:rPr>
          <w:rFonts w:hint="cs"/>
          <w:spacing w:val="-4"/>
          <w:rtl/>
          <w:lang w:bidi="ar-EG"/>
        </w:rPr>
        <w:t xml:space="preserve">، فإن ذلك </w:t>
      </w:r>
      <w:r>
        <w:rPr>
          <w:rFonts w:hint="cs"/>
          <w:spacing w:val="-4"/>
          <w:rtl/>
          <w:lang w:bidi="ar-EG"/>
        </w:rPr>
        <w:t xml:space="preserve">مشكلة إنفاذ لا مشكلة </w:t>
      </w:r>
      <w:r w:rsidR="009315B8">
        <w:rPr>
          <w:rFonts w:hint="cs"/>
          <w:spacing w:val="-4"/>
          <w:rtl/>
          <w:lang w:bidi="ar-EG"/>
        </w:rPr>
        <w:t>تنظيم غير ملائم</w:t>
      </w:r>
      <w:r>
        <w:rPr>
          <w:rFonts w:hint="cs"/>
          <w:spacing w:val="-4"/>
          <w:rtl/>
          <w:lang w:bidi="ar-EG"/>
        </w:rPr>
        <w:t xml:space="preserve">. </w:t>
      </w:r>
      <w:r w:rsidR="00B1701E">
        <w:rPr>
          <w:rFonts w:hint="cs"/>
          <w:spacing w:val="-4"/>
          <w:rtl/>
          <w:lang w:bidi="ar-EG"/>
        </w:rPr>
        <w:t xml:space="preserve">وتنص لوائح الراديو بالفعل </w:t>
      </w:r>
      <w:r w:rsidR="009315B8">
        <w:rPr>
          <w:rFonts w:hint="cs"/>
          <w:spacing w:val="-4"/>
          <w:rtl/>
          <w:lang w:bidi="ar-EG"/>
        </w:rPr>
        <w:t>على عدم</w:t>
      </w:r>
      <w:r w:rsidR="00B1701E">
        <w:rPr>
          <w:rFonts w:hint="cs"/>
          <w:spacing w:val="-4"/>
          <w:rtl/>
          <w:lang w:bidi="ar-EG"/>
        </w:rPr>
        <w:t xml:space="preserve"> تشغ</w:t>
      </w:r>
      <w:r w:rsidR="00720C63">
        <w:rPr>
          <w:rFonts w:hint="cs"/>
          <w:spacing w:val="-4"/>
          <w:rtl/>
          <w:lang w:bidi="ar-EG"/>
        </w:rPr>
        <w:t>ي</w:t>
      </w:r>
      <w:r w:rsidR="00B1701E">
        <w:rPr>
          <w:rFonts w:hint="cs"/>
          <w:spacing w:val="-4"/>
          <w:rtl/>
          <w:lang w:bidi="ar-EG"/>
        </w:rPr>
        <w:t xml:space="preserve">ل المحطات الأرضية </w:t>
      </w:r>
      <w:r w:rsidR="00B1701E" w:rsidRPr="00B1701E">
        <w:rPr>
          <w:spacing w:val="-4"/>
          <w:rtl/>
          <w:lang w:bidi="ar-EG"/>
        </w:rPr>
        <w:t>إلا إذا كانت مرخّصة وفق الأصو</w:t>
      </w:r>
      <w:r w:rsidR="00B1701E">
        <w:rPr>
          <w:rFonts w:hint="cs"/>
          <w:spacing w:val="-4"/>
          <w:rtl/>
          <w:lang w:bidi="ar-EG"/>
        </w:rPr>
        <w:t xml:space="preserve">ل، ولذا فإن إضافة أحكام </w:t>
      </w:r>
      <w:r w:rsidR="00B1701E" w:rsidRPr="00B1701E">
        <w:rPr>
          <w:rFonts w:hint="eastAsia"/>
          <w:spacing w:val="-4"/>
          <w:rtl/>
          <w:lang w:bidi="ar-EG"/>
        </w:rPr>
        <w:t>جديدة</w:t>
      </w:r>
      <w:r w:rsidR="00B1701E" w:rsidRPr="00B1701E">
        <w:rPr>
          <w:spacing w:val="-4"/>
          <w:rtl/>
          <w:lang w:bidi="ar-EG"/>
        </w:rPr>
        <w:t xml:space="preserve"> </w:t>
      </w:r>
      <w:r w:rsidR="00B1701E">
        <w:rPr>
          <w:rFonts w:hint="cs"/>
          <w:spacing w:val="-4"/>
          <w:rtl/>
          <w:lang w:bidi="ar-EG"/>
        </w:rPr>
        <w:t xml:space="preserve">على </w:t>
      </w:r>
      <w:r w:rsidR="00F06DD1" w:rsidRPr="00C87213">
        <w:rPr>
          <w:rFonts w:hint="eastAsia"/>
          <w:spacing w:val="-4"/>
          <w:rtl/>
          <w:lang w:bidi="ar-EG"/>
        </w:rPr>
        <w:t>لوائح</w:t>
      </w:r>
      <w:r w:rsidR="00F06DD1" w:rsidRPr="00C87213">
        <w:rPr>
          <w:spacing w:val="-4"/>
          <w:rtl/>
          <w:lang w:bidi="ar-EG"/>
        </w:rPr>
        <w:t xml:space="preserve"> </w:t>
      </w:r>
      <w:r w:rsidR="00F06DD1" w:rsidRPr="00C87213">
        <w:rPr>
          <w:rFonts w:hint="eastAsia"/>
          <w:spacing w:val="-4"/>
          <w:rtl/>
          <w:lang w:bidi="ar-EG"/>
        </w:rPr>
        <w:t>الراديو</w:t>
      </w:r>
      <w:r w:rsidR="00F06DD1" w:rsidRPr="00C87213">
        <w:rPr>
          <w:spacing w:val="-4"/>
          <w:rtl/>
          <w:lang w:bidi="ar-EG"/>
        </w:rPr>
        <w:t xml:space="preserve"> بهذا الشأن لن يساعد في التصدي </w:t>
      </w:r>
      <w:r w:rsidR="00F06DD1" w:rsidRPr="00C87213">
        <w:rPr>
          <w:rFonts w:hint="eastAsia"/>
          <w:spacing w:val="-4"/>
          <w:rtl/>
          <w:lang w:bidi="ar-EG"/>
        </w:rPr>
        <w:t>للمحطات</w:t>
      </w:r>
      <w:r w:rsidR="00F06DD1" w:rsidRPr="00C87213">
        <w:rPr>
          <w:spacing w:val="-4"/>
          <w:rtl/>
          <w:lang w:bidi="ar-EG"/>
        </w:rPr>
        <w:t xml:space="preserve"> الأرضية </w:t>
      </w:r>
      <w:r w:rsidR="00F06DD1" w:rsidRPr="00C87213">
        <w:rPr>
          <w:rFonts w:hint="cs"/>
          <w:spacing w:val="-4"/>
          <w:rtl/>
          <w:lang w:bidi="ar-EG"/>
        </w:rPr>
        <w:t>المشغَّلة</w:t>
      </w:r>
      <w:r w:rsidR="00F06DD1" w:rsidRPr="00C87213">
        <w:rPr>
          <w:spacing w:val="-4"/>
          <w:rtl/>
          <w:lang w:bidi="ar-EG"/>
        </w:rPr>
        <w:t xml:space="preserve"> </w:t>
      </w:r>
      <w:r w:rsidR="00F06DD1" w:rsidRPr="00C87213">
        <w:rPr>
          <w:rFonts w:hint="cs"/>
          <w:spacing w:val="-4"/>
          <w:rtl/>
          <w:lang w:bidi="ar-EG"/>
        </w:rPr>
        <w:t xml:space="preserve">على نحو </w:t>
      </w:r>
      <w:r w:rsidR="00F06DD1" w:rsidRPr="00C87213">
        <w:rPr>
          <w:rFonts w:hint="eastAsia"/>
          <w:spacing w:val="-4"/>
          <w:rtl/>
          <w:lang w:bidi="ar-EG"/>
        </w:rPr>
        <w:t>غير</w:t>
      </w:r>
      <w:r w:rsidR="00F06DD1" w:rsidRPr="00C87213">
        <w:rPr>
          <w:spacing w:val="-4"/>
          <w:rtl/>
          <w:lang w:bidi="ar-EG"/>
        </w:rPr>
        <w:t xml:space="preserve"> </w:t>
      </w:r>
      <w:r w:rsidR="00F06DD1" w:rsidRPr="00C87213">
        <w:rPr>
          <w:rFonts w:hint="cs"/>
          <w:spacing w:val="-4"/>
          <w:rtl/>
          <w:lang w:bidi="ar-EG"/>
        </w:rPr>
        <w:t>مشروع</w:t>
      </w:r>
      <w:r w:rsidR="00F06DD1" w:rsidRPr="00C87213">
        <w:rPr>
          <w:spacing w:val="-4"/>
          <w:rtl/>
          <w:lang w:bidi="ar-EG"/>
        </w:rPr>
        <w:t>.</w:t>
      </w:r>
      <w:r w:rsidR="00B1701E">
        <w:rPr>
          <w:rFonts w:hint="cs"/>
          <w:spacing w:val="-4"/>
          <w:rtl/>
          <w:lang w:bidi="ar-EG"/>
        </w:rPr>
        <w:t xml:space="preserve"> </w:t>
      </w:r>
      <w:r w:rsidR="000A020E">
        <w:rPr>
          <w:rFonts w:hint="cs"/>
          <w:spacing w:val="-4"/>
          <w:rtl/>
          <w:lang w:bidi="ar-EG"/>
        </w:rPr>
        <w:t>وعوضاً عن ذلك، يمكن التصدي</w:t>
      </w:r>
      <w:r w:rsidR="009315B8">
        <w:rPr>
          <w:rFonts w:hint="cs"/>
          <w:spacing w:val="-4"/>
          <w:rtl/>
          <w:lang w:bidi="ar-EG"/>
        </w:rPr>
        <w:t xml:space="preserve"> لهذا التشغيل</w:t>
      </w:r>
      <w:r w:rsidR="000A020E">
        <w:rPr>
          <w:rFonts w:hint="cs"/>
          <w:spacing w:val="-4"/>
          <w:rtl/>
          <w:lang w:bidi="ar-EG"/>
        </w:rPr>
        <w:t xml:space="preserve"> </w:t>
      </w:r>
      <w:r w:rsidR="00DA2A92">
        <w:rPr>
          <w:rFonts w:hint="cs"/>
          <w:spacing w:val="-4"/>
          <w:rtl/>
          <w:lang w:bidi="ar-EG"/>
        </w:rPr>
        <w:t xml:space="preserve">عن طريق </w:t>
      </w:r>
      <w:r w:rsidR="009315B8">
        <w:rPr>
          <w:rFonts w:hint="cs"/>
          <w:spacing w:val="-4"/>
          <w:rtl/>
          <w:lang w:bidi="ar-EG"/>
        </w:rPr>
        <w:t xml:space="preserve">الرصد </w:t>
      </w:r>
      <w:r w:rsidR="00DA2A92">
        <w:rPr>
          <w:rFonts w:hint="cs"/>
          <w:spacing w:val="-4"/>
          <w:rtl/>
          <w:lang w:bidi="ar-EG"/>
        </w:rPr>
        <w:t xml:space="preserve">والإنفاذ الإضافيين </w:t>
      </w:r>
      <w:r w:rsidR="001863B6">
        <w:rPr>
          <w:rFonts w:hint="cs"/>
          <w:spacing w:val="-4"/>
          <w:rtl/>
          <w:lang w:bidi="ar-EG"/>
        </w:rPr>
        <w:t xml:space="preserve">فحسب، ويجب </w:t>
      </w:r>
      <w:r w:rsidR="00720C63">
        <w:rPr>
          <w:rFonts w:hint="cs"/>
          <w:spacing w:val="-4"/>
          <w:rtl/>
          <w:lang w:bidi="ar-EG"/>
        </w:rPr>
        <w:t>الاضطلاع بهما</w:t>
      </w:r>
      <w:r w:rsidR="001863B6">
        <w:rPr>
          <w:rFonts w:hint="cs"/>
          <w:spacing w:val="-4"/>
          <w:rtl/>
          <w:lang w:bidi="ar-EG"/>
        </w:rPr>
        <w:t xml:space="preserve"> </w:t>
      </w:r>
      <w:r w:rsidR="00DA2A92">
        <w:rPr>
          <w:rFonts w:hint="cs"/>
          <w:spacing w:val="-4"/>
          <w:rtl/>
          <w:lang w:bidi="ar-EG"/>
        </w:rPr>
        <w:t>على المستوى الوطني.</w:t>
      </w:r>
    </w:p>
    <w:p w14:paraId="496CC1D4" w14:textId="26ACD39D" w:rsidR="00F06DD1" w:rsidRDefault="00DA2A92" w:rsidP="000169CA">
      <w:pPr>
        <w:rPr>
          <w:spacing w:val="-4"/>
          <w:rtl/>
          <w:lang w:bidi="ar-SY"/>
        </w:rPr>
      </w:pPr>
      <w:r>
        <w:rPr>
          <w:rFonts w:hint="cs"/>
          <w:spacing w:val="-4"/>
          <w:rtl/>
          <w:lang w:bidi="ar-EG"/>
        </w:rPr>
        <w:t>وأفضل طريقة للتصدي للمسائل المتعلقة ب</w:t>
      </w:r>
      <w:r w:rsidR="00923028">
        <w:rPr>
          <w:rFonts w:hint="cs"/>
          <w:spacing w:val="-4"/>
          <w:rtl/>
          <w:lang w:bidi="ar-EG"/>
        </w:rPr>
        <w:t>ال</w:t>
      </w:r>
      <w:r>
        <w:rPr>
          <w:rFonts w:hint="cs"/>
          <w:spacing w:val="-4"/>
          <w:rtl/>
          <w:lang w:bidi="ar-EG"/>
        </w:rPr>
        <w:t xml:space="preserve">تطبيقات </w:t>
      </w:r>
      <w:r w:rsidR="00923028">
        <w:rPr>
          <w:rFonts w:hint="cs"/>
          <w:spacing w:val="-4"/>
          <w:rtl/>
          <w:lang w:bidi="ar-EG"/>
        </w:rPr>
        <w:t>الإفرادية ل</w:t>
      </w:r>
      <w:r>
        <w:rPr>
          <w:rFonts w:hint="cs"/>
          <w:spacing w:val="-4"/>
          <w:rtl/>
          <w:lang w:bidi="ar-EG"/>
        </w:rPr>
        <w:t>لخدمة الساتلية، مثل تلك التي تتضمن التنقلية، هي الأحكام المحددة التي تمك</w:t>
      </w:r>
      <w:r w:rsidR="00D829FF">
        <w:rPr>
          <w:rFonts w:hint="cs"/>
          <w:spacing w:val="-4"/>
          <w:rtl/>
          <w:lang w:bidi="ar-EG"/>
        </w:rPr>
        <w:t>ّ</w:t>
      </w:r>
      <w:r>
        <w:rPr>
          <w:rFonts w:hint="cs"/>
          <w:spacing w:val="-4"/>
          <w:rtl/>
          <w:lang w:bidi="ar-EG"/>
        </w:rPr>
        <w:t>ن هذه التطبيقات</w:t>
      </w:r>
      <w:r w:rsidR="00D829FF">
        <w:rPr>
          <w:rFonts w:hint="cs"/>
          <w:spacing w:val="-4"/>
          <w:rtl/>
          <w:lang w:bidi="ar-EG"/>
        </w:rPr>
        <w:t>،</w:t>
      </w:r>
      <w:r>
        <w:rPr>
          <w:rFonts w:hint="cs"/>
          <w:spacing w:val="-4"/>
          <w:rtl/>
          <w:lang w:bidi="ar-EG"/>
        </w:rPr>
        <w:t xml:space="preserve"> عوضاً عن التصدي لها في الأحكام العامة في المادة </w:t>
      </w:r>
      <w:r w:rsidRPr="00DA2A92">
        <w:rPr>
          <w:b/>
          <w:bCs/>
          <w:spacing w:val="-4"/>
          <w:lang w:val="fr-CH" w:bidi="ar-EG"/>
        </w:rPr>
        <w:t>18</w:t>
      </w:r>
      <w:r>
        <w:rPr>
          <w:rFonts w:hint="cs"/>
          <w:spacing w:val="-4"/>
          <w:rtl/>
          <w:lang w:bidi="ar-SY"/>
        </w:rPr>
        <w:t xml:space="preserve"> من لوائح الراديو، أو في أجزاء منها. و</w:t>
      </w:r>
      <w:r w:rsidR="00D829FF">
        <w:rPr>
          <w:rFonts w:hint="cs"/>
          <w:spacing w:val="-4"/>
          <w:rtl/>
          <w:lang w:bidi="ar-SY"/>
        </w:rPr>
        <w:t xml:space="preserve">يستعمل منذ سنين عديدة، وبفعالية، </w:t>
      </w:r>
      <w:r w:rsidRPr="00D829FF">
        <w:rPr>
          <w:rFonts w:hint="cs"/>
          <w:spacing w:val="-4"/>
          <w:sz w:val="24"/>
          <w:szCs w:val="32"/>
          <w:rtl/>
          <w:lang w:bidi="ar-SY"/>
        </w:rPr>
        <w:t>هذا</w:t>
      </w:r>
      <w:r>
        <w:rPr>
          <w:rFonts w:hint="cs"/>
          <w:spacing w:val="-4"/>
          <w:rtl/>
          <w:lang w:bidi="ar-SY"/>
        </w:rPr>
        <w:t xml:space="preserve"> النهج</w:t>
      </w:r>
      <w:r w:rsidR="00BE147F">
        <w:rPr>
          <w:rFonts w:hint="cs"/>
          <w:spacing w:val="-4"/>
          <w:rtl/>
          <w:lang w:bidi="ar-SY"/>
        </w:rPr>
        <w:t xml:space="preserve"> الخاص</w:t>
      </w:r>
      <w:r>
        <w:rPr>
          <w:rFonts w:hint="cs"/>
          <w:spacing w:val="-4"/>
          <w:rtl/>
          <w:lang w:bidi="ar-SY"/>
        </w:rPr>
        <w:t xml:space="preserve"> </w:t>
      </w:r>
      <w:r w:rsidR="00BE147F">
        <w:rPr>
          <w:rFonts w:hint="cs"/>
          <w:spacing w:val="-4"/>
          <w:rtl/>
          <w:lang w:bidi="ar-SY"/>
        </w:rPr>
        <w:t xml:space="preserve">بإدراج إحالات إلى المادة </w:t>
      </w:r>
      <w:r w:rsidR="00BE147F" w:rsidRPr="00BE147F">
        <w:rPr>
          <w:b/>
          <w:bCs/>
          <w:spacing w:val="-4"/>
          <w:lang w:val="fr-CH" w:bidi="ar-SY"/>
        </w:rPr>
        <w:t>18</w:t>
      </w:r>
      <w:r w:rsidR="00BE147F">
        <w:rPr>
          <w:rFonts w:hint="cs"/>
          <w:spacing w:val="-4"/>
          <w:rtl/>
          <w:lang w:bidi="ar-SY"/>
        </w:rPr>
        <w:t xml:space="preserve"> من لوائح الراديو في أي توصي</w:t>
      </w:r>
      <w:r w:rsidR="00877BAB">
        <w:rPr>
          <w:rFonts w:hint="cs"/>
          <w:spacing w:val="-4"/>
          <w:rtl/>
          <w:lang w:bidi="ar-SY"/>
        </w:rPr>
        <w:t>ات</w:t>
      </w:r>
      <w:r w:rsidR="00BE147F">
        <w:rPr>
          <w:rFonts w:hint="cs"/>
          <w:spacing w:val="-4"/>
          <w:rtl/>
          <w:lang w:bidi="ar-SY"/>
        </w:rPr>
        <w:t xml:space="preserve"> أو قرار</w:t>
      </w:r>
      <w:r w:rsidR="00877BAB">
        <w:rPr>
          <w:rFonts w:hint="cs"/>
          <w:spacing w:val="-4"/>
          <w:rtl/>
          <w:lang w:bidi="ar-SY"/>
        </w:rPr>
        <w:t>ات</w:t>
      </w:r>
      <w:r w:rsidR="00BE147F">
        <w:rPr>
          <w:rFonts w:hint="cs"/>
          <w:spacing w:val="-4"/>
          <w:rtl/>
          <w:lang w:bidi="ar-SY"/>
        </w:rPr>
        <w:t xml:space="preserve"> </w:t>
      </w:r>
      <w:r w:rsidR="00877BAB">
        <w:rPr>
          <w:rFonts w:hint="cs"/>
          <w:spacing w:val="-4"/>
          <w:rtl/>
          <w:lang w:bidi="ar-SY"/>
        </w:rPr>
        <w:t xml:space="preserve">تمكّن </w:t>
      </w:r>
      <w:r w:rsidR="00BE147F">
        <w:rPr>
          <w:rFonts w:hint="cs"/>
          <w:spacing w:val="-4"/>
          <w:rtl/>
          <w:lang w:bidi="ar-SY"/>
        </w:rPr>
        <w:t xml:space="preserve">الخدمات الساتلية </w:t>
      </w:r>
      <w:r w:rsidR="00D829FF">
        <w:rPr>
          <w:rFonts w:hint="cs"/>
          <w:spacing w:val="-4"/>
          <w:rtl/>
          <w:lang w:bidi="ar-SY"/>
        </w:rPr>
        <w:t xml:space="preserve">الجديدة </w:t>
      </w:r>
      <w:r w:rsidR="00BE147F">
        <w:rPr>
          <w:rFonts w:hint="cs"/>
          <w:spacing w:val="-4"/>
          <w:rtl/>
          <w:lang w:bidi="ar-SY"/>
        </w:rPr>
        <w:t>عند التعامل مع الخدمات الساتلية التي تتضمن التنقلية.</w:t>
      </w:r>
    </w:p>
    <w:p w14:paraId="0B2A618D" w14:textId="20237890" w:rsidR="00F06DD1" w:rsidRDefault="00F06DD1" w:rsidP="00F06DD1">
      <w:pPr>
        <w:pStyle w:val="Headingb"/>
        <w:rPr>
          <w:rtl/>
        </w:rPr>
      </w:pPr>
      <w:r>
        <w:rPr>
          <w:rFonts w:hint="cs"/>
          <w:rtl/>
        </w:rPr>
        <w:lastRenderedPageBreak/>
        <w:t>المقترحات</w:t>
      </w:r>
    </w:p>
    <w:p w14:paraId="4A92F3D3" w14:textId="77777777" w:rsidR="00D21231" w:rsidRDefault="00CC7FBE">
      <w:pPr>
        <w:pStyle w:val="Proposal"/>
      </w:pPr>
      <w:r>
        <w:rPr>
          <w:u w:val="single"/>
        </w:rPr>
        <w:t>NOC</w:t>
      </w:r>
      <w:r>
        <w:tab/>
        <w:t>EUR/16A21A7/1</w:t>
      </w:r>
      <w:r>
        <w:rPr>
          <w:vanish/>
          <w:color w:val="7F7F7F" w:themeColor="text1" w:themeTint="80"/>
          <w:vertAlign w:val="superscript"/>
        </w:rPr>
        <w:t>#50359</w:t>
      </w:r>
    </w:p>
    <w:p w14:paraId="02A0C99C" w14:textId="77777777" w:rsidR="00023691" w:rsidRPr="00F33A24" w:rsidRDefault="00CC7FBE" w:rsidP="0005773B">
      <w:pPr>
        <w:pStyle w:val="Volumetitle"/>
      </w:pPr>
      <w:r w:rsidRPr="00F33A24">
        <w:rPr>
          <w:rFonts w:hint="cs"/>
          <w:rtl/>
        </w:rPr>
        <w:t>المواد</w:t>
      </w:r>
    </w:p>
    <w:p w14:paraId="199313B0" w14:textId="731BE3BD" w:rsidR="002B1512" w:rsidRPr="00AD387D" w:rsidRDefault="00CC7FBE" w:rsidP="008332A9">
      <w:pPr>
        <w:pStyle w:val="Reasons"/>
        <w:rPr>
          <w:b w:val="0"/>
          <w:bCs w:val="0"/>
          <w:spacing w:val="8"/>
          <w:rtl/>
          <w:lang w:bidi="ar-SY"/>
        </w:rPr>
      </w:pPr>
      <w:r>
        <w:rPr>
          <w:rtl/>
        </w:rPr>
        <w:t>الأسباب:</w:t>
      </w:r>
      <w:r>
        <w:tab/>
      </w:r>
      <w:r w:rsidR="008332A9" w:rsidRPr="00AD387D">
        <w:rPr>
          <w:rFonts w:hint="cs"/>
          <w:b w:val="0"/>
          <w:bCs w:val="0"/>
          <w:spacing w:val="8"/>
          <w:rtl/>
        </w:rPr>
        <w:t xml:space="preserve">إن </w:t>
      </w:r>
      <w:r w:rsidR="002256FF" w:rsidRPr="00AD387D">
        <w:rPr>
          <w:rFonts w:hint="cs"/>
          <w:b w:val="0"/>
          <w:bCs w:val="0"/>
          <w:spacing w:val="8"/>
          <w:rtl/>
        </w:rPr>
        <w:t>المسألة المشار إليها في الدراسات</w:t>
      </w:r>
      <w:r w:rsidR="00DA3DE1" w:rsidRPr="00AD387D">
        <w:rPr>
          <w:rFonts w:hint="cs"/>
          <w:b w:val="0"/>
          <w:bCs w:val="0"/>
          <w:spacing w:val="8"/>
          <w:rtl/>
        </w:rPr>
        <w:t xml:space="preserve"> التي أجريت</w:t>
      </w:r>
      <w:r w:rsidR="002256FF" w:rsidRPr="00AD387D">
        <w:rPr>
          <w:rFonts w:hint="cs"/>
          <w:b w:val="0"/>
          <w:bCs w:val="0"/>
          <w:spacing w:val="8"/>
          <w:rtl/>
        </w:rPr>
        <w:t xml:space="preserve"> </w:t>
      </w:r>
      <w:r w:rsidR="00877BAB" w:rsidRPr="00AD387D">
        <w:rPr>
          <w:rFonts w:hint="cs"/>
          <w:b w:val="0"/>
          <w:bCs w:val="0"/>
          <w:spacing w:val="8"/>
          <w:rtl/>
        </w:rPr>
        <w:t>في إطار</w:t>
      </w:r>
      <w:r w:rsidR="00DA3DE1" w:rsidRPr="00AD387D">
        <w:rPr>
          <w:rFonts w:hint="cs"/>
          <w:b w:val="0"/>
          <w:bCs w:val="0"/>
          <w:spacing w:val="8"/>
          <w:rtl/>
        </w:rPr>
        <w:t xml:space="preserve"> </w:t>
      </w:r>
      <w:r w:rsidR="002256FF" w:rsidRPr="00AD387D">
        <w:rPr>
          <w:rFonts w:hint="cs"/>
          <w:b w:val="0"/>
          <w:bCs w:val="0"/>
          <w:spacing w:val="8"/>
          <w:rtl/>
        </w:rPr>
        <w:t xml:space="preserve">الفقرة </w:t>
      </w:r>
      <w:r w:rsidR="002256FF" w:rsidRPr="007A6537">
        <w:rPr>
          <w:rFonts w:ascii="Times New Roman" w:hAnsi="Times New Roman"/>
          <w:b w:val="0"/>
          <w:bCs w:val="0"/>
          <w:spacing w:val="8"/>
          <w:lang w:val="fr-CH"/>
        </w:rPr>
        <w:t>2</w:t>
      </w:r>
      <w:r w:rsidR="002256FF" w:rsidRPr="00AD387D">
        <w:rPr>
          <w:rFonts w:hint="cs"/>
          <w:b w:val="0"/>
          <w:bCs w:val="0"/>
          <w:spacing w:val="8"/>
          <w:rtl/>
          <w:lang w:bidi="ar-SY"/>
        </w:rPr>
        <w:t>أ)</w:t>
      </w:r>
      <w:r w:rsidR="008332A9" w:rsidRPr="00AD387D">
        <w:rPr>
          <w:rFonts w:hint="cs"/>
          <w:b w:val="0"/>
          <w:bCs w:val="0"/>
          <w:spacing w:val="8"/>
          <w:rtl/>
          <w:lang w:bidi="ar-SY"/>
        </w:rPr>
        <w:t xml:space="preserve">، </w:t>
      </w:r>
      <w:r w:rsidR="008332A9" w:rsidRPr="00AD387D">
        <w:rPr>
          <w:rFonts w:hint="cs"/>
          <w:b w:val="0"/>
          <w:bCs w:val="0"/>
          <w:spacing w:val="8"/>
          <w:rtl/>
        </w:rPr>
        <w:t>قد تم بالفعل تناولها</w:t>
      </w:r>
      <w:r w:rsidR="008332A9" w:rsidRPr="00AD387D">
        <w:rPr>
          <w:rFonts w:ascii="Times New Roman" w:hAnsi="Times New Roman" w:hint="cs"/>
          <w:spacing w:val="8"/>
          <w:rtl/>
          <w:lang w:bidi="ar-SY"/>
        </w:rPr>
        <w:t xml:space="preserve"> </w:t>
      </w:r>
      <w:r w:rsidR="008332A9" w:rsidRPr="00AD387D">
        <w:rPr>
          <w:rFonts w:hint="cs"/>
          <w:b w:val="0"/>
          <w:bCs w:val="0"/>
          <w:spacing w:val="8"/>
          <w:rtl/>
          <w:lang w:bidi="ar-SY"/>
        </w:rPr>
        <w:t xml:space="preserve">في المادة </w:t>
      </w:r>
      <w:r w:rsidR="008332A9" w:rsidRPr="00AD387D">
        <w:rPr>
          <w:b w:val="0"/>
          <w:bCs w:val="0"/>
          <w:spacing w:val="8"/>
        </w:rPr>
        <w:t>18</w:t>
      </w:r>
      <w:r w:rsidR="008332A9" w:rsidRPr="00AD387D">
        <w:rPr>
          <w:rFonts w:hint="cs"/>
          <w:b w:val="0"/>
          <w:bCs w:val="0"/>
          <w:spacing w:val="8"/>
          <w:rtl/>
          <w:lang w:bidi="ar-SY"/>
        </w:rPr>
        <w:t xml:space="preserve"> من لوائح الراديو</w:t>
      </w:r>
      <w:r w:rsidR="002256FF" w:rsidRPr="00AD387D">
        <w:rPr>
          <w:rFonts w:hint="cs"/>
          <w:b w:val="0"/>
          <w:bCs w:val="0"/>
          <w:spacing w:val="8"/>
          <w:rtl/>
          <w:lang w:bidi="ar-SY"/>
        </w:rPr>
        <w:t xml:space="preserve">. ولا حاجة </w:t>
      </w:r>
      <w:r w:rsidR="008332A9" w:rsidRPr="00AD387D">
        <w:rPr>
          <w:rFonts w:hint="cs"/>
          <w:b w:val="0"/>
          <w:bCs w:val="0"/>
          <w:spacing w:val="8"/>
          <w:rtl/>
          <w:lang w:bidi="ar-SY"/>
        </w:rPr>
        <w:t>ل</w:t>
      </w:r>
      <w:r w:rsidR="002256FF" w:rsidRPr="00AD387D">
        <w:rPr>
          <w:rFonts w:hint="cs"/>
          <w:b w:val="0"/>
          <w:bCs w:val="0"/>
          <w:spacing w:val="8"/>
          <w:rtl/>
          <w:lang w:bidi="ar-SY"/>
        </w:rPr>
        <w:t xml:space="preserve">إدخال </w:t>
      </w:r>
      <w:r w:rsidR="008332A9" w:rsidRPr="00AD387D">
        <w:rPr>
          <w:rFonts w:hint="cs"/>
          <w:b w:val="0"/>
          <w:bCs w:val="0"/>
          <w:spacing w:val="8"/>
          <w:rtl/>
          <w:lang w:bidi="ar-SY"/>
        </w:rPr>
        <w:t xml:space="preserve">أي </w:t>
      </w:r>
      <w:r w:rsidR="002256FF" w:rsidRPr="00AD387D">
        <w:rPr>
          <w:rFonts w:hint="cs"/>
          <w:b w:val="0"/>
          <w:bCs w:val="0"/>
          <w:spacing w:val="8"/>
          <w:rtl/>
          <w:lang w:bidi="ar-SY"/>
        </w:rPr>
        <w:t>تغييرات على لوائح الراديو.</w:t>
      </w:r>
    </w:p>
    <w:p w14:paraId="6D6324FC" w14:textId="33D53C71" w:rsidR="00D21231" w:rsidRPr="002256FF" w:rsidRDefault="006D64ED" w:rsidP="007A6537">
      <w:pPr>
        <w:rPr>
          <w:b/>
          <w:bCs/>
          <w:vertAlign w:val="subscript"/>
          <w:lang w:bidi="ar-SY"/>
        </w:rPr>
      </w:pPr>
      <w:r>
        <w:rPr>
          <w:rFonts w:hint="cs"/>
          <w:rtl/>
        </w:rPr>
        <w:t>وأما فيما يتعلق ب</w:t>
      </w:r>
      <w:r w:rsidR="002B1512">
        <w:rPr>
          <w:rFonts w:hint="cs"/>
          <w:rtl/>
        </w:rPr>
        <w:t>المسألة المشار إليها في الدراسات</w:t>
      </w:r>
      <w:r w:rsidR="00DA3DE1">
        <w:rPr>
          <w:rFonts w:hint="cs"/>
          <w:rtl/>
        </w:rPr>
        <w:t xml:space="preserve"> التي أجريت </w:t>
      </w:r>
      <w:r w:rsidR="00877BAB">
        <w:rPr>
          <w:rFonts w:hint="cs"/>
          <w:rtl/>
        </w:rPr>
        <w:t xml:space="preserve">في إطار </w:t>
      </w:r>
      <w:r w:rsidR="002B1512">
        <w:rPr>
          <w:rFonts w:hint="cs"/>
          <w:rtl/>
        </w:rPr>
        <w:t xml:space="preserve">الفقرة </w:t>
      </w:r>
      <w:r w:rsidR="002B1512">
        <w:rPr>
          <w:lang w:val="fr-CH"/>
        </w:rPr>
        <w:t>2</w:t>
      </w:r>
      <w:r w:rsidR="002B1512">
        <w:rPr>
          <w:rFonts w:hint="cs"/>
          <w:rtl/>
          <w:lang w:bidi="ar-SY"/>
        </w:rPr>
        <w:t xml:space="preserve">ب)، </w:t>
      </w:r>
      <w:r>
        <w:rPr>
          <w:rFonts w:hint="cs"/>
          <w:rtl/>
          <w:lang w:bidi="ar-SY"/>
        </w:rPr>
        <w:t xml:space="preserve">يُعتبر من الكافي ما أجراه </w:t>
      </w:r>
      <w:r w:rsidR="002B1512">
        <w:rPr>
          <w:rFonts w:hint="cs"/>
          <w:rtl/>
          <w:lang w:bidi="ar-SY"/>
        </w:rPr>
        <w:t xml:space="preserve">قطاع الاتصالات الراديوية </w:t>
      </w:r>
      <w:r>
        <w:rPr>
          <w:rFonts w:hint="cs"/>
          <w:rtl/>
          <w:lang w:bidi="ar-SY"/>
        </w:rPr>
        <w:t xml:space="preserve">من تقارير </w:t>
      </w:r>
      <w:r w:rsidR="002B1512">
        <w:rPr>
          <w:rFonts w:hint="cs"/>
          <w:rtl/>
          <w:lang w:bidi="ar-SY"/>
        </w:rPr>
        <w:t xml:space="preserve">بشأن أفضل الممارسات التي تتعلق بإدارة التشغيل غير المرخص </w:t>
      </w:r>
      <w:r w:rsidR="00F77F65">
        <w:rPr>
          <w:rFonts w:hint="cs"/>
          <w:rtl/>
          <w:lang w:bidi="ar-SY"/>
        </w:rPr>
        <w:t>ب</w:t>
      </w:r>
      <w:r w:rsidR="002B1512">
        <w:rPr>
          <w:rFonts w:hint="cs"/>
          <w:rtl/>
          <w:lang w:bidi="ar-SY"/>
        </w:rPr>
        <w:t>ه على الصعيد الوطني</w:t>
      </w:r>
      <w:r w:rsidR="00EF392B">
        <w:rPr>
          <w:rFonts w:hint="cs"/>
          <w:rtl/>
          <w:lang w:bidi="ar-SY"/>
        </w:rPr>
        <w:t xml:space="preserve"> </w:t>
      </w:r>
      <w:proofErr w:type="spellStart"/>
      <w:r w:rsidR="00EF392B">
        <w:rPr>
          <w:rFonts w:hint="cs"/>
          <w:rtl/>
          <w:lang w:bidi="ar-SY"/>
        </w:rPr>
        <w:t>لمطاريف</w:t>
      </w:r>
      <w:proofErr w:type="spellEnd"/>
      <w:r w:rsidR="00EF392B">
        <w:rPr>
          <w:rFonts w:hint="cs"/>
          <w:rtl/>
          <w:lang w:bidi="ar-SY"/>
        </w:rPr>
        <w:t xml:space="preserve"> المحطات الأرضية المنشورة </w:t>
      </w:r>
      <w:r w:rsidR="00F77F65">
        <w:rPr>
          <w:rFonts w:hint="cs"/>
          <w:rtl/>
          <w:lang w:bidi="ar-SY"/>
        </w:rPr>
        <w:t>على</w:t>
      </w:r>
      <w:r w:rsidR="00EF392B">
        <w:rPr>
          <w:rFonts w:hint="cs"/>
          <w:rtl/>
          <w:lang w:bidi="ar-SY"/>
        </w:rPr>
        <w:t xml:space="preserve"> أراضي الإدارة المعنية. ولا تدعو الحاجة إلى إدخال تغييرات على لوائح الراديو.</w:t>
      </w:r>
    </w:p>
    <w:p w14:paraId="0F8EC40C" w14:textId="77777777" w:rsidR="00D21231" w:rsidRDefault="00CC7FBE">
      <w:pPr>
        <w:pStyle w:val="Proposal"/>
      </w:pPr>
      <w:r>
        <w:t>SUP</w:t>
      </w:r>
      <w:r>
        <w:tab/>
        <w:t>EUR/16A21A7/2</w:t>
      </w:r>
    </w:p>
    <w:p w14:paraId="7303CB82" w14:textId="77777777" w:rsidR="00FC1116" w:rsidRPr="004763BC" w:rsidRDefault="00CC7FBE" w:rsidP="00FC1116">
      <w:pPr>
        <w:pStyle w:val="ResNo"/>
      </w:pPr>
      <w:bookmarkStart w:id="0" w:name="_GoBack"/>
      <w:bookmarkEnd w:id="0"/>
      <w:r w:rsidRPr="004763BC">
        <w:rPr>
          <w:rFonts w:hint="cs"/>
          <w:rtl/>
        </w:rPr>
        <w:t xml:space="preserve">القرار </w:t>
      </w:r>
      <w:r w:rsidRPr="002F12B5">
        <w:rPr>
          <w:rStyle w:val="href"/>
        </w:rPr>
        <w:t>958</w:t>
      </w:r>
      <w:r w:rsidRPr="004763BC">
        <w:t xml:space="preserve"> (WRC</w:t>
      </w:r>
      <w:r w:rsidRPr="004763BC">
        <w:noBreakHyphen/>
        <w:t>15)</w:t>
      </w:r>
    </w:p>
    <w:p w14:paraId="73A3418B" w14:textId="317DA66A" w:rsidR="00FC1116" w:rsidRPr="004763BC" w:rsidRDefault="00CC7FBE" w:rsidP="00FC1116">
      <w:pPr>
        <w:pStyle w:val="Restitle"/>
      </w:pPr>
      <w:r w:rsidRPr="004763BC">
        <w:rPr>
          <w:rFonts w:hint="cs"/>
          <w:rtl/>
        </w:rPr>
        <w:t>دراسات عاجلة مطلوبة للتحضير للمؤتمر العالمي</w:t>
      </w:r>
      <w:r w:rsidR="00F06DD1">
        <w:rPr>
          <w:rtl/>
        </w:rPr>
        <w:br/>
      </w:r>
      <w:r w:rsidRPr="004763BC">
        <w:rPr>
          <w:rFonts w:hint="cs"/>
          <w:rtl/>
        </w:rPr>
        <w:t xml:space="preserve"> للاتصالات الراديوية لعام </w:t>
      </w:r>
      <w:r w:rsidRPr="004763BC">
        <w:t>2019</w:t>
      </w:r>
    </w:p>
    <w:p w14:paraId="4D59AEAB" w14:textId="313E8189" w:rsidR="00D21231" w:rsidRPr="00C92ACA" w:rsidRDefault="00CC7FBE" w:rsidP="00D21795">
      <w:pPr>
        <w:pStyle w:val="Reasons"/>
        <w:rPr>
          <w:b w:val="0"/>
          <w:bCs w:val="0"/>
          <w:spacing w:val="4"/>
          <w:rtl/>
          <w:lang w:bidi="ar-SY"/>
        </w:rPr>
      </w:pPr>
      <w:r>
        <w:rPr>
          <w:rtl/>
        </w:rPr>
        <w:t>الأسباب:</w:t>
      </w:r>
      <w:r>
        <w:tab/>
      </w:r>
      <w:r w:rsidR="00EF392B" w:rsidRPr="00C92ACA">
        <w:rPr>
          <w:rFonts w:hint="cs"/>
          <w:b w:val="0"/>
          <w:bCs w:val="0"/>
          <w:spacing w:val="4"/>
          <w:rtl/>
        </w:rPr>
        <w:t xml:space="preserve">لن يكون </w:t>
      </w:r>
      <w:r w:rsidR="007B25CC" w:rsidRPr="00C92ACA">
        <w:rPr>
          <w:rFonts w:hint="cs"/>
          <w:b w:val="0"/>
          <w:bCs w:val="0"/>
          <w:spacing w:val="4"/>
          <w:rtl/>
        </w:rPr>
        <w:t>القرار</w:t>
      </w:r>
      <w:r w:rsidR="007B25CC" w:rsidRPr="00C92ACA">
        <w:rPr>
          <w:rFonts w:hint="cs"/>
          <w:spacing w:val="4"/>
          <w:rtl/>
        </w:rPr>
        <w:t xml:space="preserve"> </w:t>
      </w:r>
      <w:r w:rsidR="007B25CC" w:rsidRPr="00C92ACA">
        <w:rPr>
          <w:spacing w:val="4"/>
        </w:rPr>
        <w:t>958 (WRC-15</w:t>
      </w:r>
      <w:r w:rsidR="00C92ACA" w:rsidRPr="00C92ACA">
        <w:rPr>
          <w:spacing w:val="4"/>
        </w:rPr>
        <w:t>)</w:t>
      </w:r>
      <w:r w:rsidR="00EF392B" w:rsidRPr="00C92ACA">
        <w:rPr>
          <w:rFonts w:hint="cs"/>
          <w:spacing w:val="4"/>
          <w:rtl/>
          <w:lang w:bidi="ar-SY"/>
        </w:rPr>
        <w:t xml:space="preserve"> </w:t>
      </w:r>
      <w:r w:rsidR="00EF392B" w:rsidRPr="00C92ACA">
        <w:rPr>
          <w:rFonts w:hint="cs"/>
          <w:b w:val="0"/>
          <w:bCs w:val="0"/>
          <w:spacing w:val="4"/>
          <w:rtl/>
          <w:lang w:bidi="ar-SY"/>
        </w:rPr>
        <w:t xml:space="preserve">لازماً بعد المؤتمر العالمي للاتصالات الراديوية لعام </w:t>
      </w:r>
      <w:r w:rsidR="00EF392B" w:rsidRPr="00C92ACA">
        <w:rPr>
          <w:rFonts w:ascii="Times New Roman" w:hAnsi="Times New Roman"/>
          <w:b w:val="0"/>
          <w:bCs w:val="0"/>
          <w:spacing w:val="4"/>
          <w:lang w:val="fr-CH" w:bidi="ar-SY"/>
        </w:rPr>
        <w:t>2019</w:t>
      </w:r>
      <w:r w:rsidR="00EF392B" w:rsidRPr="00C92ACA">
        <w:rPr>
          <w:rFonts w:hint="cs"/>
          <w:b w:val="0"/>
          <w:bCs w:val="0"/>
          <w:spacing w:val="4"/>
          <w:rtl/>
          <w:lang w:bidi="ar-SY"/>
        </w:rPr>
        <w:t xml:space="preserve">، نظراً إلى أن الدراسات المطلوبة في الأقسام </w:t>
      </w:r>
      <w:r w:rsidR="00EF392B" w:rsidRPr="00C92ACA">
        <w:rPr>
          <w:rFonts w:ascii="Times New Roman" w:hAnsi="Times New Roman"/>
          <w:b w:val="0"/>
          <w:bCs w:val="0"/>
          <w:spacing w:val="4"/>
          <w:lang w:val="fr-CH" w:bidi="ar-SY"/>
        </w:rPr>
        <w:t>1</w:t>
      </w:r>
      <w:r w:rsidR="00EF392B" w:rsidRPr="00C92ACA">
        <w:rPr>
          <w:rFonts w:ascii="Times New Roman" w:hAnsi="Times New Roman" w:hint="cs"/>
          <w:b w:val="0"/>
          <w:bCs w:val="0"/>
          <w:spacing w:val="4"/>
          <w:rtl/>
          <w:lang w:bidi="ar-SY"/>
        </w:rPr>
        <w:t>) و</w:t>
      </w:r>
      <w:r w:rsidR="00EF392B" w:rsidRPr="00C92ACA">
        <w:rPr>
          <w:rFonts w:ascii="Times New Roman" w:hAnsi="Times New Roman"/>
          <w:b w:val="0"/>
          <w:bCs w:val="0"/>
          <w:spacing w:val="4"/>
          <w:lang w:val="fr-CH" w:bidi="ar-SY"/>
        </w:rPr>
        <w:t xml:space="preserve"> (2</w:t>
      </w:r>
      <w:r w:rsidR="00EF392B" w:rsidRPr="00C92ACA">
        <w:rPr>
          <w:rFonts w:ascii="Times New Roman" w:hAnsi="Times New Roman" w:hint="cs"/>
          <w:b w:val="0"/>
          <w:bCs w:val="0"/>
          <w:spacing w:val="4"/>
          <w:rtl/>
          <w:lang w:bidi="ar-SY"/>
        </w:rPr>
        <w:t>و</w:t>
      </w:r>
      <w:r w:rsidR="00EF392B" w:rsidRPr="00C92ACA">
        <w:rPr>
          <w:rFonts w:ascii="Times New Roman" w:hAnsi="Times New Roman"/>
          <w:b w:val="0"/>
          <w:bCs w:val="0"/>
          <w:spacing w:val="4"/>
          <w:lang w:bidi="ar-SY"/>
        </w:rPr>
        <w:t>(3</w:t>
      </w:r>
      <w:r w:rsidR="00EF392B" w:rsidRPr="00C92ACA">
        <w:rPr>
          <w:rFonts w:hint="cs"/>
          <w:b w:val="0"/>
          <w:bCs w:val="0"/>
          <w:spacing w:val="4"/>
          <w:rtl/>
          <w:lang w:bidi="ar-SY"/>
        </w:rPr>
        <w:t xml:space="preserve"> من ملحقه قد است</w:t>
      </w:r>
      <w:r w:rsidR="00877BAB" w:rsidRPr="00C92ACA">
        <w:rPr>
          <w:rFonts w:hint="cs"/>
          <w:b w:val="0"/>
          <w:bCs w:val="0"/>
          <w:spacing w:val="4"/>
          <w:rtl/>
          <w:lang w:bidi="ar-SY"/>
        </w:rPr>
        <w:t>ُ</w:t>
      </w:r>
      <w:r w:rsidR="00EF392B" w:rsidRPr="00C92ACA">
        <w:rPr>
          <w:rFonts w:hint="cs"/>
          <w:b w:val="0"/>
          <w:bCs w:val="0"/>
          <w:spacing w:val="4"/>
          <w:rtl/>
          <w:lang w:bidi="ar-SY"/>
        </w:rPr>
        <w:t>كملت في إطار</w:t>
      </w:r>
      <w:r w:rsidR="00D21795" w:rsidRPr="00C92ACA">
        <w:rPr>
          <w:rFonts w:ascii="Times New Roman" w:hAnsi="Times New Roman" w:hint="cs"/>
          <w:spacing w:val="4"/>
          <w:rtl/>
          <w:lang w:bidi="ar-SY"/>
        </w:rPr>
        <w:t xml:space="preserve"> </w:t>
      </w:r>
      <w:r w:rsidR="00D21795" w:rsidRPr="00C92ACA">
        <w:rPr>
          <w:rFonts w:hint="cs"/>
          <w:b w:val="0"/>
          <w:bCs w:val="0"/>
          <w:spacing w:val="4"/>
          <w:rtl/>
          <w:lang w:bidi="ar-SY"/>
        </w:rPr>
        <w:t xml:space="preserve">المسائل </w:t>
      </w:r>
      <w:r w:rsidR="00D21795" w:rsidRPr="00C92ACA">
        <w:rPr>
          <w:rFonts w:ascii="Times New Roman" w:hAnsi="Times New Roman"/>
          <w:b w:val="0"/>
          <w:bCs w:val="0"/>
          <w:spacing w:val="4"/>
          <w:lang w:val="fr-CH" w:bidi="ar-SY"/>
        </w:rPr>
        <w:t>6.1.9</w:t>
      </w:r>
      <w:r w:rsidR="00D21795" w:rsidRPr="00C92ACA">
        <w:rPr>
          <w:rFonts w:hint="cs"/>
          <w:b w:val="0"/>
          <w:bCs w:val="0"/>
          <w:spacing w:val="4"/>
          <w:rtl/>
          <w:lang w:bidi="ar-SY"/>
        </w:rPr>
        <w:t xml:space="preserve"> و</w:t>
      </w:r>
      <w:r w:rsidR="00D21795" w:rsidRPr="00C92ACA">
        <w:rPr>
          <w:rFonts w:ascii="Times New Roman" w:hAnsi="Times New Roman"/>
          <w:b w:val="0"/>
          <w:bCs w:val="0"/>
          <w:spacing w:val="4"/>
          <w:lang w:val="fr-CH" w:bidi="ar-SY"/>
        </w:rPr>
        <w:t>7.1.9</w:t>
      </w:r>
      <w:r w:rsidR="00D21795" w:rsidRPr="00C92ACA">
        <w:rPr>
          <w:rFonts w:hint="cs"/>
          <w:b w:val="0"/>
          <w:bCs w:val="0"/>
          <w:spacing w:val="4"/>
          <w:rtl/>
          <w:lang w:bidi="ar-SY"/>
        </w:rPr>
        <w:t xml:space="preserve"> </w:t>
      </w:r>
      <w:r w:rsidR="00D21795" w:rsidRPr="00C92ACA">
        <w:rPr>
          <w:rFonts w:ascii="Times New Roman" w:hAnsi="Times New Roman" w:hint="cs"/>
          <w:b w:val="0"/>
          <w:bCs w:val="0"/>
          <w:spacing w:val="4"/>
          <w:rtl/>
          <w:lang w:bidi="ar-SY"/>
        </w:rPr>
        <w:t>و</w:t>
      </w:r>
      <w:r w:rsidR="00D21795" w:rsidRPr="00C92ACA">
        <w:rPr>
          <w:rFonts w:ascii="Times New Roman" w:hAnsi="Times New Roman"/>
          <w:b w:val="0"/>
          <w:bCs w:val="0"/>
          <w:spacing w:val="4"/>
          <w:lang w:val="fr-CH" w:bidi="ar-SY"/>
        </w:rPr>
        <w:t>8.1.9</w:t>
      </w:r>
      <w:r w:rsidR="00D21795" w:rsidRPr="00C92ACA">
        <w:rPr>
          <w:rFonts w:hint="cs"/>
          <w:b w:val="0"/>
          <w:bCs w:val="0"/>
          <w:spacing w:val="4"/>
          <w:rtl/>
          <w:lang w:val="fr-CH" w:bidi="ar-SY"/>
        </w:rPr>
        <w:t>،</w:t>
      </w:r>
      <w:r w:rsidR="00D21795" w:rsidRPr="00C92ACA">
        <w:rPr>
          <w:rFonts w:hint="cs"/>
          <w:b w:val="0"/>
          <w:bCs w:val="0"/>
          <w:spacing w:val="4"/>
          <w:rtl/>
          <w:lang w:bidi="ar-SY"/>
        </w:rPr>
        <w:t xml:space="preserve"> على التوالي، من </w:t>
      </w:r>
      <w:r w:rsidR="00134987" w:rsidRPr="00C92ACA">
        <w:rPr>
          <w:rFonts w:hint="cs"/>
          <w:b w:val="0"/>
          <w:bCs w:val="0"/>
          <w:spacing w:val="4"/>
          <w:rtl/>
          <w:lang w:bidi="ar-SY"/>
        </w:rPr>
        <w:t xml:space="preserve">البند </w:t>
      </w:r>
      <w:r w:rsidR="00134987" w:rsidRPr="00C92ACA">
        <w:rPr>
          <w:rFonts w:ascii="Times New Roman" w:hAnsi="Times New Roman"/>
          <w:b w:val="0"/>
          <w:bCs w:val="0"/>
          <w:spacing w:val="4"/>
          <w:lang w:val="fr-CH" w:bidi="ar-SY"/>
        </w:rPr>
        <w:t>1.9</w:t>
      </w:r>
      <w:r w:rsidR="00134987" w:rsidRPr="00C92ACA">
        <w:rPr>
          <w:rFonts w:hint="cs"/>
          <w:b w:val="0"/>
          <w:bCs w:val="0"/>
          <w:spacing w:val="4"/>
          <w:rtl/>
          <w:lang w:bidi="ar-SY"/>
        </w:rPr>
        <w:t xml:space="preserve"> من جدول الأعمال</w:t>
      </w:r>
      <w:r w:rsidR="00134987" w:rsidRPr="00C92ACA">
        <w:rPr>
          <w:rFonts w:hint="cs"/>
          <w:b w:val="0"/>
          <w:bCs w:val="0"/>
          <w:spacing w:val="4"/>
          <w:rtl/>
          <w:lang w:val="fr-CH" w:bidi="ar-SY"/>
        </w:rPr>
        <w:t>.</w:t>
      </w:r>
    </w:p>
    <w:p w14:paraId="415A4A8C" w14:textId="77777777" w:rsidR="00F06DD1" w:rsidRPr="009B2C10" w:rsidRDefault="00F06DD1" w:rsidP="007A6537">
      <w:pPr>
        <w:spacing w:before="600"/>
        <w:jc w:val="center"/>
        <w:rPr>
          <w:lang w:bidi="ar-EG"/>
        </w:rPr>
      </w:pPr>
      <w:bookmarkStart w:id="1" w:name="_Hlk21605618"/>
      <w:r w:rsidRPr="009B2C10">
        <w:rPr>
          <w:rFonts w:hint="cs"/>
          <w:rtl/>
          <w:lang w:bidi="ar-EG"/>
        </w:rPr>
        <w:t>___________</w:t>
      </w:r>
      <w:bookmarkEnd w:id="1"/>
    </w:p>
    <w:sectPr w:rsidR="00F06DD1" w:rsidRPr="009B2C10">
      <w:headerReference w:type="even" r:id="rId13"/>
      <w:headerReference w:type="default" r:id="rId14"/>
      <w:footerReference w:type="default" r:id="rId15"/>
      <w:footerReference w:type="first" r:id="rId16"/>
      <w:type w:val="nextColumn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33F18" w14:textId="77777777" w:rsidR="004E352A" w:rsidRDefault="004E352A" w:rsidP="002919E1">
      <w:r>
        <w:separator/>
      </w:r>
    </w:p>
    <w:p w14:paraId="46F84B84" w14:textId="77777777" w:rsidR="004E352A" w:rsidRDefault="004E352A" w:rsidP="002919E1"/>
    <w:p w14:paraId="3E75F1F3" w14:textId="77777777" w:rsidR="004E352A" w:rsidRDefault="004E352A" w:rsidP="002919E1"/>
    <w:p w14:paraId="4DCFDFCD" w14:textId="77777777" w:rsidR="004E352A" w:rsidRDefault="004E352A"/>
  </w:endnote>
  <w:endnote w:type="continuationSeparator" w:id="0">
    <w:p w14:paraId="64ADF5FF" w14:textId="77777777" w:rsidR="004E352A" w:rsidRDefault="004E352A" w:rsidP="002919E1">
      <w:r>
        <w:continuationSeparator/>
      </w:r>
    </w:p>
    <w:p w14:paraId="00C328EF" w14:textId="77777777" w:rsidR="004E352A" w:rsidRDefault="004E352A" w:rsidP="002919E1"/>
    <w:p w14:paraId="5A05FE83" w14:textId="77777777" w:rsidR="004E352A" w:rsidRDefault="004E352A" w:rsidP="002919E1"/>
    <w:p w14:paraId="3301CF71" w14:textId="77777777" w:rsidR="004E352A" w:rsidRDefault="004E35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71D8A" w14:textId="57FA1157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794F57">
      <w:rPr>
        <w:noProof/>
      </w:rPr>
      <w:t>P:\ARA\ITU-R\CONF-R\CMR19\000\016ADD21ADD07A.docx</w:t>
    </w:r>
    <w:r>
      <w:fldChar w:fldCharType="end"/>
    </w:r>
    <w:proofErr w:type="gramStart"/>
    <w:r w:rsidRPr="00A809E8">
      <w:t xml:space="preserve">   (</w:t>
    </w:r>
    <w:proofErr w:type="gramEnd"/>
    <w:r w:rsidR="00177868">
      <w:t>461920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029B2" w14:textId="2D1E6B73" w:rsidR="00281F5F" w:rsidRPr="00177868" w:rsidRDefault="00177868" w:rsidP="00177868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794F57">
      <w:rPr>
        <w:noProof/>
      </w:rPr>
      <w:t>P:\ARA\ITU-R\CONF-R\CMR19\000\016ADD21ADD07A.docx</w:t>
    </w:r>
    <w:r>
      <w:fldChar w:fldCharType="end"/>
    </w:r>
    <w:proofErr w:type="gramStart"/>
    <w:r w:rsidRPr="00A809E8">
      <w:t xml:space="preserve">   (</w:t>
    </w:r>
    <w:proofErr w:type="gramEnd"/>
    <w:r>
      <w:t>461920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FE5D6" w14:textId="77777777" w:rsidR="004E352A" w:rsidRDefault="004E352A" w:rsidP="002919E1">
      <w:r>
        <w:t>___________________</w:t>
      </w:r>
    </w:p>
  </w:footnote>
  <w:footnote w:type="continuationSeparator" w:id="0">
    <w:p w14:paraId="7D707B3D" w14:textId="77777777" w:rsidR="004E352A" w:rsidRDefault="004E352A" w:rsidP="002919E1">
      <w:r>
        <w:continuationSeparator/>
      </w:r>
    </w:p>
    <w:p w14:paraId="5F34CCEB" w14:textId="77777777" w:rsidR="004E352A" w:rsidRDefault="004E352A" w:rsidP="002919E1"/>
    <w:p w14:paraId="07A633A8" w14:textId="77777777" w:rsidR="004E352A" w:rsidRDefault="004E352A" w:rsidP="002919E1"/>
    <w:p w14:paraId="0E18772C" w14:textId="77777777" w:rsidR="004E352A" w:rsidRDefault="004E35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51CCD" w14:textId="77777777" w:rsidR="00281F5F" w:rsidRDefault="00281F5F" w:rsidP="002919E1"/>
  <w:p w14:paraId="72FEA7D5" w14:textId="77777777" w:rsidR="00281F5F" w:rsidRDefault="00281F5F" w:rsidP="002919E1"/>
  <w:p w14:paraId="2E797B89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D3613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16(Add.21)(Add.7)-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D28C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ACB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382E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E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169CA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020E"/>
    <w:rsid w:val="000A1B16"/>
    <w:rsid w:val="000B2A00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279AE"/>
    <w:rsid w:val="00134987"/>
    <w:rsid w:val="00136B82"/>
    <w:rsid w:val="00137A6E"/>
    <w:rsid w:val="001464F2"/>
    <w:rsid w:val="00167364"/>
    <w:rsid w:val="00177868"/>
    <w:rsid w:val="001863B6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256FF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512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26CB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1D6E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352A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D64ED"/>
    <w:rsid w:val="006E38D0"/>
    <w:rsid w:val="006E465B"/>
    <w:rsid w:val="006E7065"/>
    <w:rsid w:val="006F70BF"/>
    <w:rsid w:val="00715285"/>
    <w:rsid w:val="00716B1D"/>
    <w:rsid w:val="00720C63"/>
    <w:rsid w:val="007248EC"/>
    <w:rsid w:val="00726744"/>
    <w:rsid w:val="00731150"/>
    <w:rsid w:val="0073353B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3A35"/>
    <w:rsid w:val="00794B15"/>
    <w:rsid w:val="00794F57"/>
    <w:rsid w:val="007A0802"/>
    <w:rsid w:val="007A6537"/>
    <w:rsid w:val="007B1FCA"/>
    <w:rsid w:val="007B25CC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332A9"/>
    <w:rsid w:val="00844DE0"/>
    <w:rsid w:val="0085569D"/>
    <w:rsid w:val="00855B59"/>
    <w:rsid w:val="0085774F"/>
    <w:rsid w:val="008614B8"/>
    <w:rsid w:val="008657CB"/>
    <w:rsid w:val="00873A6F"/>
    <w:rsid w:val="00877BAB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23028"/>
    <w:rsid w:val="009315B8"/>
    <w:rsid w:val="009333C0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387D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01E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147F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2ACA"/>
    <w:rsid w:val="00C94DFA"/>
    <w:rsid w:val="00CA298C"/>
    <w:rsid w:val="00CB2BF9"/>
    <w:rsid w:val="00CB4300"/>
    <w:rsid w:val="00CB454E"/>
    <w:rsid w:val="00CC030E"/>
    <w:rsid w:val="00CC68C4"/>
    <w:rsid w:val="00CC79A4"/>
    <w:rsid w:val="00CC7FBE"/>
    <w:rsid w:val="00CD0FDE"/>
    <w:rsid w:val="00CE0E68"/>
    <w:rsid w:val="00CE5BA4"/>
    <w:rsid w:val="00D21231"/>
    <w:rsid w:val="00D21795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29FF"/>
    <w:rsid w:val="00D84214"/>
    <w:rsid w:val="00D943E5"/>
    <w:rsid w:val="00DA1AE0"/>
    <w:rsid w:val="00DA2A92"/>
    <w:rsid w:val="00DA3DE1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EF392B"/>
    <w:rsid w:val="00F00143"/>
    <w:rsid w:val="00F055F8"/>
    <w:rsid w:val="00F06DD1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77F65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0F2D676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R16-WRC19-C-0016!A21-A7!MSW-A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6171A-E4B5-4C1D-B120-B1ACB076105B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996b2e75-67fd-4955-a3b0-5ab9934cb50b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32a1a8c5-2265-4ebc-b7a0-2071e2c5c9b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C09E43-9BD6-4971-99D5-035A75CF8A7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1A0D0C0-92C7-414D-95C9-2088C23E1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632E7E-1907-43E4-A703-1184E28687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3E2ADC-5EBD-45D7-9887-C0A043B8A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452</Words>
  <Characters>2363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R16-WRC19-C-0016!A21-A7!MSW-A</vt:lpstr>
    </vt:vector>
  </TitlesOfParts>
  <Manager>General Secretariat - Pool</Manager>
  <Company>International Telecommunication Union (ITU)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R16-WRC19-C-0016!A21-A7!MSW-A</dc:title>
  <dc:creator>Documents Proposals Manager (DPM)</dc:creator>
  <cp:keywords>DPM_v2019.10.8.1_prod</cp:keywords>
  <cp:lastModifiedBy>Riz, Imad</cp:lastModifiedBy>
  <cp:revision>8</cp:revision>
  <cp:lastPrinted>2019-10-24T12:54:00Z</cp:lastPrinted>
  <dcterms:created xsi:type="dcterms:W3CDTF">2019-10-22T14:24:00Z</dcterms:created>
  <dcterms:modified xsi:type="dcterms:W3CDTF">2019-10-24T12:55:00Z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