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5A4FF7" w14:paraId="3AC62DAC" w14:textId="77777777" w:rsidTr="0050008E">
        <w:trPr>
          <w:cantSplit/>
        </w:trPr>
        <w:tc>
          <w:tcPr>
            <w:tcW w:w="6911" w:type="dxa"/>
          </w:tcPr>
          <w:p w14:paraId="351A9CFC" w14:textId="77777777" w:rsidR="0090121B" w:rsidRPr="005A4FF7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5A4FF7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5A4FF7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5A4FF7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5A4FF7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5A4FF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5A4FF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5A4FF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5A4FF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5A4FF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5A4FF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5A4FF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5A4FF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5A4FF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590548C9" w14:textId="77777777" w:rsidR="0090121B" w:rsidRPr="005A4FF7" w:rsidRDefault="00DA71A3" w:rsidP="00CE7431">
            <w:pPr>
              <w:spacing w:before="0" w:line="240" w:lineRule="atLeast"/>
              <w:jc w:val="right"/>
            </w:pPr>
            <w:r w:rsidRPr="005A4FF7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1F5E1624" wp14:editId="778425B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5A4FF7" w14:paraId="5F055292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FD2F37A" w14:textId="77777777" w:rsidR="0090121B" w:rsidRPr="005A4FF7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AD380EA" w14:textId="77777777" w:rsidR="0090121B" w:rsidRPr="005A4FF7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5A4FF7" w14:paraId="7D075824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A3D8267" w14:textId="77777777" w:rsidR="0090121B" w:rsidRPr="005A4FF7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4C0A1AD" w14:textId="77777777" w:rsidR="0090121B" w:rsidRPr="005A4FF7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5A4FF7" w14:paraId="02A77545" w14:textId="77777777" w:rsidTr="0090121B">
        <w:trPr>
          <w:cantSplit/>
        </w:trPr>
        <w:tc>
          <w:tcPr>
            <w:tcW w:w="6911" w:type="dxa"/>
          </w:tcPr>
          <w:p w14:paraId="1DCD454E" w14:textId="77777777" w:rsidR="0090121B" w:rsidRPr="005A4FF7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5A4FF7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66E88E49" w14:textId="77777777" w:rsidR="0090121B" w:rsidRPr="005A4FF7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5A4FF7">
              <w:rPr>
                <w:rFonts w:ascii="Verdana" w:hAnsi="Verdana"/>
                <w:b/>
                <w:sz w:val="18"/>
                <w:szCs w:val="18"/>
              </w:rPr>
              <w:t>Addéndum 3 al</w:t>
            </w:r>
            <w:r w:rsidRPr="005A4FF7">
              <w:rPr>
                <w:rFonts w:ascii="Verdana" w:hAnsi="Verdana"/>
                <w:b/>
                <w:sz w:val="18"/>
                <w:szCs w:val="18"/>
              </w:rPr>
              <w:br/>
              <w:t>Documento 16(Add.21)</w:t>
            </w:r>
            <w:r w:rsidR="0090121B" w:rsidRPr="005A4FF7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5A4FF7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5A4FF7" w14:paraId="7AB97D0B" w14:textId="77777777" w:rsidTr="0090121B">
        <w:trPr>
          <w:cantSplit/>
        </w:trPr>
        <w:tc>
          <w:tcPr>
            <w:tcW w:w="6911" w:type="dxa"/>
          </w:tcPr>
          <w:p w14:paraId="6D4A7702" w14:textId="77777777" w:rsidR="000A5B9A" w:rsidRPr="005A4FF7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CC4889B" w14:textId="77777777" w:rsidR="000A5B9A" w:rsidRPr="005A4FF7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A4FF7">
              <w:rPr>
                <w:rFonts w:ascii="Verdana" w:hAnsi="Verdana"/>
                <w:b/>
                <w:sz w:val="18"/>
                <w:szCs w:val="18"/>
              </w:rPr>
              <w:t>7 de octubre de 2019</w:t>
            </w:r>
          </w:p>
        </w:tc>
      </w:tr>
      <w:tr w:rsidR="000A5B9A" w:rsidRPr="005A4FF7" w14:paraId="67B5DA84" w14:textId="77777777" w:rsidTr="0090121B">
        <w:trPr>
          <w:cantSplit/>
        </w:trPr>
        <w:tc>
          <w:tcPr>
            <w:tcW w:w="6911" w:type="dxa"/>
          </w:tcPr>
          <w:p w14:paraId="38FF0DED" w14:textId="77777777" w:rsidR="000A5B9A" w:rsidRPr="005A4FF7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2BC60B8D" w14:textId="77777777" w:rsidR="000A5B9A" w:rsidRPr="005A4FF7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A4FF7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5A4FF7" w14:paraId="25778F78" w14:textId="77777777" w:rsidTr="006744FC">
        <w:trPr>
          <w:cantSplit/>
        </w:trPr>
        <w:tc>
          <w:tcPr>
            <w:tcW w:w="10031" w:type="dxa"/>
            <w:gridSpan w:val="2"/>
          </w:tcPr>
          <w:p w14:paraId="468CDFEE" w14:textId="77777777" w:rsidR="000A5B9A" w:rsidRPr="005A4FF7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5A4FF7" w14:paraId="66FFB769" w14:textId="77777777" w:rsidTr="0050008E">
        <w:trPr>
          <w:cantSplit/>
        </w:trPr>
        <w:tc>
          <w:tcPr>
            <w:tcW w:w="10031" w:type="dxa"/>
            <w:gridSpan w:val="2"/>
          </w:tcPr>
          <w:p w14:paraId="76C7B88C" w14:textId="77777777" w:rsidR="000A5B9A" w:rsidRPr="005A4FF7" w:rsidRDefault="000A5B9A" w:rsidP="000A5B9A">
            <w:pPr>
              <w:pStyle w:val="Source"/>
            </w:pPr>
            <w:bookmarkStart w:id="1" w:name="dsource" w:colFirst="0" w:colLast="0"/>
            <w:r w:rsidRPr="005A4FF7">
              <w:t>Propuestas Comunes Europeas</w:t>
            </w:r>
          </w:p>
        </w:tc>
      </w:tr>
      <w:tr w:rsidR="000A5B9A" w:rsidRPr="005A4FF7" w14:paraId="68FB3285" w14:textId="77777777" w:rsidTr="0050008E">
        <w:trPr>
          <w:cantSplit/>
        </w:trPr>
        <w:tc>
          <w:tcPr>
            <w:tcW w:w="10031" w:type="dxa"/>
            <w:gridSpan w:val="2"/>
          </w:tcPr>
          <w:p w14:paraId="7B2C2E5A" w14:textId="77777777" w:rsidR="000A5B9A" w:rsidRPr="005A4FF7" w:rsidRDefault="000A5B9A" w:rsidP="000A5B9A">
            <w:pPr>
              <w:pStyle w:val="Title1"/>
            </w:pPr>
            <w:bookmarkStart w:id="2" w:name="dtitle1" w:colFirst="0" w:colLast="0"/>
            <w:bookmarkEnd w:id="1"/>
            <w:r w:rsidRPr="005A4FF7">
              <w:t>Propuestas para los trabajos de la Conferencia</w:t>
            </w:r>
          </w:p>
        </w:tc>
      </w:tr>
      <w:tr w:rsidR="000A5B9A" w:rsidRPr="005A4FF7" w14:paraId="07E2FFC0" w14:textId="77777777" w:rsidTr="0050008E">
        <w:trPr>
          <w:cantSplit/>
        </w:trPr>
        <w:tc>
          <w:tcPr>
            <w:tcW w:w="10031" w:type="dxa"/>
            <w:gridSpan w:val="2"/>
          </w:tcPr>
          <w:p w14:paraId="07CE1407" w14:textId="77777777" w:rsidR="000A5B9A" w:rsidRPr="005A4FF7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5A4FF7" w14:paraId="2C17D209" w14:textId="77777777" w:rsidTr="0050008E">
        <w:trPr>
          <w:cantSplit/>
        </w:trPr>
        <w:tc>
          <w:tcPr>
            <w:tcW w:w="10031" w:type="dxa"/>
            <w:gridSpan w:val="2"/>
          </w:tcPr>
          <w:p w14:paraId="2A7A2CDD" w14:textId="77777777" w:rsidR="000A5B9A" w:rsidRPr="005A4FF7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5A4FF7">
              <w:t>Punto 9.1(9.1.3) del orden del día</w:t>
            </w:r>
          </w:p>
        </w:tc>
      </w:tr>
    </w:tbl>
    <w:bookmarkEnd w:id="4"/>
    <w:p w14:paraId="28E15C24" w14:textId="77777777" w:rsidR="001C0E40" w:rsidRPr="005A4FF7" w:rsidRDefault="00EE62E3" w:rsidP="003A37B0">
      <w:r w:rsidRPr="005A4FF7">
        <w:t>9</w:t>
      </w:r>
      <w:r w:rsidRPr="005A4FF7">
        <w:tab/>
        <w:t>examinar y aprobar el Informe del Director de la Oficina de Radiocomunicaciones, de conformidad con el Artículo 7 del Convenio:</w:t>
      </w:r>
    </w:p>
    <w:p w14:paraId="6898A5BF" w14:textId="77777777" w:rsidR="001C0E40" w:rsidRPr="005A4FF7" w:rsidRDefault="00EE62E3" w:rsidP="003A37B0">
      <w:r w:rsidRPr="005A4FF7">
        <w:t>9.1</w:t>
      </w:r>
      <w:r w:rsidRPr="005A4FF7">
        <w:tab/>
        <w:t>sobre las actividades del Sector de Radiocomunicaciones desde la CMR</w:t>
      </w:r>
      <w:r w:rsidRPr="005A4FF7">
        <w:noBreakHyphen/>
        <w:t>15;</w:t>
      </w:r>
    </w:p>
    <w:p w14:paraId="431B73F7" w14:textId="58096CAD" w:rsidR="001C0E40" w:rsidRPr="005A4FF7" w:rsidRDefault="00EE62E3" w:rsidP="0003204E">
      <w:r w:rsidRPr="005A4FF7">
        <w:rPr>
          <w:rFonts w:cstheme="majorBidi"/>
          <w:color w:val="000000"/>
          <w:szCs w:val="24"/>
          <w:lang w:eastAsia="zh-CN"/>
        </w:rPr>
        <w:t>9.1 (</w:t>
      </w:r>
      <w:r w:rsidRPr="005A4FF7">
        <w:rPr>
          <w:lang w:eastAsia="zh-CN"/>
        </w:rPr>
        <w:t>9.1.3)</w:t>
      </w:r>
      <w:r w:rsidRPr="005A4FF7">
        <w:tab/>
      </w:r>
      <w:hyperlink w:anchor="RES_157" w:history="1">
        <w:r w:rsidRPr="005A4FF7">
          <w:t xml:space="preserve">Resolución </w:t>
        </w:r>
        <w:r w:rsidRPr="005A4FF7">
          <w:rPr>
            <w:b/>
            <w:bCs/>
          </w:rPr>
          <w:t>157 (CMR-15)</w:t>
        </w:r>
      </w:hyperlink>
      <w:r w:rsidRPr="005A4FF7">
        <w:t xml:space="preserve"> – Estudio de las cuestiones técnicas y operativas y de las disposiciones reglamentarias para nuevos sistemas en las órbitas de los satélites no geoestacionarios en las bandas de frecuencias 3 700-4 200 MHz, 4 500-4 800 MHz, 5 925-6 425 MHz y 6 725</w:t>
      </w:r>
      <w:r w:rsidRPr="005A4FF7">
        <w:noBreakHyphen/>
        <w:t>7 025 MHz atribuidas al servicio fijo por satélite</w:t>
      </w:r>
      <w:r w:rsidR="003F7C40" w:rsidRPr="005A4FF7">
        <w:t>,</w:t>
      </w:r>
    </w:p>
    <w:p w14:paraId="1640BBF5" w14:textId="77777777" w:rsidR="00A57DC6" w:rsidRPr="005A4FF7" w:rsidRDefault="00A57DC6" w:rsidP="003F7C40">
      <w:pPr>
        <w:pStyle w:val="Headingb"/>
      </w:pPr>
      <w:r w:rsidRPr="005A4FF7">
        <w:t>Introducción</w:t>
      </w:r>
    </w:p>
    <w:p w14:paraId="4C776817" w14:textId="77777777" w:rsidR="00A57DC6" w:rsidRPr="005A4FF7" w:rsidRDefault="00A57DC6" w:rsidP="00A57DC6">
      <w:r w:rsidRPr="005A4FF7">
        <w:t>Se han llevado a cabo varios estudios durante el proceso preparatorio del UIT-R en el marco del tema 9.1.3 inscrito en el punto 9.1 del orden del día de la CMR-19.</w:t>
      </w:r>
    </w:p>
    <w:p w14:paraId="1BE11C24" w14:textId="7CA368B2" w:rsidR="00A57DC6" w:rsidRPr="005A4FF7" w:rsidRDefault="00A57DC6" w:rsidP="00A57DC6">
      <w:r w:rsidRPr="005A4FF7">
        <w:t>Ninguno de estos estudios apoya</w:t>
      </w:r>
      <w:bookmarkStart w:id="5" w:name="_GoBack"/>
      <w:bookmarkEnd w:id="5"/>
      <w:r w:rsidRPr="005A4FF7">
        <w:t xml:space="preserve"> la modificación de los valores de dfpe o de dfp pertinentes en los Artículos </w:t>
      </w:r>
      <w:r w:rsidRPr="005A4FF7">
        <w:rPr>
          <w:b/>
          <w:bCs/>
        </w:rPr>
        <w:t>22</w:t>
      </w:r>
      <w:r w:rsidRPr="005A4FF7">
        <w:t xml:space="preserve"> </w:t>
      </w:r>
      <w:r w:rsidR="00444C5E" w:rsidRPr="005A4FF7">
        <w:t>ó</w:t>
      </w:r>
      <w:r w:rsidRPr="005A4FF7">
        <w:t xml:space="preserve"> </w:t>
      </w:r>
      <w:r w:rsidRPr="005A4FF7">
        <w:rPr>
          <w:b/>
          <w:bCs/>
        </w:rPr>
        <w:t>21</w:t>
      </w:r>
      <w:r w:rsidRPr="005A4FF7">
        <w:t xml:space="preserve"> del RR.</w:t>
      </w:r>
    </w:p>
    <w:p w14:paraId="26CF8C33" w14:textId="77777777" w:rsidR="008750A8" w:rsidRPr="005A4FF7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A4FF7">
        <w:br w:type="page"/>
      </w:r>
    </w:p>
    <w:p w14:paraId="197A30F3" w14:textId="77777777" w:rsidR="002E6FB1" w:rsidRPr="005A4FF7" w:rsidRDefault="002E6FB1" w:rsidP="002E6FB1">
      <w:pPr>
        <w:pStyle w:val="Headingb"/>
      </w:pPr>
      <w:r w:rsidRPr="005A4FF7">
        <w:lastRenderedPageBreak/>
        <w:t>Propuestas</w:t>
      </w:r>
    </w:p>
    <w:p w14:paraId="03425919" w14:textId="77777777" w:rsidR="00BE6BE4" w:rsidRPr="005A4FF7" w:rsidRDefault="00EE62E3">
      <w:pPr>
        <w:pStyle w:val="Proposal"/>
      </w:pPr>
      <w:r w:rsidRPr="005A4FF7">
        <w:rPr>
          <w:u w:val="single"/>
        </w:rPr>
        <w:t>NOC</w:t>
      </w:r>
      <w:r w:rsidRPr="005A4FF7">
        <w:tab/>
        <w:t>EUR/16A21A3/1</w:t>
      </w:r>
    </w:p>
    <w:p w14:paraId="2360BC05" w14:textId="77777777" w:rsidR="006537F1" w:rsidRPr="005A4FF7" w:rsidRDefault="00EE62E3" w:rsidP="003F7C40">
      <w:pPr>
        <w:pStyle w:val="ArtNo"/>
      </w:pPr>
      <w:r w:rsidRPr="005A4FF7">
        <w:t xml:space="preserve">ARTÍCULO </w:t>
      </w:r>
      <w:r w:rsidRPr="005A4FF7">
        <w:rPr>
          <w:rStyle w:val="href"/>
        </w:rPr>
        <w:t>21</w:t>
      </w:r>
    </w:p>
    <w:p w14:paraId="5119DE8A" w14:textId="77777777" w:rsidR="006537F1" w:rsidRPr="005A4FF7" w:rsidRDefault="00EE62E3" w:rsidP="006537F1">
      <w:pPr>
        <w:pStyle w:val="Arttitle"/>
      </w:pPr>
      <w:r w:rsidRPr="005A4FF7">
        <w:t>Servicios terrenales y espaciales que comparten bandas</w:t>
      </w:r>
      <w:r w:rsidRPr="005A4FF7">
        <w:br/>
        <w:t>de frecuencias por encima de 1 GHz</w:t>
      </w:r>
    </w:p>
    <w:p w14:paraId="687B32FD" w14:textId="0773CAB8" w:rsidR="00BE6BE4" w:rsidRPr="005A4FF7" w:rsidRDefault="00EE62E3">
      <w:pPr>
        <w:pStyle w:val="Reasons"/>
      </w:pPr>
      <w:r w:rsidRPr="005A4FF7">
        <w:rPr>
          <w:b/>
        </w:rPr>
        <w:t>Motivos:</w:t>
      </w:r>
      <w:r w:rsidRPr="005A4FF7">
        <w:tab/>
      </w:r>
      <w:r w:rsidR="00A57DC6" w:rsidRPr="005A4FF7">
        <w:rPr>
          <w:bCs/>
        </w:rPr>
        <w:t>Ninguno de los estudios realizados indica que esté justificado modificar</w:t>
      </w:r>
      <w:r w:rsidR="00A57DC6" w:rsidRPr="005A4FF7">
        <w:t xml:space="preserve"> los valores de dfp pertinentes en el Artículo 21 del RR.</w:t>
      </w:r>
    </w:p>
    <w:p w14:paraId="59601276" w14:textId="77777777" w:rsidR="00BE6BE4" w:rsidRPr="005A4FF7" w:rsidRDefault="00EE62E3">
      <w:pPr>
        <w:pStyle w:val="Proposal"/>
      </w:pPr>
      <w:r w:rsidRPr="005A4FF7">
        <w:rPr>
          <w:u w:val="single"/>
        </w:rPr>
        <w:t>NOC</w:t>
      </w:r>
      <w:r w:rsidRPr="005A4FF7">
        <w:tab/>
        <w:t>EUR/16A21A3/2</w:t>
      </w:r>
    </w:p>
    <w:p w14:paraId="55B1310D" w14:textId="77777777" w:rsidR="006537F1" w:rsidRPr="005A4FF7" w:rsidRDefault="00EE62E3" w:rsidP="00A57DC6">
      <w:pPr>
        <w:pStyle w:val="ArtNo"/>
      </w:pPr>
      <w:r w:rsidRPr="005A4FF7">
        <w:t xml:space="preserve">ARTÍCULO </w:t>
      </w:r>
      <w:r w:rsidRPr="005A4FF7">
        <w:rPr>
          <w:rStyle w:val="href"/>
        </w:rPr>
        <w:t>22</w:t>
      </w:r>
    </w:p>
    <w:p w14:paraId="09B3A70D" w14:textId="77777777" w:rsidR="006537F1" w:rsidRPr="005A4FF7" w:rsidRDefault="00EE62E3" w:rsidP="006537F1">
      <w:pPr>
        <w:pStyle w:val="Arttitle"/>
        <w:rPr>
          <w:position w:val="6"/>
          <w:sz w:val="18"/>
        </w:rPr>
      </w:pPr>
      <w:r w:rsidRPr="005A4FF7">
        <w:t>Servicios espaciales</w:t>
      </w:r>
      <w:r w:rsidRPr="005A4FF7">
        <w:rPr>
          <w:rStyle w:val="FootnoteReference"/>
          <w:b w:val="0"/>
          <w:bCs/>
        </w:rPr>
        <w:t>1</w:t>
      </w:r>
    </w:p>
    <w:p w14:paraId="4C1C63B5" w14:textId="65F9D16D" w:rsidR="00BE6BE4" w:rsidRPr="005A4FF7" w:rsidRDefault="00EE62E3">
      <w:pPr>
        <w:pStyle w:val="Reasons"/>
      </w:pPr>
      <w:r w:rsidRPr="005A4FF7">
        <w:rPr>
          <w:b/>
        </w:rPr>
        <w:t>Motivos:</w:t>
      </w:r>
      <w:r w:rsidRPr="005A4FF7">
        <w:tab/>
      </w:r>
      <w:r w:rsidR="00A57DC6" w:rsidRPr="005A4FF7">
        <w:rPr>
          <w:bCs/>
        </w:rPr>
        <w:t>Ninguno de los estudios realizados indica que esté justificado modificar</w:t>
      </w:r>
      <w:r w:rsidR="00A57DC6" w:rsidRPr="005A4FF7">
        <w:t xml:space="preserve"> los valores de dfpe en el Artículo 22 del RR.</w:t>
      </w:r>
    </w:p>
    <w:p w14:paraId="7829E341" w14:textId="77777777" w:rsidR="00BE6BE4" w:rsidRPr="005A4FF7" w:rsidRDefault="00EE62E3">
      <w:pPr>
        <w:pStyle w:val="Proposal"/>
      </w:pPr>
      <w:r w:rsidRPr="005A4FF7">
        <w:t>SUP</w:t>
      </w:r>
      <w:r w:rsidRPr="005A4FF7">
        <w:tab/>
        <w:t>EUR/16A21A3/3</w:t>
      </w:r>
    </w:p>
    <w:p w14:paraId="7A001FE8" w14:textId="77777777" w:rsidR="007B7DBC" w:rsidRPr="005A4FF7" w:rsidRDefault="00EE62E3" w:rsidP="00A57DC6">
      <w:pPr>
        <w:pStyle w:val="ResNo"/>
      </w:pPr>
      <w:r w:rsidRPr="005A4FF7">
        <w:t xml:space="preserve">RESOLUCIÓN </w:t>
      </w:r>
      <w:r w:rsidRPr="005A4FF7">
        <w:rPr>
          <w:rStyle w:val="href"/>
          <w:rFonts w:eastAsia="SimSun"/>
        </w:rPr>
        <w:t>157</w:t>
      </w:r>
      <w:r w:rsidRPr="005A4FF7">
        <w:t xml:space="preserve"> (CMR</w:t>
      </w:r>
      <w:r w:rsidRPr="005A4FF7">
        <w:noBreakHyphen/>
        <w:t>15)</w:t>
      </w:r>
    </w:p>
    <w:p w14:paraId="71D50BAD" w14:textId="77777777" w:rsidR="007B7DBC" w:rsidRPr="005A4FF7" w:rsidRDefault="00EE62E3" w:rsidP="007B7DBC">
      <w:pPr>
        <w:pStyle w:val="Restitle"/>
      </w:pPr>
      <w:r w:rsidRPr="005A4FF7">
        <w:t>Estudio de las cuestiones técnicas y operativas y de las disposiciones</w:t>
      </w:r>
      <w:r w:rsidRPr="005A4FF7">
        <w:br/>
        <w:t>reglamentarias para nuevos sistemas en las órbitas de los satélites</w:t>
      </w:r>
      <w:r w:rsidRPr="005A4FF7">
        <w:br/>
        <w:t>geoestacionarios en las bandas de frecuencias 3 700-4 200 MHz,</w:t>
      </w:r>
      <w:r w:rsidRPr="005A4FF7">
        <w:br/>
        <w:t>4 500-4 800 MHz, 5 925-6 425 MHz y 6 725</w:t>
      </w:r>
      <w:r w:rsidRPr="005A4FF7">
        <w:noBreakHyphen/>
        <w:t>7 025 MHz</w:t>
      </w:r>
      <w:r w:rsidRPr="005A4FF7">
        <w:br/>
        <w:t>atribuidas al servicio fijo por satélite</w:t>
      </w:r>
    </w:p>
    <w:p w14:paraId="1D8C030F" w14:textId="65CC6A40" w:rsidR="00BE6BE4" w:rsidRPr="005A4FF7" w:rsidRDefault="00EE62E3">
      <w:pPr>
        <w:pStyle w:val="Reasons"/>
      </w:pPr>
      <w:r w:rsidRPr="005A4FF7">
        <w:rPr>
          <w:b/>
        </w:rPr>
        <w:t>Motivos:</w:t>
      </w:r>
      <w:r w:rsidRPr="005A4FF7">
        <w:tab/>
      </w:r>
      <w:r w:rsidR="00A57DC6" w:rsidRPr="005A4FF7">
        <w:t>En los estudios realizados se concluye que no es necesario modificar el Reglamento de Radiocomunicaciones ni adoptar otras medidas reglamentarias.</w:t>
      </w:r>
    </w:p>
    <w:p w14:paraId="3A6A29B8" w14:textId="77777777" w:rsidR="00CC0524" w:rsidRPr="005A4FF7" w:rsidRDefault="00CC0524" w:rsidP="00CC0524"/>
    <w:p w14:paraId="6E1518ED" w14:textId="6D7E985D" w:rsidR="00CC0524" w:rsidRPr="005A4FF7" w:rsidRDefault="00CC0524" w:rsidP="00EE62E3">
      <w:pPr>
        <w:jc w:val="center"/>
      </w:pPr>
      <w:r w:rsidRPr="005A4FF7">
        <w:t>______________</w:t>
      </w:r>
    </w:p>
    <w:sectPr w:rsidR="00CC0524" w:rsidRPr="005A4FF7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23B51" w14:textId="77777777" w:rsidR="003C0613" w:rsidRDefault="003C0613">
      <w:r>
        <w:separator/>
      </w:r>
    </w:p>
  </w:endnote>
  <w:endnote w:type="continuationSeparator" w:id="0">
    <w:p w14:paraId="4DD016E4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6D764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C1DB97" w14:textId="152B896D" w:rsidR="0077084A" w:rsidRPr="00444C5E" w:rsidRDefault="0077084A">
    <w:pPr>
      <w:ind w:right="360"/>
    </w:pPr>
    <w:r>
      <w:fldChar w:fldCharType="begin"/>
    </w:r>
    <w:r w:rsidRPr="00444C5E">
      <w:instrText xml:space="preserve"> FILENAME \p  \* MERGEFORMAT </w:instrText>
    </w:r>
    <w:r>
      <w:fldChar w:fldCharType="separate"/>
    </w:r>
    <w:r w:rsidR="003B0D69" w:rsidRPr="00444C5E">
      <w:rPr>
        <w:noProof/>
      </w:rPr>
      <w:t>P:\ESP\ITU-R\CONF-R\CMR19\000\016ADD21ADD03S.docx</w:t>
    </w:r>
    <w:r>
      <w:fldChar w:fldCharType="end"/>
    </w:r>
    <w:r w:rsidRPr="00444C5E">
      <w:tab/>
    </w:r>
    <w:r>
      <w:fldChar w:fldCharType="begin"/>
    </w:r>
    <w:r>
      <w:instrText xml:space="preserve"> SAVEDATE \@ DD.MM.YY </w:instrText>
    </w:r>
    <w:r>
      <w:fldChar w:fldCharType="separate"/>
    </w:r>
    <w:r w:rsidR="00444C5E">
      <w:rPr>
        <w:noProof/>
      </w:rPr>
      <w:t>10.10.19</w:t>
    </w:r>
    <w:r>
      <w:fldChar w:fldCharType="end"/>
    </w:r>
    <w:r w:rsidRPr="00444C5E">
      <w:tab/>
    </w:r>
    <w:r>
      <w:fldChar w:fldCharType="begin"/>
    </w:r>
    <w:r>
      <w:instrText xml:space="preserve"> PRINTDATE \@ DD.MM.YY </w:instrText>
    </w:r>
    <w:r>
      <w:fldChar w:fldCharType="separate"/>
    </w:r>
    <w:r w:rsidR="003B0D69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7FE6C" w14:textId="0E1E2ED4" w:rsidR="0077084A" w:rsidRPr="00CC0524" w:rsidRDefault="0077084A" w:rsidP="00B86034">
    <w:pPr>
      <w:pStyle w:val="Footer"/>
      <w:ind w:right="360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B0D69">
      <w:rPr>
        <w:lang w:val="en-US"/>
      </w:rPr>
      <w:t>P:\ESP\ITU-R\CONF-R\CMR19\000\016ADD21ADD03S.docx</w:t>
    </w:r>
    <w:r>
      <w:fldChar w:fldCharType="end"/>
    </w:r>
    <w:r w:rsidR="00CC0524" w:rsidRPr="00CC0524">
      <w:rPr>
        <w:lang w:val="en-GB"/>
      </w:rPr>
      <w:t xml:space="preserve"> </w:t>
    </w:r>
    <w:r w:rsidR="00CC0524">
      <w:rPr>
        <w:lang w:val="en-GB"/>
      </w:rPr>
      <w:t>(461927)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463C8" w14:textId="36E0B6AA" w:rsidR="0077084A" w:rsidRPr="00CC0524" w:rsidRDefault="0077084A" w:rsidP="00B47331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B0D69">
      <w:rPr>
        <w:lang w:val="en-US"/>
      </w:rPr>
      <w:t>P:\ESP\ITU-R\CONF-R\CMR19\000\016ADD21ADD03S.docx</w:t>
    </w:r>
    <w:r>
      <w:fldChar w:fldCharType="end"/>
    </w:r>
    <w:r w:rsidR="00CC0524" w:rsidRPr="00CC0524">
      <w:rPr>
        <w:lang w:val="en-GB"/>
      </w:rPr>
      <w:t xml:space="preserve"> </w:t>
    </w:r>
    <w:r w:rsidR="00CC0524">
      <w:rPr>
        <w:lang w:val="en-GB"/>
      </w:rPr>
      <w:t>(461927)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2A648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7BE7CB29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D9052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6669F6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16(Add.21)(Add.3)-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6FB1"/>
    <w:rsid w:val="002E701F"/>
    <w:rsid w:val="003248A9"/>
    <w:rsid w:val="00324FFA"/>
    <w:rsid w:val="0032680B"/>
    <w:rsid w:val="00363A65"/>
    <w:rsid w:val="003B0D69"/>
    <w:rsid w:val="003B1E8C"/>
    <w:rsid w:val="003C0613"/>
    <w:rsid w:val="003C2508"/>
    <w:rsid w:val="003D0AA3"/>
    <w:rsid w:val="003E2086"/>
    <w:rsid w:val="003F7C40"/>
    <w:rsid w:val="003F7F66"/>
    <w:rsid w:val="00436CC7"/>
    <w:rsid w:val="00440B3A"/>
    <w:rsid w:val="0044375A"/>
    <w:rsid w:val="00444C5E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A4FF7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D3316"/>
    <w:rsid w:val="008E5AF2"/>
    <w:rsid w:val="0090121B"/>
    <w:rsid w:val="00905824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57DC6"/>
    <w:rsid w:val="00AA5E6C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BE6BE4"/>
    <w:rsid w:val="00C126C4"/>
    <w:rsid w:val="00C44E9E"/>
    <w:rsid w:val="00C63EB5"/>
    <w:rsid w:val="00C87DA7"/>
    <w:rsid w:val="00CC01E0"/>
    <w:rsid w:val="00CC0524"/>
    <w:rsid w:val="00CD5FEE"/>
    <w:rsid w:val="00CE60D2"/>
    <w:rsid w:val="00CE7431"/>
    <w:rsid w:val="00D00CA8"/>
    <w:rsid w:val="00D0288A"/>
    <w:rsid w:val="00D72A5D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86B78"/>
    <w:rsid w:val="00EA77F0"/>
    <w:rsid w:val="00EE62E3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553291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R16-WRC19-C-0016!A21-A3!MSW-S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4A5B2-DF74-4406-B8D5-B49A1B72098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0E4B365F-C96E-438B-A021-0B2F7773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335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R16-WRC19-C-0016!A21-A3!MSW-S</vt:lpstr>
    </vt:vector>
  </TitlesOfParts>
  <Manager>Secretaría General - Pool</Manager>
  <Company>Unión Internacional de Telecomunicaciones (UIT)</Company>
  <LinksUpToDate>false</LinksUpToDate>
  <CharactersWithSpaces>2168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R16-WRC19-C-0016!A21-A3!MSW-S</dc:title>
  <dc:subject>Conferencia Mundial de Radiocomunicaciones - 2019</dc:subject>
  <dc:creator>Documents Proposals Manager (DPM)</dc:creator>
  <cp:keywords>DPM_v2019.10.3.1_prod</cp:keywords>
  <dc:description/>
  <cp:lastModifiedBy>Spanish</cp:lastModifiedBy>
  <cp:revision>12</cp:revision>
  <cp:lastPrinted>2003-02-19T20:20:00Z</cp:lastPrinted>
  <dcterms:created xsi:type="dcterms:W3CDTF">2019-10-09T14:35:00Z</dcterms:created>
  <dcterms:modified xsi:type="dcterms:W3CDTF">2019-10-11T10:03:00Z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