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73877AB2" w14:textId="77777777" w:rsidTr="00F55E63">
        <w:trPr>
          <w:cantSplit/>
          <w:trHeight w:val="20"/>
        </w:trPr>
        <w:tc>
          <w:tcPr>
            <w:tcW w:w="6619" w:type="dxa"/>
          </w:tcPr>
          <w:p w14:paraId="34069085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7AE30D70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440FA6D" wp14:editId="4BD3D395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5E41B59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2F7AE5FE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18D60756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604B02F5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7AFA0C81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65BEB5A2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6B470B" w:rsidRPr="00F545E4" w14:paraId="41340616" w14:textId="77777777" w:rsidTr="00F55E63">
        <w:trPr>
          <w:cantSplit/>
        </w:trPr>
        <w:tc>
          <w:tcPr>
            <w:tcW w:w="6619" w:type="dxa"/>
          </w:tcPr>
          <w:p w14:paraId="38BD5B8D" w14:textId="77777777" w:rsidR="006B470B" w:rsidRPr="00F545E4" w:rsidRDefault="006B470B" w:rsidP="006B470B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536E154D" w14:textId="2B654B5A" w:rsidR="006B470B" w:rsidRPr="00F545E4" w:rsidRDefault="006B470B" w:rsidP="006B470B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Traditional Arabic" w:hAnsi="Traditional Arabic" w:hint="cs"/>
                <w:sz w:val="30"/>
                <w:rtl/>
              </w:rPr>
              <w:t>الإضافة</w:t>
            </w:r>
            <w:r>
              <w:rPr>
                <w:rFonts w:ascii="Verdana" w:hAnsi="Verdana"/>
              </w:rPr>
              <w:t xml:space="preserve">3 </w:t>
            </w:r>
            <w:r>
              <w:rPr>
                <w:rFonts w:ascii="Verdana" w:hAnsi="Verdana"/>
              </w:rPr>
              <w:br/>
            </w:r>
            <w:r>
              <w:rPr>
                <w:rFonts w:ascii="Traditional Arabic" w:hAnsi="Traditional Arabic" w:hint="cs"/>
                <w:sz w:val="30"/>
                <w:rtl/>
              </w:rPr>
              <w:t>للوثيقة</w:t>
            </w:r>
            <w:r>
              <w:rPr>
                <w:rFonts w:ascii="Verdana" w:eastAsia="SimSun" w:hAnsi="Verdana"/>
              </w:rPr>
              <w:t>16(Add.</w:t>
            </w:r>
            <w:proofErr w:type="gramStart"/>
            <w:r>
              <w:rPr>
                <w:rFonts w:ascii="Verdana" w:eastAsia="SimSun" w:hAnsi="Verdana"/>
              </w:rPr>
              <w:t>21)-</w:t>
            </w:r>
            <w:proofErr w:type="gramEnd"/>
            <w:r>
              <w:rPr>
                <w:rFonts w:ascii="Verdana" w:eastAsia="SimSun" w:hAnsi="Verdana"/>
              </w:rPr>
              <w:t xml:space="preserve">A </w:t>
            </w:r>
          </w:p>
        </w:tc>
      </w:tr>
      <w:tr w:rsidR="006B470B" w:rsidRPr="00F545E4" w14:paraId="2F75271C" w14:textId="77777777" w:rsidTr="00F55E63">
        <w:trPr>
          <w:cantSplit/>
        </w:trPr>
        <w:tc>
          <w:tcPr>
            <w:tcW w:w="6619" w:type="dxa"/>
          </w:tcPr>
          <w:p w14:paraId="03DA4F0A" w14:textId="77777777" w:rsidR="006B470B" w:rsidRPr="00F545E4" w:rsidRDefault="006B470B" w:rsidP="006B470B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6916EC53" w14:textId="2CDBF4C1" w:rsidR="006B470B" w:rsidRPr="00F545E4" w:rsidRDefault="006B470B" w:rsidP="006B470B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7</w:t>
            </w:r>
            <w:r>
              <w:rPr>
                <w:rFonts w:ascii="Verdana" w:eastAsia="SimSun" w:hAnsi="Verdana" w:hint="cs"/>
                <w:rtl/>
              </w:rPr>
              <w:t xml:space="preserve"> أكتوبر </w:t>
            </w:r>
            <w:r>
              <w:rPr>
                <w:rFonts w:ascii="Verdana" w:eastAsia="SimSun" w:hAnsi="Verdana"/>
              </w:rPr>
              <w:t>2019</w:t>
            </w:r>
          </w:p>
        </w:tc>
      </w:tr>
      <w:tr w:rsidR="006B470B" w:rsidRPr="00F545E4" w14:paraId="3A41432F" w14:textId="77777777" w:rsidTr="00F55E63">
        <w:trPr>
          <w:cantSplit/>
        </w:trPr>
        <w:tc>
          <w:tcPr>
            <w:tcW w:w="6619" w:type="dxa"/>
          </w:tcPr>
          <w:p w14:paraId="3C6A39C9" w14:textId="77777777" w:rsidR="006B470B" w:rsidRPr="00F545E4" w:rsidRDefault="006B470B" w:rsidP="006B470B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52379AFA" w14:textId="2F099064" w:rsidR="006B470B" w:rsidRPr="00F545E4" w:rsidRDefault="006B470B" w:rsidP="006B470B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>
              <w:rPr>
                <w:rFonts w:ascii="Verdana" w:hAnsi="Verdana" w:hint="cs"/>
                <w:rtl/>
              </w:rPr>
              <w:t>الأصل: بالإنكليزية</w:t>
            </w:r>
          </w:p>
        </w:tc>
      </w:tr>
      <w:tr w:rsidR="00764079" w14:paraId="4E4C8DCD" w14:textId="77777777" w:rsidTr="00F55E63">
        <w:trPr>
          <w:cantSplit/>
        </w:trPr>
        <w:tc>
          <w:tcPr>
            <w:tcW w:w="9672" w:type="dxa"/>
            <w:gridSpan w:val="2"/>
          </w:tcPr>
          <w:p w14:paraId="74BB3E28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21739D41" w14:textId="77777777" w:rsidTr="00F55E63">
        <w:trPr>
          <w:cantSplit/>
        </w:trPr>
        <w:tc>
          <w:tcPr>
            <w:tcW w:w="9672" w:type="dxa"/>
            <w:gridSpan w:val="2"/>
          </w:tcPr>
          <w:p w14:paraId="69E8C251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0DBA1BD6" w14:textId="77777777" w:rsidTr="00F55E63">
        <w:trPr>
          <w:cantSplit/>
        </w:trPr>
        <w:tc>
          <w:tcPr>
            <w:tcW w:w="9672" w:type="dxa"/>
            <w:gridSpan w:val="2"/>
          </w:tcPr>
          <w:p w14:paraId="6B649BCE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6F9F914B" w14:textId="77777777" w:rsidTr="00F55E63">
        <w:trPr>
          <w:cantSplit/>
        </w:trPr>
        <w:tc>
          <w:tcPr>
            <w:tcW w:w="9672" w:type="dxa"/>
            <w:gridSpan w:val="2"/>
          </w:tcPr>
          <w:p w14:paraId="37CA86BB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296D7C46" w14:textId="77777777" w:rsidTr="00F55E63">
        <w:trPr>
          <w:cantSplit/>
        </w:trPr>
        <w:tc>
          <w:tcPr>
            <w:tcW w:w="9672" w:type="dxa"/>
            <w:gridSpan w:val="2"/>
          </w:tcPr>
          <w:p w14:paraId="5795D086" w14:textId="130BD487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‎‎‎‎‎‎‎‎‎‎‎‎بند جدول الأعمال</w:t>
            </w:r>
            <w:r w:rsidR="002E76D4">
              <w:rPr>
                <w:rFonts w:hint="cs"/>
                <w:rtl/>
                <w:lang w:val="en-US"/>
              </w:rPr>
              <w:t xml:space="preserve"> </w:t>
            </w:r>
            <w:r w:rsidR="002E76D4">
              <w:rPr>
                <w:rFonts w:eastAsia="SimSun"/>
              </w:rPr>
              <w:t>(3.1.9)1.9</w:t>
            </w:r>
          </w:p>
        </w:tc>
      </w:tr>
    </w:tbl>
    <w:p w14:paraId="684549DE" w14:textId="77777777" w:rsidR="001D597A" w:rsidRPr="007E63A1" w:rsidRDefault="00481C54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452FAB94" w14:textId="77777777" w:rsidR="001D597A" w:rsidRPr="007E63A1" w:rsidRDefault="00481C54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</w:r>
      <w:proofErr w:type="gramStart"/>
      <w:r w:rsidRPr="00723691">
        <w:rPr>
          <w:rFonts w:eastAsia="SimSun"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50D6361D" w14:textId="77777777" w:rsidR="001D597A" w:rsidRPr="00080340" w:rsidRDefault="00481C54" w:rsidP="00A7570B">
      <w:pPr>
        <w:rPr>
          <w:rFonts w:eastAsia="SimSun"/>
          <w:spacing w:val="-4"/>
          <w:szCs w:val="22"/>
          <w:rtl/>
          <w:lang w:bidi="ar-SY"/>
        </w:rPr>
      </w:pPr>
      <w:r w:rsidRPr="00080340">
        <w:rPr>
          <w:rFonts w:eastAsia="SimSun"/>
          <w:spacing w:val="-4"/>
        </w:rPr>
        <w:t>(3.1.9)1.9</w:t>
      </w:r>
      <w:r w:rsidRPr="00080340">
        <w:rPr>
          <w:rFonts w:eastAsia="SimSun"/>
          <w:spacing w:val="-4"/>
        </w:rPr>
        <w:tab/>
      </w:r>
      <w:r w:rsidRPr="00080340">
        <w:rPr>
          <w:rFonts w:eastAsia="SimSun" w:hint="cs"/>
          <w:spacing w:val="-4"/>
          <w:rtl/>
        </w:rPr>
        <w:t>القـرار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/>
          <w:b/>
          <w:bCs/>
          <w:spacing w:val="-4"/>
        </w:rPr>
        <w:t>157 (WRC-15)</w:t>
      </w:r>
      <w:r w:rsidRPr="00080340">
        <w:rPr>
          <w:rFonts w:eastAsia="SimSun" w:hint="cs"/>
          <w:spacing w:val="-4"/>
          <w:rtl/>
        </w:rPr>
        <w:t xml:space="preserve"> - دراسة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المسائل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التقنية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والتشغيلية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والأحكام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التنظيمية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المتعلقة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بالأنظمة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الجديدة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غير المستقرة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بالنسبة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إلى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الأرض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في</w:t>
      </w:r>
      <w:r w:rsidRPr="00080340">
        <w:rPr>
          <w:rFonts w:eastAsia="SimSun" w:hint="eastAsia"/>
          <w:spacing w:val="-4"/>
          <w:rtl/>
        </w:rPr>
        <w:t> </w:t>
      </w:r>
      <w:r w:rsidRPr="00080340">
        <w:rPr>
          <w:rFonts w:eastAsia="SimSun" w:hint="cs"/>
          <w:spacing w:val="-4"/>
          <w:rtl/>
        </w:rPr>
        <w:t>نطاقات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التردد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/>
          <w:spacing w:val="-4"/>
        </w:rPr>
        <w:t>MHz 4 200-3 700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و</w:t>
      </w:r>
      <w:r w:rsidRPr="00080340">
        <w:rPr>
          <w:rFonts w:eastAsia="SimSun"/>
          <w:spacing w:val="-4"/>
        </w:rPr>
        <w:t>MHz 4 800-4 500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و</w:t>
      </w:r>
      <w:r w:rsidRPr="00080340">
        <w:rPr>
          <w:rFonts w:eastAsia="SimSun"/>
          <w:spacing w:val="-4"/>
        </w:rPr>
        <w:t>MHz 6 425-5 925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و</w:t>
      </w:r>
      <w:r w:rsidRPr="00080340">
        <w:rPr>
          <w:rFonts w:eastAsia="SimSun"/>
          <w:spacing w:val="-4"/>
        </w:rPr>
        <w:t>MHz 7 025-6 725</w:t>
      </w:r>
      <w:r w:rsidRPr="00080340">
        <w:rPr>
          <w:rFonts w:eastAsia="SimSun" w:hint="cs"/>
          <w:spacing w:val="-4"/>
          <w:rtl/>
        </w:rPr>
        <w:t xml:space="preserve"> الموزعة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للخدمة</w:t>
      </w:r>
      <w:r w:rsidRPr="00080340">
        <w:rPr>
          <w:rFonts w:eastAsia="SimSun"/>
          <w:spacing w:val="-4"/>
          <w:rtl/>
        </w:rPr>
        <w:t xml:space="preserve"> </w:t>
      </w:r>
      <w:r w:rsidRPr="00080340">
        <w:rPr>
          <w:rFonts w:eastAsia="SimSun" w:hint="cs"/>
          <w:spacing w:val="-4"/>
          <w:rtl/>
        </w:rPr>
        <w:t>الثابتة</w:t>
      </w:r>
      <w:r w:rsidRPr="00080340">
        <w:rPr>
          <w:rFonts w:eastAsia="SimSun"/>
          <w:spacing w:val="-4"/>
          <w:rtl/>
        </w:rPr>
        <w:t xml:space="preserve"> </w:t>
      </w:r>
      <w:proofErr w:type="spellStart"/>
      <w:r w:rsidRPr="00080340">
        <w:rPr>
          <w:rFonts w:eastAsia="SimSun" w:hint="cs"/>
          <w:spacing w:val="-4"/>
          <w:rtl/>
        </w:rPr>
        <w:t>الساتلية</w:t>
      </w:r>
      <w:proofErr w:type="spellEnd"/>
    </w:p>
    <w:p w14:paraId="44E6DF36" w14:textId="60A68BD4" w:rsidR="002F3E46" w:rsidRDefault="002E76D4" w:rsidP="002E76D4">
      <w:pPr>
        <w:pStyle w:val="Heading9"/>
        <w:rPr>
          <w:rtl/>
        </w:rPr>
      </w:pPr>
      <w:r>
        <w:rPr>
          <w:rFonts w:hint="cs"/>
          <w:rtl/>
        </w:rPr>
        <w:t>مقدمة</w:t>
      </w:r>
    </w:p>
    <w:p w14:paraId="07033327" w14:textId="5C50311F" w:rsidR="004077B2" w:rsidRDefault="004077B2" w:rsidP="004077B2">
      <w:pPr>
        <w:rPr>
          <w:lang w:val="es-ES" w:bidi="ar-EG"/>
        </w:rPr>
      </w:pPr>
      <w:r w:rsidRPr="00080340">
        <w:rPr>
          <w:rFonts w:hint="eastAsia"/>
          <w:rtl/>
          <w:lang w:bidi="ar-EG"/>
        </w:rPr>
        <w:t>أُجري</w:t>
      </w:r>
      <w:r w:rsidRPr="00080340">
        <w:rPr>
          <w:rtl/>
          <w:lang w:bidi="ar-EG"/>
        </w:rPr>
        <w:t xml:space="preserve"> </w:t>
      </w:r>
      <w:r w:rsidRPr="00080340">
        <w:rPr>
          <w:rFonts w:hint="eastAsia"/>
          <w:rtl/>
          <w:lang w:bidi="ar-EG"/>
        </w:rPr>
        <w:t>عدد</w:t>
      </w:r>
      <w:r w:rsidRPr="00080340">
        <w:rPr>
          <w:rtl/>
          <w:lang w:bidi="ar-EG"/>
        </w:rPr>
        <w:t xml:space="preserve"> </w:t>
      </w:r>
      <w:r w:rsidRPr="00080340">
        <w:rPr>
          <w:rFonts w:hint="eastAsia"/>
          <w:rtl/>
          <w:lang w:bidi="ar-EG"/>
        </w:rPr>
        <w:t>من</w:t>
      </w:r>
      <w:r w:rsidRPr="00080340">
        <w:rPr>
          <w:rtl/>
          <w:lang w:bidi="ar-EG"/>
        </w:rPr>
        <w:t xml:space="preserve"> </w:t>
      </w:r>
      <w:r w:rsidRPr="00080340">
        <w:rPr>
          <w:rFonts w:hint="eastAsia"/>
          <w:rtl/>
          <w:lang w:bidi="ar-EG"/>
        </w:rPr>
        <w:t>الدراسات</w:t>
      </w:r>
      <w:r w:rsidRPr="00080340">
        <w:rPr>
          <w:rtl/>
          <w:lang w:bidi="ar-EG"/>
        </w:rPr>
        <w:t xml:space="preserve"> </w:t>
      </w:r>
      <w:r w:rsidRPr="00080340">
        <w:rPr>
          <w:rFonts w:hint="eastAsia"/>
          <w:rtl/>
          <w:lang w:bidi="ar-EG"/>
        </w:rPr>
        <w:t>في</w:t>
      </w:r>
      <w:r w:rsidRPr="00080340">
        <w:rPr>
          <w:rtl/>
          <w:lang w:bidi="ar-EG"/>
        </w:rPr>
        <w:t xml:space="preserve"> </w:t>
      </w:r>
      <w:r w:rsidRPr="00080340">
        <w:rPr>
          <w:rFonts w:hint="eastAsia"/>
          <w:rtl/>
          <w:lang w:bidi="ar-EG"/>
        </w:rPr>
        <w:t>إطار</w:t>
      </w:r>
      <w:r w:rsidRPr="00080340">
        <w:rPr>
          <w:rtl/>
          <w:lang w:bidi="ar-EG"/>
        </w:rPr>
        <w:t xml:space="preserve"> </w:t>
      </w:r>
      <w:r w:rsidRPr="00080340">
        <w:rPr>
          <w:rFonts w:hint="eastAsia"/>
          <w:rtl/>
          <w:lang w:bidi="ar-EG"/>
        </w:rPr>
        <w:t>العملية</w:t>
      </w:r>
      <w:r w:rsidRPr="00080340">
        <w:rPr>
          <w:rtl/>
          <w:lang w:bidi="ar-EG"/>
        </w:rPr>
        <w:t xml:space="preserve"> </w:t>
      </w:r>
      <w:r w:rsidRPr="00080340">
        <w:rPr>
          <w:rFonts w:hint="eastAsia"/>
          <w:rtl/>
          <w:lang w:bidi="ar-EG"/>
        </w:rPr>
        <w:t>التحضيرية</w:t>
      </w:r>
      <w:r w:rsidRPr="00080340">
        <w:rPr>
          <w:rtl/>
          <w:lang w:bidi="ar-EG"/>
        </w:rPr>
        <w:t xml:space="preserve"> للمؤتمر العالمي للاتصالات الراديوية</w:t>
      </w:r>
      <w:r w:rsidR="00D626FB">
        <w:rPr>
          <w:rFonts w:hint="cs"/>
          <w:rtl/>
          <w:lang w:val="es-ES" w:bidi="ar-EG"/>
        </w:rPr>
        <w:t xml:space="preserve"> لعام </w:t>
      </w:r>
      <w:r w:rsidR="00D626FB">
        <w:rPr>
          <w:lang w:val="en-GB" w:bidi="ar-EG"/>
        </w:rPr>
        <w:t>2019</w:t>
      </w:r>
      <w:r w:rsidRPr="00080340">
        <w:rPr>
          <w:rtl/>
          <w:lang w:bidi="ar-EG"/>
        </w:rPr>
        <w:t xml:space="preserve"> </w:t>
      </w:r>
      <w:r w:rsidRPr="00080340">
        <w:rPr>
          <w:lang w:val="en-GB" w:bidi="ar-EG"/>
        </w:rPr>
        <w:t>(WRC-19)</w:t>
      </w:r>
      <w:r w:rsidRPr="00080340">
        <w:rPr>
          <w:rtl/>
          <w:lang w:bidi="ar-EG"/>
        </w:rPr>
        <w:t xml:space="preserve"> </w:t>
      </w:r>
      <w:r w:rsidRPr="00D626FB">
        <w:rPr>
          <w:rFonts w:hint="eastAsia"/>
          <w:rtl/>
          <w:lang w:bidi="ar-EG"/>
        </w:rPr>
        <w:t>التي</w:t>
      </w:r>
      <w:r w:rsidRPr="00D626FB">
        <w:rPr>
          <w:rtl/>
          <w:lang w:bidi="ar-EG"/>
        </w:rPr>
        <w:t xml:space="preserve"> </w:t>
      </w:r>
      <w:r w:rsidRPr="00D626FB">
        <w:rPr>
          <w:rFonts w:hint="eastAsia"/>
          <w:rtl/>
          <w:lang w:bidi="ar-EG"/>
        </w:rPr>
        <w:t>يُجريها</w:t>
      </w:r>
      <w:r w:rsidRPr="00D626FB">
        <w:rPr>
          <w:rtl/>
          <w:lang w:bidi="ar-EG"/>
        </w:rPr>
        <w:t xml:space="preserve"> </w:t>
      </w:r>
      <w:r w:rsidRPr="00D626FB">
        <w:rPr>
          <w:rFonts w:hint="eastAsia"/>
          <w:rtl/>
          <w:lang w:bidi="ar-EG"/>
        </w:rPr>
        <w:t>قطاع</w:t>
      </w:r>
      <w:r w:rsidRPr="00D626FB">
        <w:rPr>
          <w:rtl/>
          <w:lang w:bidi="ar-EG"/>
        </w:rPr>
        <w:t xml:space="preserve"> </w:t>
      </w:r>
      <w:r w:rsidRPr="00D626FB">
        <w:rPr>
          <w:rFonts w:hint="eastAsia"/>
          <w:rtl/>
          <w:lang w:bidi="ar-EG"/>
        </w:rPr>
        <w:t>الاتصالات</w:t>
      </w:r>
      <w:r w:rsidRPr="00D626FB">
        <w:rPr>
          <w:rtl/>
          <w:lang w:bidi="ar-EG"/>
        </w:rPr>
        <w:t xml:space="preserve"> </w:t>
      </w:r>
      <w:r w:rsidRPr="00D626FB">
        <w:rPr>
          <w:rFonts w:hint="eastAsia"/>
          <w:rtl/>
          <w:lang w:bidi="ar-EG"/>
        </w:rPr>
        <w:t>الراديوية</w:t>
      </w:r>
      <w:r w:rsidRPr="00D626FB">
        <w:rPr>
          <w:rtl/>
          <w:lang w:val="es-ES" w:bidi="ar-EG"/>
        </w:rPr>
        <w:t xml:space="preserve"> فيم</w:t>
      </w:r>
      <w:r w:rsidRPr="00D626FB">
        <w:rPr>
          <w:rFonts w:hint="eastAsia"/>
          <w:rtl/>
          <w:lang w:val="es-ES" w:bidi="ar-EG"/>
        </w:rPr>
        <w:t>ا</w:t>
      </w:r>
      <w:r w:rsidRPr="00D626FB">
        <w:rPr>
          <w:rtl/>
          <w:lang w:val="es-ES" w:bidi="ar-EG"/>
        </w:rPr>
        <w:t xml:space="preserve"> </w:t>
      </w:r>
      <w:r w:rsidRPr="00D626FB">
        <w:rPr>
          <w:rFonts w:hint="eastAsia"/>
          <w:rtl/>
          <w:lang w:val="es-ES" w:bidi="ar-EG"/>
        </w:rPr>
        <w:t>يتعلق</w:t>
      </w:r>
      <w:r w:rsidRPr="00D626FB">
        <w:rPr>
          <w:rtl/>
          <w:lang w:bidi="ar-EG"/>
        </w:rPr>
        <w:t xml:space="preserve"> </w:t>
      </w:r>
      <w:r w:rsidRPr="00D626FB">
        <w:rPr>
          <w:rFonts w:hint="eastAsia"/>
          <w:rtl/>
          <w:lang w:bidi="ar-EG"/>
        </w:rPr>
        <w:t>بالمسألة</w:t>
      </w:r>
      <w:r w:rsidRPr="00D626FB">
        <w:rPr>
          <w:rtl/>
          <w:lang w:bidi="ar-EG"/>
        </w:rPr>
        <w:t xml:space="preserve"> </w:t>
      </w:r>
      <w:r w:rsidRPr="00D626FB">
        <w:rPr>
          <w:lang w:val="en-GB" w:bidi="ar-EG"/>
        </w:rPr>
        <w:t>3.1.9</w:t>
      </w:r>
      <w:r w:rsidRPr="00D626FB">
        <w:rPr>
          <w:rtl/>
          <w:lang w:val="en-GB" w:bidi="ar-EG"/>
        </w:rPr>
        <w:t xml:space="preserve"> في البند </w:t>
      </w:r>
      <w:r w:rsidRPr="00D626FB">
        <w:rPr>
          <w:lang w:val="en-GB" w:bidi="ar-EG"/>
        </w:rPr>
        <w:t>1.9</w:t>
      </w:r>
      <w:r w:rsidRPr="00D626FB">
        <w:rPr>
          <w:rtl/>
          <w:lang w:val="es-ES" w:bidi="ar-EG"/>
        </w:rPr>
        <w:t xml:space="preserve"> من جدول أعمال </w:t>
      </w:r>
      <w:proofErr w:type="spellStart"/>
      <w:proofErr w:type="gramStart"/>
      <w:r w:rsidRPr="00D626FB">
        <w:rPr>
          <w:rtl/>
          <w:lang w:val="es-ES" w:bidi="ar-EG"/>
        </w:rPr>
        <w:t>المؤتمر.</w:t>
      </w:r>
      <w:r w:rsidRPr="00D626FB">
        <w:rPr>
          <w:rFonts w:hint="eastAsia"/>
          <w:rtl/>
          <w:lang w:val="es-ES" w:bidi="ar-EG"/>
        </w:rPr>
        <w:t>ولا</w:t>
      </w:r>
      <w:proofErr w:type="spellEnd"/>
      <w:proofErr w:type="gramEnd"/>
      <w:r w:rsidRPr="00D626FB">
        <w:rPr>
          <w:rtl/>
          <w:lang w:val="es-ES" w:bidi="ar-EG"/>
        </w:rPr>
        <w:t xml:space="preserve"> </w:t>
      </w:r>
      <w:r w:rsidRPr="00D626FB">
        <w:rPr>
          <w:rFonts w:hint="eastAsia"/>
          <w:rtl/>
          <w:lang w:val="es-ES" w:bidi="ar-EG"/>
        </w:rPr>
        <w:t>تؤيد</w:t>
      </w:r>
      <w:r w:rsidRPr="00D626FB">
        <w:rPr>
          <w:rtl/>
          <w:lang w:val="es-ES" w:bidi="ar-EG"/>
        </w:rPr>
        <w:t xml:space="preserve"> </w:t>
      </w:r>
      <w:r w:rsidRPr="00D626FB">
        <w:rPr>
          <w:rFonts w:hint="eastAsia"/>
          <w:rtl/>
          <w:lang w:val="es-ES" w:bidi="ar-EG"/>
        </w:rPr>
        <w:t>أي</w:t>
      </w:r>
      <w:r w:rsidRPr="00D626FB">
        <w:rPr>
          <w:rtl/>
          <w:lang w:val="es-ES" w:bidi="ar-EG"/>
        </w:rPr>
        <w:t xml:space="preserve"> </w:t>
      </w:r>
      <w:r w:rsidRPr="00D626FB">
        <w:rPr>
          <w:rFonts w:hint="eastAsia"/>
          <w:rtl/>
          <w:lang w:val="es-ES" w:bidi="ar-EG"/>
        </w:rPr>
        <w:t>من</w:t>
      </w:r>
      <w:r w:rsidRPr="00D626FB">
        <w:rPr>
          <w:rtl/>
          <w:lang w:val="es-ES" w:bidi="ar-EG"/>
        </w:rPr>
        <w:t xml:space="preserve"> </w:t>
      </w:r>
      <w:r w:rsidRPr="00D626FB">
        <w:rPr>
          <w:rFonts w:hint="eastAsia"/>
          <w:rtl/>
          <w:lang w:val="es-ES" w:bidi="ar-EG"/>
        </w:rPr>
        <w:t>هذه</w:t>
      </w:r>
      <w:r w:rsidRPr="00D626FB">
        <w:rPr>
          <w:rtl/>
          <w:lang w:val="es-ES" w:bidi="ar-EG"/>
        </w:rPr>
        <w:t xml:space="preserve"> </w:t>
      </w:r>
      <w:r w:rsidRPr="00D626FB">
        <w:rPr>
          <w:rFonts w:hint="eastAsia"/>
          <w:rtl/>
          <w:lang w:val="es-ES" w:bidi="ar-EG"/>
        </w:rPr>
        <w:t>الدراسات</w:t>
      </w:r>
      <w:r w:rsidRPr="00D626FB">
        <w:rPr>
          <w:rtl/>
          <w:lang w:val="es-ES" w:bidi="ar-EG"/>
        </w:rPr>
        <w:t xml:space="preserve"> </w:t>
      </w:r>
      <w:r w:rsidRPr="00D626FB">
        <w:rPr>
          <w:rFonts w:hint="eastAsia"/>
          <w:rtl/>
          <w:lang w:val="es-ES" w:bidi="ar-EG"/>
        </w:rPr>
        <w:t>إدخال</w:t>
      </w:r>
      <w:r w:rsidRPr="00D626FB">
        <w:rPr>
          <w:rtl/>
          <w:lang w:val="es-ES" w:bidi="ar-EG"/>
        </w:rPr>
        <w:t xml:space="preserve"> </w:t>
      </w:r>
      <w:r w:rsidRPr="00D626FB">
        <w:rPr>
          <w:rFonts w:hint="eastAsia"/>
          <w:rtl/>
          <w:lang w:val="es-ES" w:bidi="ar-EG"/>
        </w:rPr>
        <w:t>تغييرات</w:t>
      </w:r>
      <w:r w:rsidRPr="00D626FB">
        <w:rPr>
          <w:rtl/>
          <w:lang w:val="es-ES" w:bidi="ar-EG"/>
        </w:rPr>
        <w:t xml:space="preserve"> </w:t>
      </w:r>
      <w:r w:rsidRPr="00D626FB">
        <w:rPr>
          <w:rFonts w:hint="eastAsia"/>
          <w:rtl/>
          <w:lang w:val="es-ES" w:bidi="ar-EG"/>
        </w:rPr>
        <w:t>على</w:t>
      </w:r>
      <w:r w:rsidRPr="00D626FB">
        <w:rPr>
          <w:rtl/>
          <w:lang w:val="es-ES" w:bidi="ar-EG"/>
        </w:rPr>
        <w:t xml:space="preserve"> </w:t>
      </w:r>
      <w:r w:rsidRPr="00D626FB">
        <w:rPr>
          <w:rFonts w:hint="eastAsia"/>
          <w:rtl/>
          <w:lang w:val="es-ES" w:bidi="ar-EG"/>
        </w:rPr>
        <w:t>قيم</w:t>
      </w:r>
      <w:r w:rsidR="00C5648D">
        <w:rPr>
          <w:rFonts w:hint="cs"/>
          <w:rtl/>
          <w:lang w:val="es-ES" w:bidi="ar-EG"/>
        </w:rPr>
        <w:t xml:space="preserve"> </w:t>
      </w:r>
      <w:r w:rsidR="00C5648D" w:rsidRPr="00033679">
        <w:rPr>
          <w:rFonts w:hint="cs"/>
          <w:rtl/>
          <w:lang w:val="es-ES" w:bidi="ar-EG"/>
        </w:rPr>
        <w:t>كثافة تدفق القدرة</w:t>
      </w:r>
      <w:r w:rsidR="00C5648D">
        <w:rPr>
          <w:rFonts w:hint="cs"/>
          <w:rtl/>
          <w:lang w:val="es-ES" w:bidi="ar-EG"/>
        </w:rPr>
        <w:t xml:space="preserve"> المكافئة</w:t>
      </w:r>
      <w:r w:rsidR="00F077CD" w:rsidRPr="00D626FB">
        <w:rPr>
          <w:rtl/>
          <w:lang w:val="es-ES" w:bidi="ar-EG"/>
        </w:rPr>
        <w:t xml:space="preserve"> </w:t>
      </w:r>
      <w:r w:rsidR="00F077CD" w:rsidRPr="00D626FB">
        <w:rPr>
          <w:lang w:val="en-GB" w:bidi="ar-EG"/>
        </w:rPr>
        <w:t>(</w:t>
      </w:r>
      <w:proofErr w:type="spellStart"/>
      <w:r w:rsidR="00F077CD" w:rsidRPr="00D626FB">
        <w:rPr>
          <w:lang w:val="en-GB" w:bidi="ar-EG"/>
        </w:rPr>
        <w:t>epfd</w:t>
      </w:r>
      <w:proofErr w:type="spellEnd"/>
      <w:r w:rsidR="00F077CD" w:rsidRPr="00D626FB">
        <w:rPr>
          <w:lang w:val="en-GB" w:bidi="ar-EG"/>
        </w:rPr>
        <w:t>)</w:t>
      </w:r>
      <w:r w:rsidR="00F077CD" w:rsidRPr="00D626FB">
        <w:rPr>
          <w:rtl/>
          <w:lang w:val="es-ES" w:bidi="ar-EG"/>
        </w:rPr>
        <w:t xml:space="preserve"> أو </w:t>
      </w:r>
      <w:r w:rsidR="00F077CD" w:rsidRPr="00D626FB">
        <w:rPr>
          <w:rFonts w:hint="eastAsia"/>
          <w:rtl/>
          <w:lang w:val="es-ES" w:bidi="ar-EG"/>
        </w:rPr>
        <w:t>كثافة</w:t>
      </w:r>
      <w:r w:rsidR="00F077CD" w:rsidRPr="00D626FB">
        <w:rPr>
          <w:rtl/>
          <w:lang w:val="es-ES" w:bidi="ar-EG"/>
        </w:rPr>
        <w:t xml:space="preserve"> تدفق القدرة </w:t>
      </w:r>
      <w:r w:rsidR="00F077CD" w:rsidRPr="00D626FB">
        <w:rPr>
          <w:lang w:val="en-GB" w:bidi="ar-EG"/>
        </w:rPr>
        <w:t>(</w:t>
      </w:r>
      <w:proofErr w:type="spellStart"/>
      <w:r w:rsidR="00F077CD" w:rsidRPr="00D626FB">
        <w:rPr>
          <w:lang w:val="en-GB" w:bidi="ar-EG"/>
        </w:rPr>
        <w:t>pfd</w:t>
      </w:r>
      <w:proofErr w:type="spellEnd"/>
      <w:r w:rsidR="00F077CD" w:rsidRPr="00D626FB">
        <w:rPr>
          <w:lang w:val="en-GB" w:bidi="ar-EG"/>
        </w:rPr>
        <w:t>)</w:t>
      </w:r>
      <w:r w:rsidRPr="00D626FB">
        <w:rPr>
          <w:rtl/>
          <w:lang w:val="es-ES" w:bidi="ar-EG"/>
        </w:rPr>
        <w:t xml:space="preserve"> ذات الصلة </w:t>
      </w:r>
      <w:r w:rsidR="00C5648D">
        <w:rPr>
          <w:rFonts w:hint="cs"/>
          <w:rtl/>
          <w:lang w:val="es-ES" w:bidi="ar-EG"/>
        </w:rPr>
        <w:t xml:space="preserve">الواردة </w:t>
      </w:r>
      <w:r w:rsidRPr="00D626FB">
        <w:rPr>
          <w:rFonts w:hint="eastAsia"/>
          <w:rtl/>
          <w:lang w:val="es-ES" w:bidi="ar-EG"/>
        </w:rPr>
        <w:t>في</w:t>
      </w:r>
      <w:r w:rsidRPr="00D626FB">
        <w:rPr>
          <w:rtl/>
          <w:lang w:val="es-ES" w:bidi="ar-EG"/>
        </w:rPr>
        <w:t xml:space="preserve"> </w:t>
      </w:r>
      <w:r w:rsidRPr="00D626FB">
        <w:rPr>
          <w:rFonts w:hint="eastAsia"/>
          <w:rtl/>
          <w:lang w:val="es-ES" w:bidi="ar-EG"/>
        </w:rPr>
        <w:t>المادة</w:t>
      </w:r>
      <w:r w:rsidRPr="00D626FB">
        <w:rPr>
          <w:rtl/>
          <w:lang w:val="es-ES" w:bidi="ar-EG"/>
        </w:rPr>
        <w:t xml:space="preserve"> </w:t>
      </w:r>
      <w:r w:rsidRPr="00080340">
        <w:rPr>
          <w:b/>
          <w:bCs/>
          <w:lang w:val="en-GB" w:bidi="ar-EG"/>
        </w:rPr>
        <w:t>22</w:t>
      </w:r>
      <w:r w:rsidRPr="00D626FB">
        <w:rPr>
          <w:rtl/>
          <w:lang w:val="es-ES" w:bidi="ar-EG"/>
        </w:rPr>
        <w:t xml:space="preserve"> أو المادة </w:t>
      </w:r>
      <w:r w:rsidRPr="00080340">
        <w:rPr>
          <w:b/>
          <w:bCs/>
          <w:lang w:val="en-GB" w:bidi="ar-EG"/>
        </w:rPr>
        <w:t>22</w:t>
      </w:r>
      <w:r w:rsidRPr="00080340">
        <w:rPr>
          <w:b/>
          <w:bCs/>
          <w:rtl/>
          <w:lang w:val="es-ES" w:bidi="ar-EG"/>
        </w:rPr>
        <w:t xml:space="preserve"> </w:t>
      </w:r>
      <w:r w:rsidRPr="00D626FB">
        <w:rPr>
          <w:rFonts w:hint="eastAsia"/>
          <w:rtl/>
          <w:lang w:val="es-ES" w:bidi="ar-EG"/>
        </w:rPr>
        <w:t>من</w:t>
      </w:r>
      <w:r w:rsidRPr="00D626FB">
        <w:rPr>
          <w:rtl/>
          <w:lang w:val="es-ES" w:bidi="ar-EG"/>
        </w:rPr>
        <w:t xml:space="preserve"> </w:t>
      </w:r>
      <w:r w:rsidRPr="00D626FB">
        <w:rPr>
          <w:rFonts w:hint="eastAsia"/>
          <w:rtl/>
          <w:lang w:val="es-ES" w:bidi="ar-EG"/>
        </w:rPr>
        <w:t>لوائح</w:t>
      </w:r>
      <w:r w:rsidRPr="00D626FB">
        <w:rPr>
          <w:rtl/>
          <w:lang w:val="es-ES" w:bidi="ar-EG"/>
        </w:rPr>
        <w:t xml:space="preserve"> </w:t>
      </w:r>
      <w:r w:rsidRPr="00D626FB">
        <w:rPr>
          <w:rFonts w:hint="eastAsia"/>
          <w:rtl/>
          <w:lang w:val="es-ES" w:bidi="ar-EG"/>
        </w:rPr>
        <w:t>الراديو</w:t>
      </w:r>
      <w:r w:rsidRPr="00D626FB">
        <w:rPr>
          <w:rtl/>
          <w:lang w:val="es-ES" w:bidi="ar-EG"/>
        </w:rPr>
        <w:t>.</w:t>
      </w:r>
    </w:p>
    <w:p w14:paraId="466676C7" w14:textId="59F57F47" w:rsidR="002E76D4" w:rsidRDefault="002E76D4" w:rsidP="00080340">
      <w:pPr>
        <w:pStyle w:val="Headingb"/>
        <w:rPr>
          <w:rtl/>
        </w:rPr>
      </w:pPr>
      <w:r>
        <w:rPr>
          <w:rFonts w:hint="cs"/>
          <w:rtl/>
        </w:rPr>
        <w:t>المقترحات</w:t>
      </w:r>
    </w:p>
    <w:p w14:paraId="680DEAF0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5FE54476" w14:textId="77777777" w:rsidR="00303293" w:rsidRDefault="00481C54">
      <w:pPr>
        <w:pStyle w:val="Proposal"/>
      </w:pPr>
      <w:r>
        <w:rPr>
          <w:u w:val="single"/>
        </w:rPr>
        <w:lastRenderedPageBreak/>
        <w:t>NOC</w:t>
      </w:r>
      <w:r>
        <w:tab/>
        <w:t>EUR/16A21A3/1</w:t>
      </w:r>
    </w:p>
    <w:p w14:paraId="79803B81" w14:textId="77777777" w:rsidR="00632DB3" w:rsidRDefault="00481C54" w:rsidP="005C123E">
      <w:pPr>
        <w:pStyle w:val="ArtNo"/>
        <w:spacing w:before="240"/>
        <w:rPr>
          <w:rtl/>
        </w:rPr>
      </w:pPr>
      <w:bookmarkStart w:id="0" w:name="_Toc331055770"/>
      <w:bookmarkStart w:id="1" w:name="_Toc454442737"/>
      <w:r>
        <w:rPr>
          <w:rtl/>
        </w:rPr>
        <w:t xml:space="preserve">المـادة </w:t>
      </w:r>
      <w:r>
        <w:rPr>
          <w:rStyle w:val="href"/>
        </w:rPr>
        <w:t>21</w:t>
      </w:r>
      <w:bookmarkEnd w:id="0"/>
      <w:bookmarkEnd w:id="1"/>
    </w:p>
    <w:p w14:paraId="4777BF7F" w14:textId="77777777" w:rsidR="00632DB3" w:rsidRDefault="00481C54" w:rsidP="00632DB3">
      <w:pPr>
        <w:pStyle w:val="Arttitle"/>
        <w:rPr>
          <w:b w:val="0"/>
          <w:rtl/>
        </w:rPr>
      </w:pPr>
      <w:bookmarkStart w:id="2" w:name="_Toc454442738"/>
      <w:bookmarkStart w:id="3" w:name="_Toc331055771"/>
      <w:r>
        <w:rPr>
          <w:b w:val="0"/>
          <w:rtl/>
        </w:rPr>
        <w:t>خدمات الأرض والخدمات الفضائية التي تتقاسم</w:t>
      </w:r>
      <w:r>
        <w:rPr>
          <w:b w:val="0"/>
          <w:rtl/>
        </w:rPr>
        <w:br/>
        <w:t xml:space="preserve">نطاقات تردد تفوق </w:t>
      </w:r>
      <w:r>
        <w:t>GHz 1</w:t>
      </w:r>
      <w:bookmarkEnd w:id="2"/>
      <w:bookmarkEnd w:id="3"/>
    </w:p>
    <w:p w14:paraId="57FA39E3" w14:textId="27BF7FF1" w:rsidR="00303293" w:rsidRDefault="00481C54" w:rsidP="00B50D7F">
      <w:pPr>
        <w:pStyle w:val="Reasons"/>
        <w:rPr>
          <w:b w:val="0"/>
          <w:bCs w:val="0"/>
          <w:lang w:val="es-ES" w:bidi="ar-EG"/>
        </w:rPr>
      </w:pPr>
      <w:r>
        <w:rPr>
          <w:rtl/>
        </w:rPr>
        <w:t>الأسباب:</w:t>
      </w:r>
      <w:r>
        <w:tab/>
      </w:r>
      <w:r w:rsidR="00B50D7F" w:rsidRPr="00080340">
        <w:rPr>
          <w:rFonts w:hint="eastAsia"/>
          <w:b w:val="0"/>
          <w:bCs w:val="0"/>
          <w:rtl/>
          <w:lang w:val="es-ES" w:bidi="ar-EG"/>
        </w:rPr>
        <w:t>لا</w:t>
      </w:r>
      <w:r w:rsidR="00B50D7F" w:rsidRPr="00080340">
        <w:rPr>
          <w:b w:val="0"/>
          <w:bCs w:val="0"/>
          <w:rtl/>
          <w:lang w:val="es-ES" w:bidi="ar-EG"/>
        </w:rPr>
        <w:t xml:space="preserve"> </w:t>
      </w:r>
      <w:r w:rsidR="00B50D7F" w:rsidRPr="00080340">
        <w:rPr>
          <w:rFonts w:hint="eastAsia"/>
          <w:b w:val="0"/>
          <w:bCs w:val="0"/>
          <w:rtl/>
          <w:lang w:val="es-ES" w:bidi="ar-EG"/>
        </w:rPr>
        <w:t>تشير</w:t>
      </w:r>
      <w:r w:rsidR="00B50D7F" w:rsidRPr="00080340">
        <w:rPr>
          <w:b w:val="0"/>
          <w:bCs w:val="0"/>
          <w:rtl/>
          <w:lang w:val="es-ES" w:bidi="ar-EG"/>
        </w:rPr>
        <w:t xml:space="preserve"> </w:t>
      </w:r>
      <w:r w:rsidR="00B50D7F" w:rsidRPr="00080340">
        <w:rPr>
          <w:rFonts w:hint="eastAsia"/>
          <w:b w:val="0"/>
          <w:bCs w:val="0"/>
          <w:rtl/>
          <w:lang w:val="es-ES" w:bidi="ar-EG"/>
        </w:rPr>
        <w:t>أي</w:t>
      </w:r>
      <w:r w:rsidR="00B50D7F" w:rsidRPr="00080340">
        <w:rPr>
          <w:b w:val="0"/>
          <w:bCs w:val="0"/>
          <w:rtl/>
          <w:lang w:val="es-ES" w:bidi="ar-EG"/>
        </w:rPr>
        <w:t xml:space="preserve"> </w:t>
      </w:r>
      <w:r w:rsidR="00B50D7F" w:rsidRPr="00080340">
        <w:rPr>
          <w:rFonts w:hint="eastAsia"/>
          <w:b w:val="0"/>
          <w:bCs w:val="0"/>
          <w:rtl/>
          <w:lang w:val="es-ES" w:bidi="ar-EG"/>
        </w:rPr>
        <w:t>من</w:t>
      </w:r>
      <w:r w:rsidR="00B50D7F" w:rsidRPr="00080340">
        <w:rPr>
          <w:b w:val="0"/>
          <w:bCs w:val="0"/>
          <w:rtl/>
          <w:lang w:val="es-ES" w:bidi="ar-EG"/>
        </w:rPr>
        <w:t xml:space="preserve"> </w:t>
      </w:r>
      <w:r w:rsidR="00B50D7F" w:rsidRPr="00080340">
        <w:rPr>
          <w:rFonts w:hint="eastAsia"/>
          <w:b w:val="0"/>
          <w:bCs w:val="0"/>
          <w:rtl/>
          <w:lang w:val="es-ES" w:bidi="ar-EG"/>
        </w:rPr>
        <w:t>الدراسات</w:t>
      </w:r>
      <w:r w:rsidR="00B50D7F" w:rsidRPr="00080340">
        <w:rPr>
          <w:b w:val="0"/>
          <w:bCs w:val="0"/>
          <w:rtl/>
          <w:lang w:val="es-ES" w:bidi="ar-EG"/>
        </w:rPr>
        <w:t xml:space="preserve"> </w:t>
      </w:r>
      <w:r w:rsidR="00B50D7F" w:rsidRPr="00080340">
        <w:rPr>
          <w:rFonts w:hint="eastAsia"/>
          <w:b w:val="0"/>
          <w:bCs w:val="0"/>
          <w:rtl/>
          <w:lang w:val="es-ES" w:bidi="ar-EG"/>
        </w:rPr>
        <w:t>التي</w:t>
      </w:r>
      <w:r w:rsidR="00B50D7F" w:rsidRPr="00080340">
        <w:rPr>
          <w:b w:val="0"/>
          <w:bCs w:val="0"/>
          <w:rtl/>
          <w:lang w:val="es-ES" w:bidi="ar-EG"/>
        </w:rPr>
        <w:t xml:space="preserve"> </w:t>
      </w:r>
      <w:r w:rsidR="00B50D7F" w:rsidRPr="00080340">
        <w:rPr>
          <w:rFonts w:hint="eastAsia"/>
          <w:b w:val="0"/>
          <w:bCs w:val="0"/>
          <w:rtl/>
          <w:lang w:val="es-ES" w:bidi="ar-EG"/>
        </w:rPr>
        <w:t>أُجريت</w:t>
      </w:r>
      <w:r w:rsidR="005E4EF0">
        <w:rPr>
          <w:rFonts w:hint="cs"/>
          <w:b w:val="0"/>
          <w:bCs w:val="0"/>
          <w:rtl/>
          <w:lang w:val="es-ES" w:bidi="ar-EG"/>
        </w:rPr>
        <w:t xml:space="preserve"> بهذا الشأن</w:t>
      </w:r>
      <w:r w:rsidR="00B50D7F" w:rsidRPr="00080340">
        <w:rPr>
          <w:b w:val="0"/>
          <w:bCs w:val="0"/>
          <w:rtl/>
          <w:lang w:val="es-ES" w:bidi="ar-EG"/>
        </w:rPr>
        <w:t xml:space="preserve"> إلى </w:t>
      </w:r>
      <w:r w:rsidR="00B50D7F" w:rsidRPr="00080340">
        <w:rPr>
          <w:rFonts w:hint="eastAsia"/>
          <w:b w:val="0"/>
          <w:bCs w:val="0"/>
          <w:rtl/>
          <w:lang w:val="es-ES" w:bidi="ar-EG"/>
        </w:rPr>
        <w:t>جدارة</w:t>
      </w:r>
      <w:r w:rsidR="00B50D7F" w:rsidRPr="00080340">
        <w:rPr>
          <w:b w:val="0"/>
          <w:bCs w:val="0"/>
          <w:rtl/>
          <w:lang w:val="es-ES" w:bidi="ar-EG"/>
        </w:rPr>
        <w:t xml:space="preserve"> </w:t>
      </w:r>
      <w:r w:rsidR="00B50D7F" w:rsidRPr="00080340">
        <w:rPr>
          <w:rFonts w:hint="eastAsia"/>
          <w:b w:val="0"/>
          <w:bCs w:val="0"/>
          <w:rtl/>
          <w:lang w:val="es-ES" w:bidi="ar-EG"/>
        </w:rPr>
        <w:t>إدخال</w:t>
      </w:r>
      <w:r w:rsidR="00B50D7F" w:rsidRPr="00080340">
        <w:rPr>
          <w:b w:val="0"/>
          <w:bCs w:val="0"/>
          <w:rtl/>
          <w:lang w:val="es-ES" w:bidi="ar-EG"/>
        </w:rPr>
        <w:t xml:space="preserve"> </w:t>
      </w:r>
      <w:r w:rsidR="00B50D7F" w:rsidRPr="00080340">
        <w:rPr>
          <w:rFonts w:hint="eastAsia"/>
          <w:b w:val="0"/>
          <w:bCs w:val="0"/>
          <w:rtl/>
          <w:lang w:val="es-ES" w:bidi="ar-EG"/>
        </w:rPr>
        <w:t>تغييرات</w:t>
      </w:r>
      <w:r w:rsidR="00B50D7F" w:rsidRPr="00080340">
        <w:rPr>
          <w:b w:val="0"/>
          <w:bCs w:val="0"/>
          <w:rtl/>
          <w:lang w:val="es-ES" w:bidi="ar-EG"/>
        </w:rPr>
        <w:t xml:space="preserve"> </w:t>
      </w:r>
      <w:r w:rsidR="00B50D7F" w:rsidRPr="00080340">
        <w:rPr>
          <w:rFonts w:hint="eastAsia"/>
          <w:b w:val="0"/>
          <w:bCs w:val="0"/>
          <w:rtl/>
          <w:lang w:val="es-ES" w:bidi="ar-EG"/>
        </w:rPr>
        <w:t>على</w:t>
      </w:r>
      <w:r w:rsidR="00B50D7F" w:rsidRPr="00080340">
        <w:rPr>
          <w:b w:val="0"/>
          <w:bCs w:val="0"/>
          <w:rtl/>
          <w:lang w:val="es-ES" w:bidi="ar-EG"/>
        </w:rPr>
        <w:t xml:space="preserve"> </w:t>
      </w:r>
      <w:r w:rsidR="00B50D7F" w:rsidRPr="00080340">
        <w:rPr>
          <w:rFonts w:hint="eastAsia"/>
          <w:b w:val="0"/>
          <w:bCs w:val="0"/>
          <w:rtl/>
          <w:lang w:val="es-ES" w:bidi="ar-EG"/>
        </w:rPr>
        <w:t>قيم</w:t>
      </w:r>
      <w:r w:rsidR="00B50D7F" w:rsidRPr="00080340">
        <w:rPr>
          <w:b w:val="0"/>
          <w:bCs w:val="0"/>
          <w:rtl/>
          <w:lang w:val="es-ES" w:bidi="ar-EG"/>
        </w:rPr>
        <w:t xml:space="preserve"> </w:t>
      </w:r>
      <w:r w:rsidR="00B50D7F" w:rsidRPr="00080340">
        <w:rPr>
          <w:rFonts w:hint="eastAsia"/>
          <w:b w:val="0"/>
          <w:bCs w:val="0"/>
          <w:rtl/>
          <w:lang w:val="es-ES" w:bidi="ar-EG"/>
        </w:rPr>
        <w:t>كثافة</w:t>
      </w:r>
      <w:r w:rsidR="00B50D7F" w:rsidRPr="00080340">
        <w:rPr>
          <w:b w:val="0"/>
          <w:bCs w:val="0"/>
          <w:rtl/>
          <w:lang w:val="es-ES" w:bidi="ar-EG"/>
        </w:rPr>
        <w:t xml:space="preserve"> </w:t>
      </w:r>
      <w:r w:rsidR="00B50D7F" w:rsidRPr="00080340">
        <w:rPr>
          <w:rFonts w:hint="eastAsia"/>
          <w:b w:val="0"/>
          <w:bCs w:val="0"/>
          <w:rtl/>
          <w:lang w:val="es-ES" w:bidi="ar-EG"/>
        </w:rPr>
        <w:t>تدفق</w:t>
      </w:r>
      <w:r w:rsidR="00B50D7F" w:rsidRPr="00080340">
        <w:rPr>
          <w:b w:val="0"/>
          <w:bCs w:val="0"/>
          <w:rtl/>
          <w:lang w:val="es-ES" w:bidi="ar-EG"/>
        </w:rPr>
        <w:t xml:space="preserve"> </w:t>
      </w:r>
      <w:r w:rsidR="00B50D7F" w:rsidRPr="00080340">
        <w:rPr>
          <w:rFonts w:hint="eastAsia"/>
          <w:b w:val="0"/>
          <w:bCs w:val="0"/>
          <w:rtl/>
          <w:lang w:val="es-ES" w:bidi="ar-EG"/>
        </w:rPr>
        <w:t>القدرة</w:t>
      </w:r>
      <w:r w:rsidR="00B50D7F">
        <w:rPr>
          <w:rFonts w:hint="cs"/>
          <w:b w:val="0"/>
          <w:bCs w:val="0"/>
          <w:rtl/>
          <w:lang w:val="es-ES" w:bidi="ar-EG"/>
        </w:rPr>
        <w:t xml:space="preserve"> </w:t>
      </w:r>
      <w:r w:rsidR="00B50D7F" w:rsidRPr="00080340">
        <w:rPr>
          <w:rFonts w:ascii="Times New Roman" w:hAnsi="Times New Roman"/>
          <w:b w:val="0"/>
          <w:bCs w:val="0"/>
          <w:lang w:val="en-GB" w:bidi="ar-EG"/>
        </w:rPr>
        <w:t>(</w:t>
      </w:r>
      <w:proofErr w:type="spellStart"/>
      <w:r w:rsidR="00B50D7F" w:rsidRPr="00080340">
        <w:rPr>
          <w:rFonts w:ascii="Times New Roman" w:hAnsi="Times New Roman"/>
          <w:b w:val="0"/>
          <w:bCs w:val="0"/>
          <w:lang w:val="en-GB" w:bidi="ar-EG"/>
        </w:rPr>
        <w:t>pfd</w:t>
      </w:r>
      <w:proofErr w:type="spellEnd"/>
      <w:r w:rsidR="00B50D7F" w:rsidRPr="00080340">
        <w:rPr>
          <w:rFonts w:ascii="Times New Roman" w:hAnsi="Times New Roman"/>
          <w:b w:val="0"/>
          <w:bCs w:val="0"/>
          <w:lang w:val="en-GB" w:bidi="ar-EG"/>
        </w:rPr>
        <w:t>)</w:t>
      </w:r>
      <w:r w:rsidR="00B50D7F" w:rsidRPr="00080340">
        <w:rPr>
          <w:b w:val="0"/>
          <w:bCs w:val="0"/>
          <w:rtl/>
          <w:lang w:val="es-ES" w:bidi="ar-EG"/>
        </w:rPr>
        <w:t xml:space="preserve"> </w:t>
      </w:r>
      <w:r w:rsidR="00C5648D">
        <w:rPr>
          <w:rFonts w:hint="cs"/>
          <w:b w:val="0"/>
          <w:bCs w:val="0"/>
          <w:rtl/>
          <w:lang w:val="es-ES" w:bidi="ar-EG"/>
        </w:rPr>
        <w:t xml:space="preserve">ذات الصلة </w:t>
      </w:r>
      <w:r w:rsidR="00B50D7F" w:rsidRPr="00080340">
        <w:rPr>
          <w:rFonts w:hint="eastAsia"/>
          <w:b w:val="0"/>
          <w:bCs w:val="0"/>
          <w:rtl/>
          <w:lang w:val="es-ES" w:bidi="ar-EG"/>
        </w:rPr>
        <w:t>الواردة</w:t>
      </w:r>
      <w:r w:rsidR="00B50D7F" w:rsidRPr="00080340">
        <w:rPr>
          <w:b w:val="0"/>
          <w:bCs w:val="0"/>
          <w:rtl/>
          <w:lang w:val="es-ES" w:bidi="ar-EG"/>
        </w:rPr>
        <w:t xml:space="preserve"> في المادة </w:t>
      </w:r>
      <w:r w:rsidR="00B50D7F" w:rsidRPr="00080340">
        <w:rPr>
          <w:b w:val="0"/>
          <w:bCs w:val="0"/>
          <w:lang w:val="en-GB" w:bidi="ar-EG"/>
        </w:rPr>
        <w:t>21</w:t>
      </w:r>
      <w:r w:rsidR="00B50D7F" w:rsidRPr="00080340">
        <w:rPr>
          <w:b w:val="0"/>
          <w:bCs w:val="0"/>
          <w:rtl/>
          <w:lang w:val="es-ES" w:bidi="ar-EG"/>
        </w:rPr>
        <w:t xml:space="preserve"> من لوائح الراديو.</w:t>
      </w:r>
    </w:p>
    <w:p w14:paraId="358B8FA2" w14:textId="77777777" w:rsidR="00303293" w:rsidRDefault="00481C54">
      <w:pPr>
        <w:pStyle w:val="Proposal"/>
      </w:pPr>
      <w:r>
        <w:rPr>
          <w:u w:val="single"/>
        </w:rPr>
        <w:t>NOC</w:t>
      </w:r>
      <w:r>
        <w:tab/>
        <w:t>EUR/16A21A3/2</w:t>
      </w:r>
    </w:p>
    <w:p w14:paraId="46120F58" w14:textId="77777777" w:rsidR="00632DB3" w:rsidRDefault="00481C54" w:rsidP="005C123E">
      <w:pPr>
        <w:pStyle w:val="ArtNo"/>
        <w:spacing w:before="240"/>
        <w:rPr>
          <w:rtl/>
        </w:rPr>
      </w:pPr>
      <w:bookmarkStart w:id="4" w:name="_Toc454442739"/>
      <w:bookmarkStart w:id="5" w:name="_Toc331055772"/>
      <w:r>
        <w:rPr>
          <w:rtl/>
        </w:rPr>
        <w:t xml:space="preserve">المـادة </w:t>
      </w:r>
      <w:r>
        <w:rPr>
          <w:rStyle w:val="href"/>
        </w:rPr>
        <w:t>22</w:t>
      </w:r>
      <w:bookmarkEnd w:id="4"/>
      <w:bookmarkEnd w:id="5"/>
    </w:p>
    <w:p w14:paraId="3DE38679" w14:textId="77777777" w:rsidR="00632DB3" w:rsidRDefault="00481C54" w:rsidP="00632DB3">
      <w:pPr>
        <w:pStyle w:val="Arttitle"/>
        <w:rPr>
          <w:rtl/>
        </w:rPr>
      </w:pPr>
      <w:bookmarkStart w:id="6" w:name="_Toc331055773"/>
      <w:bookmarkStart w:id="7" w:name="_Toc454442740"/>
      <w:r>
        <w:rPr>
          <w:b w:val="0"/>
          <w:rtl/>
        </w:rPr>
        <w:t>الخدمات الفضائية</w:t>
      </w:r>
      <w:bookmarkEnd w:id="6"/>
      <w:r>
        <w:rPr>
          <w:rStyle w:val="FootnoteReference"/>
          <w:rFonts w:hint="cs"/>
          <w:b w:val="0"/>
          <w:rtl/>
        </w:rPr>
        <w:t>1</w:t>
      </w:r>
      <w:bookmarkEnd w:id="7"/>
    </w:p>
    <w:p w14:paraId="5CAAB230" w14:textId="043ECE6D" w:rsidR="00303293" w:rsidRPr="004A13C9" w:rsidRDefault="00481C54" w:rsidP="00B50D7F">
      <w:pPr>
        <w:pStyle w:val="Reasons"/>
        <w:rPr>
          <w:b w:val="0"/>
          <w:bCs w:val="0"/>
          <w:lang w:bidi="ar-EG"/>
        </w:rPr>
      </w:pPr>
      <w:r>
        <w:rPr>
          <w:rtl/>
        </w:rPr>
        <w:t>الأسباب:</w:t>
      </w:r>
      <w:r>
        <w:tab/>
      </w:r>
      <w:r w:rsidR="00C5648D" w:rsidRPr="00033679">
        <w:rPr>
          <w:rFonts w:hint="cs"/>
          <w:b w:val="0"/>
          <w:bCs w:val="0"/>
          <w:rtl/>
          <w:lang w:val="es-ES" w:bidi="ar-EG"/>
        </w:rPr>
        <w:t>لا تشير أي من الدراسات التي أُجريت</w:t>
      </w:r>
      <w:r w:rsidR="005E4EF0">
        <w:rPr>
          <w:rFonts w:hint="cs"/>
          <w:b w:val="0"/>
          <w:bCs w:val="0"/>
          <w:rtl/>
          <w:lang w:val="es-ES" w:bidi="ar-EG"/>
        </w:rPr>
        <w:t xml:space="preserve"> بهذا الشأن</w:t>
      </w:r>
      <w:r w:rsidR="00C5648D" w:rsidRPr="00033679">
        <w:rPr>
          <w:rFonts w:hint="cs"/>
          <w:b w:val="0"/>
          <w:bCs w:val="0"/>
          <w:rtl/>
          <w:lang w:val="es-ES" w:bidi="ar-EG"/>
        </w:rPr>
        <w:t xml:space="preserve"> إلى جدارة إدخال تغييرات على قيم كثافة تدفق القدرة</w:t>
      </w:r>
      <w:r w:rsidR="00C5648D">
        <w:rPr>
          <w:rFonts w:hint="cs"/>
          <w:b w:val="0"/>
          <w:bCs w:val="0"/>
          <w:rtl/>
          <w:lang w:val="es-ES" w:bidi="ar-EG"/>
        </w:rPr>
        <w:t xml:space="preserve"> </w:t>
      </w:r>
      <w:r w:rsidR="00C5648D" w:rsidRPr="00033679">
        <w:rPr>
          <w:rFonts w:ascii="Times New Roman" w:hAnsi="Times New Roman"/>
          <w:b w:val="0"/>
          <w:bCs w:val="0"/>
          <w:lang w:val="en-GB" w:bidi="ar-EG"/>
        </w:rPr>
        <w:t>(</w:t>
      </w:r>
      <w:proofErr w:type="spellStart"/>
      <w:r w:rsidR="00C5648D" w:rsidRPr="00033679">
        <w:rPr>
          <w:rFonts w:ascii="Times New Roman" w:hAnsi="Times New Roman"/>
          <w:b w:val="0"/>
          <w:bCs w:val="0"/>
          <w:lang w:val="en-GB" w:bidi="ar-EG"/>
        </w:rPr>
        <w:t>pfd</w:t>
      </w:r>
      <w:proofErr w:type="spellEnd"/>
      <w:r w:rsidR="00C5648D" w:rsidRPr="00033679">
        <w:rPr>
          <w:rFonts w:ascii="Times New Roman" w:hAnsi="Times New Roman"/>
          <w:b w:val="0"/>
          <w:bCs w:val="0"/>
          <w:lang w:val="en-GB" w:bidi="ar-EG"/>
        </w:rPr>
        <w:t>)</w:t>
      </w:r>
      <w:r w:rsidR="00C5648D" w:rsidRPr="00033679">
        <w:rPr>
          <w:rFonts w:hint="cs"/>
          <w:b w:val="0"/>
          <w:bCs w:val="0"/>
          <w:rtl/>
          <w:lang w:val="es-ES" w:bidi="ar-EG"/>
        </w:rPr>
        <w:t xml:space="preserve"> </w:t>
      </w:r>
      <w:r w:rsidR="00C5648D">
        <w:rPr>
          <w:rFonts w:hint="cs"/>
          <w:b w:val="0"/>
          <w:bCs w:val="0"/>
          <w:rtl/>
          <w:lang w:val="es-ES" w:bidi="ar-EG"/>
        </w:rPr>
        <w:t xml:space="preserve">ذات الصلة </w:t>
      </w:r>
      <w:r w:rsidR="00C5648D" w:rsidRPr="00033679">
        <w:rPr>
          <w:rFonts w:hint="cs"/>
          <w:b w:val="0"/>
          <w:bCs w:val="0"/>
          <w:rtl/>
          <w:lang w:val="es-ES" w:bidi="ar-EG"/>
        </w:rPr>
        <w:t xml:space="preserve">الواردة في المادة </w:t>
      </w:r>
      <w:r w:rsidR="00C5648D" w:rsidRPr="00033679">
        <w:rPr>
          <w:b w:val="0"/>
          <w:bCs w:val="0"/>
          <w:lang w:val="en-GB" w:bidi="ar-EG"/>
        </w:rPr>
        <w:t>2</w:t>
      </w:r>
      <w:r w:rsidR="00C5648D">
        <w:rPr>
          <w:b w:val="0"/>
          <w:bCs w:val="0"/>
          <w:lang w:val="en-GB" w:bidi="ar-EG"/>
        </w:rPr>
        <w:t>2</w:t>
      </w:r>
      <w:r w:rsidR="00C5648D" w:rsidRPr="00033679">
        <w:rPr>
          <w:rFonts w:hint="cs"/>
          <w:b w:val="0"/>
          <w:bCs w:val="0"/>
          <w:rtl/>
          <w:lang w:val="es-ES" w:bidi="ar-EG"/>
        </w:rPr>
        <w:t xml:space="preserve"> من لوائح الراديو.</w:t>
      </w:r>
      <w:bookmarkStart w:id="8" w:name="_GoBack"/>
      <w:bookmarkEnd w:id="8"/>
    </w:p>
    <w:p w14:paraId="1B82BA4D" w14:textId="77777777" w:rsidR="00303293" w:rsidRDefault="00481C54">
      <w:pPr>
        <w:pStyle w:val="Proposal"/>
      </w:pPr>
      <w:r>
        <w:t>SUP</w:t>
      </w:r>
      <w:r>
        <w:tab/>
        <w:t>EUR/16A21A3/3</w:t>
      </w:r>
    </w:p>
    <w:p w14:paraId="0131CDCE" w14:textId="77777777" w:rsidR="00FC1116" w:rsidRPr="004763BC" w:rsidRDefault="00481C54" w:rsidP="00FC1116">
      <w:pPr>
        <w:pStyle w:val="ResNo"/>
      </w:pPr>
      <w:r w:rsidRPr="004763BC">
        <w:rPr>
          <w:rFonts w:hint="cs"/>
          <w:rtl/>
          <w:lang w:bidi="ar-SA"/>
        </w:rPr>
        <w:t>ال</w:t>
      </w:r>
      <w:r w:rsidRPr="004763BC">
        <w:rPr>
          <w:rtl/>
          <w:lang w:bidi="ar-SA"/>
        </w:rPr>
        <w:t xml:space="preserve">قـرار </w:t>
      </w:r>
      <w:r w:rsidRPr="00CD4F8D">
        <w:rPr>
          <w:rStyle w:val="href"/>
          <w:rFonts w:eastAsia="SimSun"/>
        </w:rPr>
        <w:t>157</w:t>
      </w:r>
      <w:r w:rsidRPr="004763BC">
        <w:t xml:space="preserve"> (WRC-15)</w:t>
      </w:r>
    </w:p>
    <w:p w14:paraId="6EB1034B" w14:textId="77777777" w:rsidR="00FC1116" w:rsidRPr="004763BC" w:rsidRDefault="00481C54" w:rsidP="00FC1116">
      <w:pPr>
        <w:pStyle w:val="Restitle"/>
        <w:rPr>
          <w:rtl/>
        </w:rPr>
      </w:pPr>
      <w:r w:rsidRPr="004763BC">
        <w:rPr>
          <w:rFonts w:hint="cs"/>
          <w:rtl/>
        </w:rPr>
        <w:t>دراسة المسائل التقنية والتشغيلية والأحكام التنظيمية المتعلقة بالأنظمة الجديدة</w:t>
      </w:r>
      <w:r w:rsidRPr="004763BC">
        <w:rPr>
          <w:rtl/>
        </w:rPr>
        <w:br/>
      </w:r>
      <w:r w:rsidRPr="004763BC">
        <w:rPr>
          <w:rFonts w:hint="cs"/>
          <w:rtl/>
        </w:rPr>
        <w:t xml:space="preserve">غير المستقرة بالنسبة إلى الأرض في نطاقات التردد </w:t>
      </w:r>
      <w:r w:rsidRPr="004763BC">
        <w:t>MHz 4 200-3 700</w:t>
      </w:r>
      <w:r w:rsidRPr="004763BC">
        <w:rPr>
          <w:rtl/>
        </w:rPr>
        <w:br/>
      </w:r>
      <w:r w:rsidRPr="004763BC">
        <w:rPr>
          <w:rFonts w:hint="cs"/>
          <w:rtl/>
        </w:rPr>
        <w:t>و</w:t>
      </w:r>
      <w:r w:rsidRPr="004763BC">
        <w:t>MHz 4 800-4 500</w:t>
      </w:r>
      <w:r w:rsidRPr="004763BC">
        <w:rPr>
          <w:rFonts w:hint="cs"/>
          <w:rtl/>
        </w:rPr>
        <w:t xml:space="preserve"> و</w:t>
      </w:r>
      <w:r w:rsidRPr="004763BC">
        <w:t>MHz 6 425-5 925</w:t>
      </w:r>
      <w:r w:rsidRPr="004763BC">
        <w:rPr>
          <w:rFonts w:hint="cs"/>
          <w:rtl/>
        </w:rPr>
        <w:t xml:space="preserve"> و</w:t>
      </w:r>
      <w:r w:rsidRPr="004763BC">
        <w:t>MHz 7 025-6 725</w:t>
      </w:r>
      <w:r w:rsidRPr="004763BC">
        <w:br/>
      </w:r>
      <w:r w:rsidRPr="004763BC">
        <w:rPr>
          <w:rFonts w:hint="cs"/>
          <w:rtl/>
        </w:rPr>
        <w:t xml:space="preserve">الموزعة للخدمة الثابتة </w:t>
      </w:r>
      <w:proofErr w:type="spellStart"/>
      <w:r w:rsidRPr="004763BC">
        <w:rPr>
          <w:rFonts w:hint="cs"/>
          <w:rtl/>
        </w:rPr>
        <w:t>الساتلية</w:t>
      </w:r>
      <w:proofErr w:type="spellEnd"/>
    </w:p>
    <w:p w14:paraId="5D7247FF" w14:textId="60266429" w:rsidR="00303293" w:rsidRDefault="00481C54">
      <w:pPr>
        <w:pStyle w:val="Reasons"/>
      </w:pPr>
      <w:r>
        <w:rPr>
          <w:rtl/>
        </w:rPr>
        <w:t>الأسباب:</w:t>
      </w:r>
      <w:r>
        <w:tab/>
      </w:r>
      <w:r w:rsidR="008626A0" w:rsidRPr="00080340">
        <w:rPr>
          <w:rFonts w:hint="eastAsia"/>
          <w:b w:val="0"/>
          <w:bCs w:val="0"/>
          <w:rtl/>
        </w:rPr>
        <w:t>انتهت</w:t>
      </w:r>
      <w:r w:rsidR="008626A0" w:rsidRPr="00080340">
        <w:rPr>
          <w:b w:val="0"/>
          <w:bCs w:val="0"/>
          <w:rtl/>
        </w:rPr>
        <w:t xml:space="preserve"> </w:t>
      </w:r>
      <w:r w:rsidR="008626A0" w:rsidRPr="00080340">
        <w:rPr>
          <w:rFonts w:hint="eastAsia"/>
          <w:b w:val="0"/>
          <w:bCs w:val="0"/>
          <w:rtl/>
        </w:rPr>
        <w:t>الدراسات</w:t>
      </w:r>
      <w:r w:rsidR="008626A0" w:rsidRPr="00080340">
        <w:rPr>
          <w:b w:val="0"/>
          <w:bCs w:val="0"/>
          <w:rtl/>
        </w:rPr>
        <w:t xml:space="preserve"> </w:t>
      </w:r>
      <w:r w:rsidR="008626A0" w:rsidRPr="00080340">
        <w:rPr>
          <w:rFonts w:hint="eastAsia"/>
          <w:b w:val="0"/>
          <w:bCs w:val="0"/>
          <w:rtl/>
        </w:rPr>
        <w:t>التي</w:t>
      </w:r>
      <w:r w:rsidR="008626A0" w:rsidRPr="00080340">
        <w:rPr>
          <w:b w:val="0"/>
          <w:bCs w:val="0"/>
          <w:rtl/>
        </w:rPr>
        <w:t xml:space="preserve"> </w:t>
      </w:r>
      <w:r w:rsidR="008626A0" w:rsidRPr="00080340">
        <w:rPr>
          <w:rFonts w:hint="eastAsia"/>
          <w:b w:val="0"/>
          <w:bCs w:val="0"/>
          <w:rtl/>
        </w:rPr>
        <w:t>أُجريت</w:t>
      </w:r>
      <w:r w:rsidR="008626A0">
        <w:rPr>
          <w:rFonts w:hint="cs"/>
          <w:b w:val="0"/>
          <w:bCs w:val="0"/>
          <w:rtl/>
        </w:rPr>
        <w:t xml:space="preserve"> بهذا الشأن</w:t>
      </w:r>
      <w:r w:rsidR="008626A0" w:rsidRPr="00080340">
        <w:rPr>
          <w:b w:val="0"/>
          <w:bCs w:val="0"/>
          <w:rtl/>
        </w:rPr>
        <w:t xml:space="preserve"> إلى عدم ضرورة إدخال تغييرات على </w:t>
      </w:r>
      <w:r w:rsidR="008626A0">
        <w:rPr>
          <w:rFonts w:hint="cs"/>
          <w:b w:val="0"/>
          <w:bCs w:val="0"/>
          <w:rtl/>
        </w:rPr>
        <w:t>الأحكام ذات الصلة من</w:t>
      </w:r>
      <w:r w:rsidR="008626A0" w:rsidRPr="00080340">
        <w:rPr>
          <w:b w:val="0"/>
          <w:bCs w:val="0"/>
          <w:rtl/>
        </w:rPr>
        <w:t xml:space="preserve"> لوائح الراديو أو اعتماد </w:t>
      </w:r>
      <w:r w:rsidR="00AD3333">
        <w:rPr>
          <w:rFonts w:hint="cs"/>
          <w:b w:val="0"/>
          <w:bCs w:val="0"/>
          <w:rtl/>
        </w:rPr>
        <w:t xml:space="preserve">أي </w:t>
      </w:r>
      <w:r w:rsidR="008626A0" w:rsidRPr="00080340">
        <w:rPr>
          <w:rFonts w:hint="eastAsia"/>
          <w:b w:val="0"/>
          <w:bCs w:val="0"/>
          <w:rtl/>
        </w:rPr>
        <w:t>إجراءات</w:t>
      </w:r>
      <w:r w:rsidR="008626A0" w:rsidRPr="00080340">
        <w:rPr>
          <w:b w:val="0"/>
          <w:bCs w:val="0"/>
          <w:rtl/>
        </w:rPr>
        <w:t xml:space="preserve"> </w:t>
      </w:r>
      <w:r w:rsidR="008626A0" w:rsidRPr="00080340">
        <w:rPr>
          <w:rFonts w:hint="eastAsia"/>
          <w:b w:val="0"/>
          <w:bCs w:val="0"/>
          <w:rtl/>
        </w:rPr>
        <w:t>تنظيمية</w:t>
      </w:r>
      <w:r w:rsidR="008626A0" w:rsidRPr="00080340">
        <w:rPr>
          <w:b w:val="0"/>
          <w:bCs w:val="0"/>
          <w:rtl/>
        </w:rPr>
        <w:t xml:space="preserve"> </w:t>
      </w:r>
      <w:r w:rsidR="008626A0" w:rsidRPr="00080340">
        <w:rPr>
          <w:rFonts w:hint="eastAsia"/>
          <w:b w:val="0"/>
          <w:bCs w:val="0"/>
          <w:rtl/>
        </w:rPr>
        <w:t>أخرى</w:t>
      </w:r>
      <w:r w:rsidR="008626A0" w:rsidRPr="00080340">
        <w:rPr>
          <w:b w:val="0"/>
          <w:bCs w:val="0"/>
          <w:rtl/>
        </w:rPr>
        <w:t>.</w:t>
      </w:r>
    </w:p>
    <w:p w14:paraId="3C9A9A43" w14:textId="77777777" w:rsidR="006B470B" w:rsidRPr="00960E08" w:rsidRDefault="006B470B" w:rsidP="005C123E">
      <w:pPr>
        <w:spacing w:before="600"/>
        <w:jc w:val="center"/>
      </w:pPr>
      <w:bookmarkStart w:id="9" w:name="_Hlk21439531"/>
      <w:r w:rsidRPr="00960E08">
        <w:rPr>
          <w:rFonts w:hint="cs"/>
          <w:rtl/>
        </w:rPr>
        <w:t>___________</w:t>
      </w:r>
      <w:bookmarkEnd w:id="9"/>
    </w:p>
    <w:sectPr w:rsidR="006B470B" w:rsidRPr="00960E08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762C1" w14:textId="77777777" w:rsidR="00530D0C" w:rsidRDefault="00530D0C" w:rsidP="002919E1">
      <w:r>
        <w:separator/>
      </w:r>
    </w:p>
    <w:p w14:paraId="27D44D12" w14:textId="77777777" w:rsidR="00530D0C" w:rsidRDefault="00530D0C" w:rsidP="002919E1"/>
    <w:p w14:paraId="169D85E8" w14:textId="77777777" w:rsidR="00530D0C" w:rsidRDefault="00530D0C" w:rsidP="002919E1"/>
    <w:p w14:paraId="3426CB02" w14:textId="77777777" w:rsidR="00530D0C" w:rsidRDefault="00530D0C"/>
  </w:endnote>
  <w:endnote w:type="continuationSeparator" w:id="0">
    <w:p w14:paraId="697DCFE9" w14:textId="77777777" w:rsidR="00530D0C" w:rsidRDefault="00530D0C" w:rsidP="002919E1">
      <w:r>
        <w:continuationSeparator/>
      </w:r>
    </w:p>
    <w:p w14:paraId="1A9E1D7A" w14:textId="77777777" w:rsidR="00530D0C" w:rsidRDefault="00530D0C" w:rsidP="002919E1"/>
    <w:p w14:paraId="3EDD8027" w14:textId="77777777" w:rsidR="00530D0C" w:rsidRDefault="00530D0C" w:rsidP="002919E1"/>
    <w:p w14:paraId="528A1FCC" w14:textId="77777777" w:rsidR="00530D0C" w:rsidRDefault="00530D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4EC96" w14:textId="35F38B5C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4A13C9">
      <w:rPr>
        <w:noProof/>
      </w:rPr>
      <w:t>P:\ARA\ITU-R\CONF-R\CMR19\000\016ADD21ADD03A.docx</w:t>
    </w:r>
    <w:r>
      <w:fldChar w:fldCharType="end"/>
    </w:r>
    <w:proofErr w:type="gramStart"/>
    <w:r w:rsidRPr="00A809E8">
      <w:t xml:space="preserve">   (</w:t>
    </w:r>
    <w:proofErr w:type="gramEnd"/>
    <w:r w:rsidR="006B470B">
      <w:t>461927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712DF" w14:textId="47517010" w:rsidR="00281F5F" w:rsidRPr="006B470B" w:rsidRDefault="006B470B" w:rsidP="006B470B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4A13C9">
      <w:rPr>
        <w:noProof/>
      </w:rPr>
      <w:t>P:\ARA\ITU-R\CONF-R\CMR19\000\016ADD21ADD03A.docx</w:t>
    </w:r>
    <w:r>
      <w:fldChar w:fldCharType="end"/>
    </w:r>
    <w:proofErr w:type="gramStart"/>
    <w:r w:rsidRPr="00A809E8">
      <w:t xml:space="preserve">   (</w:t>
    </w:r>
    <w:proofErr w:type="gramEnd"/>
    <w:r>
      <w:t>461927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54449" w14:textId="77777777" w:rsidR="00530D0C" w:rsidRDefault="00530D0C" w:rsidP="002919E1">
      <w:r>
        <w:t>___________________</w:t>
      </w:r>
    </w:p>
  </w:footnote>
  <w:footnote w:type="continuationSeparator" w:id="0">
    <w:p w14:paraId="6DF7D946" w14:textId="77777777" w:rsidR="00530D0C" w:rsidRDefault="00530D0C" w:rsidP="002919E1">
      <w:r>
        <w:continuationSeparator/>
      </w:r>
    </w:p>
    <w:p w14:paraId="5857558E" w14:textId="77777777" w:rsidR="00530D0C" w:rsidRDefault="00530D0C" w:rsidP="002919E1"/>
    <w:p w14:paraId="2979FDA2" w14:textId="77777777" w:rsidR="00530D0C" w:rsidRDefault="00530D0C" w:rsidP="002919E1"/>
    <w:p w14:paraId="4803E98C" w14:textId="77777777" w:rsidR="00530D0C" w:rsidRDefault="00530D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251F5" w14:textId="77777777" w:rsidR="00281F5F" w:rsidRDefault="00281F5F" w:rsidP="002919E1"/>
  <w:p w14:paraId="372F1093" w14:textId="77777777" w:rsidR="00281F5F" w:rsidRDefault="00281F5F" w:rsidP="002919E1"/>
  <w:p w14:paraId="239BB8D0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74383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21)(</w:t>
    </w:r>
    <w:proofErr w:type="gramEnd"/>
    <w:r>
      <w:rPr>
        <w:rStyle w:val="PageNumber"/>
      </w:rPr>
      <w:t>Add.3)-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DE2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9E11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A837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E1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80340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E76D4"/>
    <w:rsid w:val="002F3E46"/>
    <w:rsid w:val="00303293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077B2"/>
    <w:rsid w:val="004147B9"/>
    <w:rsid w:val="00422C04"/>
    <w:rsid w:val="00423A40"/>
    <w:rsid w:val="00426144"/>
    <w:rsid w:val="004636E2"/>
    <w:rsid w:val="00470CBD"/>
    <w:rsid w:val="0047407D"/>
    <w:rsid w:val="00481C54"/>
    <w:rsid w:val="004909DD"/>
    <w:rsid w:val="004A05E6"/>
    <w:rsid w:val="004A13C9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0D0C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123E"/>
    <w:rsid w:val="005C29C8"/>
    <w:rsid w:val="005C5D25"/>
    <w:rsid w:val="005D2606"/>
    <w:rsid w:val="005D6D48"/>
    <w:rsid w:val="005D72A4"/>
    <w:rsid w:val="005E4EF0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70B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26A0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3333"/>
    <w:rsid w:val="00AD37BD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50D7F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5648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6FB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B0A80"/>
    <w:rsid w:val="00EC09B9"/>
    <w:rsid w:val="00ED048C"/>
    <w:rsid w:val="00EE60E9"/>
    <w:rsid w:val="00EF38AF"/>
    <w:rsid w:val="00F00143"/>
    <w:rsid w:val="00F055F8"/>
    <w:rsid w:val="00F077CD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666E2BE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Headingb0">
    <w:name w:val="Heading b"/>
    <w:basedOn w:val="Heading9"/>
    <w:rsid w:val="00080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R16-WRC19-C-0016!A21-A3!MSW-A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FE8D2-1E2A-476D-949D-927A9CAC2CE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2a1a8c5-2265-4ebc-b7a0-2071e2c5c9bb"/>
    <ds:schemaRef ds:uri="http://schemas.microsoft.com/office/2006/documentManagement/types"/>
    <ds:schemaRef ds:uri="996b2e75-67fd-4955-a3b0-5ab9934cb5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7798B6-9D4B-41A9-8CE5-C5F20523B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313FC-C4D8-4201-8118-D954A2DC1C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26499D-BED8-4A80-B426-6FA5361783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E125B3-A6B5-4864-8BA8-8830141E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319</Words>
  <Characters>1681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R16-WRC19-C-0016!A21-A3!MSW-A</vt:lpstr>
    </vt:vector>
  </TitlesOfParts>
  <Manager>General Secretariat - Pool</Manager>
  <Company>International Telecommunication Union (ITU)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R16-WRC19-C-0016!A21-A3!MSW-A</dc:title>
  <dc:creator>Documents Proposals Manager (DPM)</dc:creator>
  <cp:keywords>DPM_v2019.10.8.1_prod</cp:keywords>
  <cp:lastModifiedBy>Riz, Imad</cp:lastModifiedBy>
  <cp:revision>6</cp:revision>
  <cp:lastPrinted>2019-10-17T07:03:00Z</cp:lastPrinted>
  <dcterms:created xsi:type="dcterms:W3CDTF">2019-10-14T13:57:00Z</dcterms:created>
  <dcterms:modified xsi:type="dcterms:W3CDTF">2019-10-17T07:04:00Z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