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ACA298E" w14:textId="77777777">
        <w:trPr>
          <w:cantSplit/>
        </w:trPr>
        <w:tc>
          <w:tcPr>
            <w:tcW w:w="6911" w:type="dxa"/>
          </w:tcPr>
          <w:p w14:paraId="66DF0E24"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62E56F1" w14:textId="77777777" w:rsidR="00A066F1" w:rsidRDefault="005F04D8" w:rsidP="003B2284">
            <w:pPr>
              <w:spacing w:before="0" w:line="240" w:lineRule="atLeast"/>
              <w:jc w:val="right"/>
            </w:pPr>
            <w:r>
              <w:rPr>
                <w:noProof/>
                <w:lang w:eastAsia="en-GB"/>
              </w:rPr>
              <w:drawing>
                <wp:inline distT="0" distB="0" distL="0" distR="0" wp14:anchorId="38B3CFC8" wp14:editId="6537011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E28E685" w14:textId="77777777">
        <w:trPr>
          <w:cantSplit/>
        </w:trPr>
        <w:tc>
          <w:tcPr>
            <w:tcW w:w="6911" w:type="dxa"/>
            <w:tcBorders>
              <w:bottom w:val="single" w:sz="12" w:space="0" w:color="auto"/>
            </w:tcBorders>
          </w:tcPr>
          <w:p w14:paraId="08A8E370"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229F1AA" w14:textId="77777777" w:rsidR="00A066F1" w:rsidRPr="00617BE4" w:rsidRDefault="00A066F1" w:rsidP="00A066F1">
            <w:pPr>
              <w:spacing w:before="0" w:line="240" w:lineRule="atLeast"/>
              <w:rPr>
                <w:rFonts w:ascii="Verdana" w:hAnsi="Verdana"/>
                <w:szCs w:val="24"/>
              </w:rPr>
            </w:pPr>
          </w:p>
        </w:tc>
      </w:tr>
      <w:tr w:rsidR="00A066F1" w:rsidRPr="00C324A8" w14:paraId="7B18E69B" w14:textId="77777777">
        <w:trPr>
          <w:cantSplit/>
        </w:trPr>
        <w:tc>
          <w:tcPr>
            <w:tcW w:w="6911" w:type="dxa"/>
            <w:tcBorders>
              <w:top w:val="single" w:sz="12" w:space="0" w:color="auto"/>
            </w:tcBorders>
          </w:tcPr>
          <w:p w14:paraId="7220350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89F875D" w14:textId="77777777" w:rsidR="00A066F1" w:rsidRPr="00C324A8" w:rsidRDefault="00A066F1" w:rsidP="00A066F1">
            <w:pPr>
              <w:spacing w:before="0" w:line="240" w:lineRule="atLeast"/>
              <w:rPr>
                <w:rFonts w:ascii="Verdana" w:hAnsi="Verdana"/>
                <w:sz w:val="20"/>
              </w:rPr>
            </w:pPr>
          </w:p>
        </w:tc>
      </w:tr>
      <w:tr w:rsidR="00A066F1" w:rsidRPr="00C324A8" w14:paraId="7B375321" w14:textId="77777777">
        <w:trPr>
          <w:cantSplit/>
          <w:trHeight w:val="23"/>
        </w:trPr>
        <w:tc>
          <w:tcPr>
            <w:tcW w:w="6911" w:type="dxa"/>
            <w:shd w:val="clear" w:color="auto" w:fill="auto"/>
          </w:tcPr>
          <w:p w14:paraId="0553B0C3"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76B0E46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11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22675355" w14:textId="77777777">
        <w:trPr>
          <w:cantSplit/>
          <w:trHeight w:val="23"/>
        </w:trPr>
        <w:tc>
          <w:tcPr>
            <w:tcW w:w="6911" w:type="dxa"/>
            <w:shd w:val="clear" w:color="auto" w:fill="auto"/>
          </w:tcPr>
          <w:p w14:paraId="147D01D1"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ABB66E6"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0DF98FEE" w14:textId="77777777">
        <w:trPr>
          <w:cantSplit/>
          <w:trHeight w:val="23"/>
        </w:trPr>
        <w:tc>
          <w:tcPr>
            <w:tcW w:w="6911" w:type="dxa"/>
            <w:shd w:val="clear" w:color="auto" w:fill="auto"/>
          </w:tcPr>
          <w:p w14:paraId="70F4AC2F"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57E6BC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4763D72" w14:textId="77777777" w:rsidTr="00025864">
        <w:trPr>
          <w:cantSplit/>
          <w:trHeight w:val="23"/>
        </w:trPr>
        <w:tc>
          <w:tcPr>
            <w:tcW w:w="10031" w:type="dxa"/>
            <w:gridSpan w:val="2"/>
            <w:shd w:val="clear" w:color="auto" w:fill="auto"/>
          </w:tcPr>
          <w:p w14:paraId="3A1360D2" w14:textId="77777777" w:rsidR="00A066F1" w:rsidRPr="00C324A8" w:rsidRDefault="00A066F1" w:rsidP="00A066F1">
            <w:pPr>
              <w:tabs>
                <w:tab w:val="left" w:pos="993"/>
              </w:tabs>
              <w:spacing w:before="0"/>
              <w:rPr>
                <w:rFonts w:ascii="Verdana" w:hAnsi="Verdana"/>
                <w:b/>
                <w:sz w:val="20"/>
              </w:rPr>
            </w:pPr>
          </w:p>
        </w:tc>
      </w:tr>
      <w:tr w:rsidR="00E55816" w:rsidRPr="00C324A8" w14:paraId="40CBBB46" w14:textId="77777777" w:rsidTr="00025864">
        <w:trPr>
          <w:cantSplit/>
          <w:trHeight w:val="23"/>
        </w:trPr>
        <w:tc>
          <w:tcPr>
            <w:tcW w:w="10031" w:type="dxa"/>
            <w:gridSpan w:val="2"/>
            <w:shd w:val="clear" w:color="auto" w:fill="auto"/>
          </w:tcPr>
          <w:p w14:paraId="171FFA22" w14:textId="77777777" w:rsidR="00E55816" w:rsidRDefault="00884D60" w:rsidP="00E55816">
            <w:pPr>
              <w:pStyle w:val="Source"/>
            </w:pPr>
            <w:r>
              <w:t>European Common Proposals</w:t>
            </w:r>
          </w:p>
        </w:tc>
      </w:tr>
      <w:tr w:rsidR="00E55816" w:rsidRPr="00C324A8" w14:paraId="387D8B5C" w14:textId="77777777" w:rsidTr="00025864">
        <w:trPr>
          <w:cantSplit/>
          <w:trHeight w:val="23"/>
        </w:trPr>
        <w:tc>
          <w:tcPr>
            <w:tcW w:w="10031" w:type="dxa"/>
            <w:gridSpan w:val="2"/>
            <w:shd w:val="clear" w:color="auto" w:fill="auto"/>
          </w:tcPr>
          <w:p w14:paraId="62DC4CDC" w14:textId="77777777" w:rsidR="00E55816" w:rsidRDefault="007D5320" w:rsidP="00E55816">
            <w:pPr>
              <w:pStyle w:val="Title1"/>
            </w:pPr>
            <w:r>
              <w:t>Proposals for the work of the conference</w:t>
            </w:r>
          </w:p>
        </w:tc>
      </w:tr>
      <w:tr w:rsidR="00E55816" w:rsidRPr="00C324A8" w14:paraId="247B14CB" w14:textId="77777777" w:rsidTr="00025864">
        <w:trPr>
          <w:cantSplit/>
          <w:trHeight w:val="23"/>
        </w:trPr>
        <w:tc>
          <w:tcPr>
            <w:tcW w:w="10031" w:type="dxa"/>
            <w:gridSpan w:val="2"/>
            <w:shd w:val="clear" w:color="auto" w:fill="auto"/>
          </w:tcPr>
          <w:p w14:paraId="4358106E" w14:textId="77777777" w:rsidR="00E55816" w:rsidRDefault="00E55816" w:rsidP="00E55816">
            <w:pPr>
              <w:pStyle w:val="Title2"/>
            </w:pPr>
          </w:p>
        </w:tc>
      </w:tr>
      <w:tr w:rsidR="00A538A6" w:rsidRPr="00C324A8" w14:paraId="51F0AEA6" w14:textId="77777777" w:rsidTr="00025864">
        <w:trPr>
          <w:cantSplit/>
          <w:trHeight w:val="23"/>
        </w:trPr>
        <w:tc>
          <w:tcPr>
            <w:tcW w:w="10031" w:type="dxa"/>
            <w:gridSpan w:val="2"/>
            <w:shd w:val="clear" w:color="auto" w:fill="auto"/>
          </w:tcPr>
          <w:p w14:paraId="20D97881" w14:textId="77777777" w:rsidR="00A538A6" w:rsidRDefault="004B13CB" w:rsidP="004B13CB">
            <w:pPr>
              <w:pStyle w:val="Agendaitem"/>
            </w:pPr>
            <w:r>
              <w:t>Agenda item 7(K)</w:t>
            </w:r>
          </w:p>
        </w:tc>
      </w:tr>
    </w:tbl>
    <w:bookmarkEnd w:id="5"/>
    <w:bookmarkEnd w:id="6"/>
    <w:p w14:paraId="19690294" w14:textId="77777777" w:rsidR="005118F7" w:rsidRPr="00EC5386" w:rsidRDefault="00975F13"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6C94AD4C" w14:textId="77777777" w:rsidR="003E696A" w:rsidRPr="00EC5386" w:rsidRDefault="00975F13" w:rsidP="004A0C88">
      <w:pPr>
        <w:overflowPunct/>
        <w:autoSpaceDE/>
        <w:autoSpaceDN/>
        <w:adjustRightInd/>
        <w:textAlignment w:val="auto"/>
        <w:rPr>
          <w:lang w:val="en-US"/>
        </w:rPr>
      </w:pPr>
      <w:r>
        <w:rPr>
          <w:lang w:val="en-US"/>
        </w:rPr>
        <w:t>7(K)</w:t>
      </w:r>
      <w:r w:rsidRPr="00656311">
        <w:rPr>
          <w:lang w:val="en-US"/>
        </w:rPr>
        <w:tab/>
      </w:r>
      <w:r w:rsidRPr="00CE594A">
        <w:rPr>
          <w:lang w:val="en-US"/>
        </w:rPr>
        <w:t xml:space="preserve">Issue </w:t>
      </w:r>
      <w:r>
        <w:rPr>
          <w:lang w:val="en-US"/>
        </w:rPr>
        <w:t>K</w:t>
      </w:r>
      <w:r w:rsidRPr="00CE594A">
        <w:rPr>
          <w:lang w:val="en-US"/>
        </w:rPr>
        <w:t xml:space="preserve"> - </w:t>
      </w:r>
      <w:r w:rsidRPr="004A0C88">
        <w:rPr>
          <w:lang w:val="en-US"/>
        </w:rPr>
        <w:t xml:space="preserve">Difficulties for Part B examinations under § 4.1.12 or 4.2.16 of RR Appendices </w:t>
      </w:r>
      <w:r w:rsidRPr="004A0C88">
        <w:rPr>
          <w:b/>
          <w:bCs/>
          <w:lang w:val="en-US"/>
        </w:rPr>
        <w:t>30</w:t>
      </w:r>
      <w:r w:rsidRPr="004A0C88">
        <w:rPr>
          <w:lang w:val="en-US"/>
        </w:rPr>
        <w:t xml:space="preserve"> and </w:t>
      </w:r>
      <w:r w:rsidRPr="004A0C88">
        <w:rPr>
          <w:b/>
          <w:bCs/>
          <w:lang w:val="en-US"/>
        </w:rPr>
        <w:t>30A</w:t>
      </w:r>
      <w:r w:rsidRPr="004A0C88">
        <w:rPr>
          <w:lang w:val="en-US"/>
        </w:rPr>
        <w:t xml:space="preserve"> and § 6.21 c) of RR Appendix </w:t>
      </w:r>
      <w:r w:rsidRPr="004A0C88">
        <w:rPr>
          <w:b/>
          <w:bCs/>
          <w:lang w:val="en-US"/>
        </w:rPr>
        <w:t>30B</w:t>
      </w:r>
    </w:p>
    <w:p w14:paraId="1EC92C08" w14:textId="77777777" w:rsidR="00975F13" w:rsidRPr="00BA3180" w:rsidRDefault="00975F13" w:rsidP="00BA3180">
      <w:pPr>
        <w:pStyle w:val="Headingb"/>
        <w:rPr>
          <w:lang w:val="en-GB"/>
        </w:rPr>
      </w:pPr>
      <w:r w:rsidRPr="00BA3180">
        <w:rPr>
          <w:lang w:val="en-GB"/>
        </w:rPr>
        <w:t>Introduction</w:t>
      </w:r>
    </w:p>
    <w:p w14:paraId="26AAE648" w14:textId="34CAAD46" w:rsidR="00975F13" w:rsidRPr="00DC1DE7" w:rsidRDefault="00975F13" w:rsidP="00975F13">
      <w:pPr>
        <w:rPr>
          <w:lang w:val="en-US" w:eastAsia="ja-JP"/>
        </w:rPr>
      </w:pPr>
      <w:r w:rsidRPr="00DC1DE7">
        <w:rPr>
          <w:lang w:val="en-US" w:eastAsia="ja-JP"/>
        </w:rPr>
        <w:t xml:space="preserve">To </w:t>
      </w:r>
      <w:bookmarkStart w:id="7" w:name="_Hlk536331936"/>
      <w:r w:rsidRPr="00DC1DE7">
        <w:rPr>
          <w:lang w:val="en-US" w:eastAsia="ja-JP"/>
        </w:rPr>
        <w:t>address the difficulties encountered by the notifying administration in the Part B examination of its junior network under § 4.1.12 or § 4.2.16 of RR Appendices </w:t>
      </w:r>
      <w:r w:rsidRPr="00DC1DE7">
        <w:rPr>
          <w:b/>
          <w:lang w:val="en-US" w:eastAsia="ja-JP"/>
        </w:rPr>
        <w:t xml:space="preserve">30 </w:t>
      </w:r>
      <w:r w:rsidRPr="00DC1DE7">
        <w:rPr>
          <w:lang w:val="en-US" w:eastAsia="ja-JP"/>
        </w:rPr>
        <w:t>and</w:t>
      </w:r>
      <w:r w:rsidRPr="00DC1DE7">
        <w:rPr>
          <w:b/>
          <w:lang w:val="en-US" w:eastAsia="ja-JP"/>
        </w:rPr>
        <w:t xml:space="preserve"> 30A </w:t>
      </w:r>
      <w:r w:rsidRPr="00DC1DE7">
        <w:rPr>
          <w:lang w:val="en-US" w:eastAsia="ja-JP"/>
        </w:rPr>
        <w:t xml:space="preserve">or § 6.21 </w:t>
      </w:r>
      <w:r w:rsidRPr="00DC1DE7">
        <w:rPr>
          <w:i/>
          <w:iCs/>
          <w:lang w:val="en-US" w:eastAsia="ja-JP"/>
        </w:rPr>
        <w:t xml:space="preserve">c) </w:t>
      </w:r>
      <w:r w:rsidRPr="00DC1DE7">
        <w:rPr>
          <w:lang w:val="en-US" w:eastAsia="ja-JP"/>
        </w:rPr>
        <w:t xml:space="preserve">of RR Appendix </w:t>
      </w:r>
      <w:r w:rsidRPr="00DC1DE7">
        <w:rPr>
          <w:b/>
          <w:bCs/>
          <w:lang w:val="en-US" w:eastAsia="ja-JP"/>
        </w:rPr>
        <w:t>30B</w:t>
      </w:r>
      <w:bookmarkEnd w:id="7"/>
      <w:r w:rsidRPr="00DC1DE7">
        <w:rPr>
          <w:lang w:val="en-US" w:eastAsia="ja-JP"/>
        </w:rPr>
        <w:t xml:space="preserve">, it is proposed to add one more examination under § 4.1.12 or § 4.2.16 of RR Appendices </w:t>
      </w:r>
      <w:r w:rsidRPr="00DC1DE7">
        <w:rPr>
          <w:b/>
          <w:lang w:val="en-US" w:eastAsia="ja-JP"/>
        </w:rPr>
        <w:t>30</w:t>
      </w:r>
      <w:r w:rsidRPr="00DC1DE7">
        <w:rPr>
          <w:lang w:val="en-US" w:eastAsia="ja-JP"/>
        </w:rPr>
        <w:t xml:space="preserve"> and </w:t>
      </w:r>
      <w:r w:rsidRPr="00DC1DE7">
        <w:rPr>
          <w:b/>
          <w:lang w:val="en-US" w:eastAsia="ja-JP"/>
        </w:rPr>
        <w:t>30A</w:t>
      </w:r>
      <w:r w:rsidRPr="00DC1DE7">
        <w:rPr>
          <w:lang w:val="en-US" w:eastAsia="ja-JP"/>
        </w:rPr>
        <w:t xml:space="preserve"> and § 6.21 </w:t>
      </w:r>
      <w:r w:rsidRPr="00DC1DE7">
        <w:rPr>
          <w:i/>
          <w:iCs/>
          <w:lang w:val="en-US" w:eastAsia="ja-JP"/>
        </w:rPr>
        <w:t>c)</w:t>
      </w:r>
      <w:r w:rsidRPr="00DC1DE7">
        <w:rPr>
          <w:lang w:val="en-US" w:eastAsia="ja-JP"/>
        </w:rPr>
        <w:t xml:space="preserve"> of RR Appendix </w:t>
      </w:r>
      <w:r w:rsidRPr="00DC1DE7">
        <w:rPr>
          <w:b/>
          <w:lang w:val="en-US" w:eastAsia="ja-JP"/>
        </w:rPr>
        <w:t>30B</w:t>
      </w:r>
      <w:r w:rsidRPr="00DC1DE7">
        <w:rPr>
          <w:lang w:val="en-US" w:eastAsia="ja-JP"/>
        </w:rPr>
        <w:t xml:space="preserve"> such that should any remaining affected networks whose assignments have been entered in the List or Plan, as appropriate, before the submission under § 4.1.12 or § 4.2.16 of RR Appendices </w:t>
      </w:r>
      <w:r w:rsidRPr="00DC1DE7">
        <w:rPr>
          <w:b/>
          <w:lang w:val="en-US" w:eastAsia="ja-JP"/>
        </w:rPr>
        <w:t>30</w:t>
      </w:r>
      <w:r w:rsidRPr="00DC1DE7">
        <w:rPr>
          <w:lang w:val="en-US" w:eastAsia="ja-JP"/>
        </w:rPr>
        <w:t xml:space="preserve"> and </w:t>
      </w:r>
      <w:r w:rsidRPr="00DC1DE7">
        <w:rPr>
          <w:b/>
          <w:lang w:val="en-US" w:eastAsia="ja-JP"/>
        </w:rPr>
        <w:t>30A</w:t>
      </w:r>
      <w:r w:rsidRPr="00DC1DE7">
        <w:rPr>
          <w:lang w:val="en-US" w:eastAsia="ja-JP"/>
        </w:rPr>
        <w:t xml:space="preserve"> or § 6.17 of RR Appendix</w:t>
      </w:r>
      <w:r w:rsidR="00BA3180">
        <w:rPr>
          <w:lang w:val="en-US" w:eastAsia="ja-JP"/>
        </w:rPr>
        <w:t> </w:t>
      </w:r>
      <w:r w:rsidRPr="00DC1DE7">
        <w:rPr>
          <w:b/>
          <w:lang w:val="en-US" w:eastAsia="ja-JP"/>
        </w:rPr>
        <w:t>30B</w:t>
      </w:r>
      <w:r w:rsidRPr="00DC1DE7">
        <w:rPr>
          <w:lang w:val="en-US" w:eastAsia="ja-JP"/>
        </w:rPr>
        <w:t>, the Bureau shall further examine if the remaining corresponding assignments in the List or Plan are still considered as being affected.</w:t>
      </w:r>
    </w:p>
    <w:p w14:paraId="0551148D" w14:textId="0F0C3320" w:rsidR="00975F13" w:rsidRPr="00DC1DE7" w:rsidRDefault="00975F13" w:rsidP="00975F13">
      <w:pPr>
        <w:rPr>
          <w:lang w:val="en-US" w:eastAsia="ja-JP"/>
        </w:rPr>
      </w:pPr>
      <w:r w:rsidRPr="00DC1DE7">
        <w:rPr>
          <w:lang w:val="en-US" w:eastAsia="ja-JP"/>
        </w:rPr>
        <w:t>In this way, like the current practice today, if examination under § 4.1.12 or § 4.2.16 of RR</w:t>
      </w:r>
      <w:r w:rsidR="00BA3180">
        <w:rPr>
          <w:lang w:val="en-US" w:eastAsia="ja-JP"/>
        </w:rPr>
        <w:t> </w:t>
      </w:r>
      <w:r w:rsidRPr="00DC1DE7">
        <w:rPr>
          <w:lang w:val="en-US" w:eastAsia="ja-JP"/>
        </w:rPr>
        <w:t xml:space="preserve">Appendices </w:t>
      </w:r>
      <w:r w:rsidRPr="00DC1DE7">
        <w:rPr>
          <w:b/>
          <w:lang w:val="en-US" w:eastAsia="ja-JP"/>
        </w:rPr>
        <w:t>30</w:t>
      </w:r>
      <w:r w:rsidRPr="00DC1DE7">
        <w:rPr>
          <w:lang w:val="en-US" w:eastAsia="ja-JP"/>
        </w:rPr>
        <w:t xml:space="preserve"> and </w:t>
      </w:r>
      <w:r w:rsidRPr="00DC1DE7">
        <w:rPr>
          <w:b/>
          <w:lang w:val="en-US" w:eastAsia="ja-JP"/>
        </w:rPr>
        <w:t>30A</w:t>
      </w:r>
      <w:r w:rsidRPr="00DC1DE7">
        <w:rPr>
          <w:lang w:val="en-US" w:eastAsia="ja-JP"/>
        </w:rPr>
        <w:t xml:space="preserve"> or § 6.21 </w:t>
      </w:r>
      <w:r w:rsidRPr="00DC1DE7">
        <w:rPr>
          <w:i/>
          <w:iCs/>
          <w:lang w:val="en-US" w:eastAsia="ja-JP"/>
        </w:rPr>
        <w:t>c)</w:t>
      </w:r>
      <w:r w:rsidRPr="00DC1DE7">
        <w:rPr>
          <w:lang w:val="en-US" w:eastAsia="ja-JP"/>
        </w:rPr>
        <w:t xml:space="preserve"> of RR Appendix </w:t>
      </w:r>
      <w:r w:rsidRPr="00DC1DE7">
        <w:rPr>
          <w:b/>
          <w:lang w:val="en-US" w:eastAsia="ja-JP"/>
        </w:rPr>
        <w:t>30B</w:t>
      </w:r>
      <w:r w:rsidRPr="00DC1DE7">
        <w:rPr>
          <w:lang w:val="en-US" w:eastAsia="ja-JP"/>
        </w:rPr>
        <w:t xml:space="preserve"> of Part B of a junior network in respect of Part A of a senior network is</w:t>
      </w:r>
      <w:r>
        <w:rPr>
          <w:lang w:val="en-US" w:eastAsia="ja-JP"/>
        </w:rPr>
        <w:t xml:space="preserve"> favourable, the senior network</w:t>
      </w:r>
      <w:r w:rsidRPr="00DC1DE7">
        <w:rPr>
          <w:lang w:val="en-US" w:eastAsia="ja-JP"/>
        </w:rPr>
        <w:t xml:space="preserve"> is considered as not being affected like today and no further examination will be conducted. </w:t>
      </w:r>
    </w:p>
    <w:p w14:paraId="128E2823" w14:textId="77777777" w:rsidR="00975F13" w:rsidRPr="00DC1DE7" w:rsidRDefault="00975F13" w:rsidP="00975F13">
      <w:pPr>
        <w:rPr>
          <w:lang w:val="en-US" w:eastAsia="ja-JP"/>
        </w:rPr>
      </w:pPr>
      <w:r w:rsidRPr="00DC1DE7">
        <w:rPr>
          <w:lang w:val="en-US" w:eastAsia="ja-JP"/>
        </w:rPr>
        <w:t xml:space="preserve">Meanwhile, it addresses the difficulties experienced by the notifying administration and allows its </w:t>
      </w:r>
      <w:r>
        <w:rPr>
          <w:lang w:val="en-US" w:eastAsia="ja-JP"/>
        </w:rPr>
        <w:t xml:space="preserve">Part B </w:t>
      </w:r>
      <w:r w:rsidRPr="00DC1DE7">
        <w:rPr>
          <w:lang w:val="en-US" w:eastAsia="ja-JP"/>
        </w:rPr>
        <w:t xml:space="preserve">notice submitted under § 4.1.12 or § 4.2.16 of RR Appendices </w:t>
      </w:r>
      <w:r w:rsidRPr="00DC1DE7">
        <w:rPr>
          <w:b/>
          <w:lang w:val="en-US" w:eastAsia="ja-JP"/>
        </w:rPr>
        <w:t>30</w:t>
      </w:r>
      <w:r w:rsidRPr="00DC1DE7">
        <w:rPr>
          <w:lang w:val="en-US" w:eastAsia="ja-JP"/>
        </w:rPr>
        <w:t xml:space="preserve"> and </w:t>
      </w:r>
      <w:r w:rsidRPr="00DC1DE7">
        <w:rPr>
          <w:b/>
          <w:lang w:val="en-US" w:eastAsia="ja-JP"/>
        </w:rPr>
        <w:t>30A</w:t>
      </w:r>
      <w:r w:rsidRPr="00DC1DE7">
        <w:rPr>
          <w:lang w:val="en-US" w:eastAsia="ja-JP"/>
        </w:rPr>
        <w:t xml:space="preserve"> or § 6.17 of RR Appendix </w:t>
      </w:r>
      <w:r w:rsidRPr="00DC1DE7">
        <w:rPr>
          <w:b/>
          <w:lang w:val="en-US" w:eastAsia="ja-JP"/>
        </w:rPr>
        <w:t>30B</w:t>
      </w:r>
      <w:r w:rsidRPr="00DC1DE7">
        <w:rPr>
          <w:lang w:val="en-US" w:eastAsia="ja-JP"/>
        </w:rPr>
        <w:t xml:space="preserve"> to receive favourable findings in respect of </w:t>
      </w:r>
      <w:r>
        <w:rPr>
          <w:lang w:val="en-US" w:eastAsia="ja-JP"/>
        </w:rPr>
        <w:t xml:space="preserve">senior network if </w:t>
      </w:r>
      <w:r w:rsidRPr="00C863A7">
        <w:rPr>
          <w:lang w:val="en-US" w:eastAsia="ja-JP"/>
        </w:rPr>
        <w:t>its Part B is</w:t>
      </w:r>
      <w:r w:rsidRPr="00DC1DE7">
        <w:rPr>
          <w:lang w:val="en-US" w:eastAsia="ja-JP"/>
        </w:rPr>
        <w:t xml:space="preserve"> considered as not affected in the further examination based on the method of Annex 1 (RR Appendix </w:t>
      </w:r>
      <w:r w:rsidRPr="00DC1DE7">
        <w:rPr>
          <w:b/>
          <w:lang w:val="en-US" w:eastAsia="ja-JP"/>
        </w:rPr>
        <w:t>30</w:t>
      </w:r>
      <w:r w:rsidRPr="00DC1DE7">
        <w:rPr>
          <w:lang w:val="en-US" w:eastAsia="ja-JP"/>
        </w:rPr>
        <w:t xml:space="preserve">), Annex 1 (RR Appendix </w:t>
      </w:r>
      <w:r w:rsidRPr="00DC1DE7">
        <w:rPr>
          <w:b/>
          <w:lang w:val="en-US" w:eastAsia="ja-JP"/>
        </w:rPr>
        <w:t>30A</w:t>
      </w:r>
      <w:r w:rsidRPr="00DC1DE7">
        <w:rPr>
          <w:lang w:val="en-US" w:eastAsia="ja-JP"/>
        </w:rPr>
        <w:t xml:space="preserve">) or Annex 4 (RR Appendix </w:t>
      </w:r>
      <w:r w:rsidRPr="00DC1DE7">
        <w:rPr>
          <w:b/>
          <w:lang w:val="en-US" w:eastAsia="ja-JP"/>
        </w:rPr>
        <w:t>30B</w:t>
      </w:r>
      <w:r w:rsidRPr="00DC1DE7">
        <w:rPr>
          <w:lang w:val="en-US" w:eastAsia="ja-JP"/>
        </w:rPr>
        <w:t xml:space="preserve">). This avoids overprotection of </w:t>
      </w:r>
      <w:r>
        <w:rPr>
          <w:lang w:val="en-US" w:eastAsia="ja-JP"/>
        </w:rPr>
        <w:t>senior networks</w:t>
      </w:r>
      <w:r w:rsidRPr="00DC1DE7">
        <w:rPr>
          <w:lang w:val="en-US" w:eastAsia="ja-JP"/>
        </w:rPr>
        <w:t xml:space="preserve"> based on the characteristics which are outdated and no longer valid while ensuring </w:t>
      </w:r>
      <w:r>
        <w:rPr>
          <w:lang w:val="en-US" w:eastAsia="ja-JP"/>
        </w:rPr>
        <w:t>that senior networks are</w:t>
      </w:r>
      <w:r w:rsidRPr="00DC1DE7">
        <w:rPr>
          <w:lang w:val="en-US" w:eastAsia="ja-JP"/>
        </w:rPr>
        <w:t xml:space="preserve"> adequately protected.</w:t>
      </w:r>
    </w:p>
    <w:p w14:paraId="72A6820E" w14:textId="77777777" w:rsidR="00975F13" w:rsidRPr="001C1AC0" w:rsidRDefault="00975F13" w:rsidP="00975F13">
      <w:r>
        <w:lastRenderedPageBreak/>
        <w:t>In the European view, this procedure will better reflect the actual situation and enable newcomers to benefit from the reduction of satellite networks parameters and characteristics of other networks emerging during the coordination process, and thus increase the efficiency of spectrum use</w:t>
      </w:r>
      <w:r w:rsidRPr="007146A6">
        <w:t>.</w:t>
      </w:r>
      <w:r>
        <w:t xml:space="preserve"> This method corresponds to the single method in the CPM </w:t>
      </w:r>
      <w:r w:rsidRPr="001C1AC0">
        <w:t>Report.</w:t>
      </w:r>
    </w:p>
    <w:p w14:paraId="3E2B1AAF" w14:textId="77777777" w:rsidR="00BA3180" w:rsidRDefault="00BA3180">
      <w:pPr>
        <w:tabs>
          <w:tab w:val="clear" w:pos="1134"/>
          <w:tab w:val="clear" w:pos="1871"/>
          <w:tab w:val="clear" w:pos="2268"/>
        </w:tabs>
        <w:overflowPunct/>
        <w:autoSpaceDE/>
        <w:autoSpaceDN/>
        <w:adjustRightInd/>
        <w:spacing w:before="0"/>
        <w:textAlignment w:val="auto"/>
        <w:rPr>
          <w:b/>
        </w:rPr>
      </w:pPr>
      <w:r>
        <w:rPr>
          <w:b/>
        </w:rPr>
        <w:br w:type="page"/>
      </w:r>
    </w:p>
    <w:p w14:paraId="78D84DE4" w14:textId="051053F5" w:rsidR="00241FA2" w:rsidRDefault="00975F13" w:rsidP="00BA3180">
      <w:pPr>
        <w:pStyle w:val="Headingb"/>
      </w:pPr>
      <w:r w:rsidRPr="00975F13">
        <w:t>Proposals</w:t>
      </w:r>
    </w:p>
    <w:p w14:paraId="7F96ABCA" w14:textId="77777777" w:rsidR="006C04ED" w:rsidRPr="00B06821" w:rsidRDefault="00975F13" w:rsidP="00145295">
      <w:pPr>
        <w:pStyle w:val="AppendixNo"/>
        <w:rPr>
          <w:vertAlign w:val="superscript"/>
          <w:lang w:val="en-US"/>
        </w:rPr>
      </w:pPr>
      <w:bookmarkStart w:id="8" w:name="_Toc454787466"/>
      <w:r w:rsidRPr="00B06821">
        <w:rPr>
          <w:lang w:val="en-US"/>
        </w:rPr>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1"/>
        <w:t>*</w:t>
      </w:r>
      <w:bookmarkEnd w:id="8"/>
    </w:p>
    <w:p w14:paraId="52496735" w14:textId="603FF117" w:rsidR="006C04ED" w:rsidRDefault="00975F13" w:rsidP="001F0862">
      <w:pPr>
        <w:pStyle w:val="Appendixtitle"/>
        <w:rPr>
          <w:rFonts w:ascii="Times New Roman"/>
          <w:b w:val="0"/>
          <w:bCs/>
          <w:color w:val="000000"/>
          <w:sz w:val="16"/>
        </w:rPr>
      </w:pPr>
      <w:bookmarkStart w:id="9" w:name="_Toc330560547"/>
      <w:bookmarkStart w:id="10" w:name="_Toc45478746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t>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bookmarkEnd w:id="10"/>
    </w:p>
    <w:p w14:paraId="65093BC9" w14:textId="77777777" w:rsidR="006C04ED" w:rsidRPr="002A23C2" w:rsidRDefault="00975F13" w:rsidP="001530B7">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14:paraId="2E477E90" w14:textId="77777777" w:rsidR="006C04ED" w:rsidRDefault="00975F13" w:rsidP="001F0862">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3"/>
        <w:t>3</w:t>
      </w:r>
    </w:p>
    <w:p w14:paraId="07CF2D69" w14:textId="77777777" w:rsidR="006C04ED" w:rsidRDefault="00975F13" w:rsidP="001F0862">
      <w:pPr>
        <w:pStyle w:val="Heading2"/>
      </w:pPr>
      <w:r>
        <w:t>4.1</w:t>
      </w:r>
      <w:r>
        <w:tab/>
        <w:t>Provisions applicable to Regions 1 and 3</w:t>
      </w:r>
    </w:p>
    <w:p w14:paraId="320DD97B" w14:textId="77777777" w:rsidR="00750839" w:rsidRDefault="00975F13">
      <w:pPr>
        <w:pStyle w:val="Proposal"/>
      </w:pPr>
      <w:r>
        <w:t>MOD</w:t>
      </w:r>
      <w:r>
        <w:tab/>
        <w:t>EUR/16A19A11/1</w:t>
      </w:r>
      <w:r>
        <w:rPr>
          <w:vanish/>
          <w:color w:val="7F7F7F" w:themeColor="text1" w:themeTint="80"/>
          <w:vertAlign w:val="superscript"/>
        </w:rPr>
        <w:t>#50133</w:t>
      </w:r>
    </w:p>
    <w:p w14:paraId="585D1056" w14:textId="77777777" w:rsidR="001962A2" w:rsidRPr="0042498F" w:rsidRDefault="00975F13">
      <w:pPr>
        <w:rPr>
          <w:sz w:val="16"/>
          <w:szCs w:val="16"/>
        </w:rPr>
      </w:pPr>
      <w:r w:rsidRPr="0042498F">
        <w:rPr>
          <w:rStyle w:val="Provsplit"/>
          <w:rPrChange w:id="11" w:author="Unknown" w:date="2019-02-20T19:05:00Z">
            <w:rPr>
              <w:rStyle w:val="Provsplit"/>
              <w:highlight w:val="cyan"/>
            </w:rPr>
          </w:rPrChange>
        </w:rPr>
        <w:t>4.1.12</w:t>
      </w:r>
      <w:ins w:id="12" w:author="Unknown" w:date="2018-07-10T11:38:00Z">
        <w:r w:rsidRPr="0042498F">
          <w:rPr>
            <w:rStyle w:val="FootnoteReference"/>
            <w:rPrChange w:id="13" w:author="Unknown" w:date="2019-02-20T19:05:00Z">
              <w:rPr>
                <w:rStyle w:val="FootnoteReference"/>
                <w:highlight w:val="cyan"/>
              </w:rPr>
            </w:rPrChange>
          </w:rPr>
          <w:footnoteReference w:customMarkFollows="1" w:id="4"/>
          <w:t>XX</w:t>
        </w:r>
      </w:ins>
      <w:r w:rsidRPr="0042498F">
        <w:rPr>
          <w:rPrChange w:id="60" w:author="Unknown" w:date="2019-02-20T19:05:00Z">
            <w:rPr>
              <w:highlight w:val="cyan"/>
            </w:rPr>
          </w:rPrChange>
        </w:rPr>
        <w:tab/>
        <w:t>If agreement has been reached with the administrations identified in the publication referred to under § 4.1.5 above, the administration proposing the new or modified assignment may continue with the appropriate procedure in Article 5, and shall so inform the Bureau, indicating the final characteristics of the frequency assignment together with the names of the administrations with which agreement has been reached.</w:t>
      </w:r>
      <w:r w:rsidRPr="0042498F">
        <w:rPr>
          <w:sz w:val="16"/>
          <w:rPrChange w:id="61" w:author="Unknown" w:date="2019-02-20T19:05:00Z">
            <w:rPr>
              <w:sz w:val="16"/>
              <w:highlight w:val="cyan"/>
            </w:rPr>
          </w:rPrChange>
        </w:rPr>
        <w:t>     (</w:t>
      </w:r>
      <w:r w:rsidRPr="0042498F">
        <w:rPr>
          <w:sz w:val="16"/>
          <w:szCs w:val="16"/>
          <w:rPrChange w:id="62" w:author="Unknown" w:date="2019-02-20T19:05:00Z">
            <w:rPr>
              <w:sz w:val="16"/>
              <w:szCs w:val="16"/>
              <w:highlight w:val="cyan"/>
            </w:rPr>
          </w:rPrChange>
        </w:rPr>
        <w:t>WRC</w:t>
      </w:r>
      <w:r w:rsidRPr="0042498F">
        <w:rPr>
          <w:sz w:val="16"/>
          <w:szCs w:val="16"/>
          <w:rPrChange w:id="63" w:author="Unknown" w:date="2019-02-20T19:05:00Z">
            <w:rPr>
              <w:sz w:val="16"/>
              <w:szCs w:val="16"/>
              <w:highlight w:val="cyan"/>
            </w:rPr>
          </w:rPrChange>
        </w:rPr>
        <w:noBreakHyphen/>
      </w:r>
      <w:del w:id="64" w:author="Unknown">
        <w:r w:rsidRPr="0042498F" w:rsidDel="007D19FB">
          <w:rPr>
            <w:sz w:val="16"/>
            <w:szCs w:val="16"/>
            <w:rPrChange w:id="65" w:author="Unknown" w:date="2019-02-20T19:05:00Z">
              <w:rPr>
                <w:sz w:val="16"/>
                <w:szCs w:val="16"/>
                <w:highlight w:val="cyan"/>
              </w:rPr>
            </w:rPrChange>
          </w:rPr>
          <w:delText>15</w:delText>
        </w:r>
      </w:del>
      <w:ins w:id="66" w:author="Unknown" w:date="2018-02-28T09:28:00Z">
        <w:r w:rsidRPr="0042498F">
          <w:rPr>
            <w:sz w:val="16"/>
            <w:szCs w:val="16"/>
            <w:rPrChange w:id="67" w:author="Unknown" w:date="2019-02-20T19:05:00Z">
              <w:rPr>
                <w:sz w:val="16"/>
                <w:szCs w:val="16"/>
                <w:highlight w:val="cyan"/>
              </w:rPr>
            </w:rPrChange>
          </w:rPr>
          <w:t>19</w:t>
        </w:r>
      </w:ins>
      <w:r w:rsidRPr="0042498F">
        <w:rPr>
          <w:sz w:val="16"/>
          <w:szCs w:val="16"/>
          <w:rPrChange w:id="68" w:author="Unknown" w:date="2019-02-20T19:05:00Z">
            <w:rPr>
              <w:sz w:val="16"/>
              <w:szCs w:val="16"/>
              <w:highlight w:val="cyan"/>
            </w:rPr>
          </w:rPrChange>
        </w:rPr>
        <w:t>)</w:t>
      </w:r>
    </w:p>
    <w:p w14:paraId="0548861E" w14:textId="77777777" w:rsidR="00750839" w:rsidRDefault="00975F13">
      <w:pPr>
        <w:pStyle w:val="Reasons"/>
      </w:pPr>
      <w:r>
        <w:rPr>
          <w:b/>
        </w:rPr>
        <w:t>Reasons:</w:t>
      </w:r>
      <w:r>
        <w:tab/>
        <w:t>To better reflect the actual situation and enable newcomers to benefit from the reduction of satellite networks parameters and characteristics of other networks emerging during the coordination process, and thus increase the efficiency of spectrum use</w:t>
      </w:r>
      <w:r w:rsidRPr="007146A6">
        <w:t>.</w:t>
      </w:r>
    </w:p>
    <w:p w14:paraId="4A4DDC54" w14:textId="77777777" w:rsidR="006C04ED" w:rsidRPr="00F90A20" w:rsidRDefault="00975F13" w:rsidP="001F0862">
      <w:pPr>
        <w:pStyle w:val="Heading2"/>
      </w:pPr>
      <w:r w:rsidRPr="00F90A20">
        <w:t>4.2</w:t>
      </w:r>
      <w:r w:rsidRPr="00F90A20">
        <w:tab/>
        <w:t>Provisions applicable to Region 2</w:t>
      </w:r>
    </w:p>
    <w:p w14:paraId="280A5B88" w14:textId="77777777" w:rsidR="00750839" w:rsidRDefault="00975F13">
      <w:pPr>
        <w:pStyle w:val="Proposal"/>
      </w:pPr>
      <w:r>
        <w:t>MOD</w:t>
      </w:r>
      <w:r>
        <w:tab/>
        <w:t>EUR/16A19A11/2</w:t>
      </w:r>
      <w:r>
        <w:rPr>
          <w:vanish/>
          <w:color w:val="7F7F7F" w:themeColor="text1" w:themeTint="80"/>
          <w:vertAlign w:val="superscript"/>
        </w:rPr>
        <w:t>#50134</w:t>
      </w:r>
    </w:p>
    <w:p w14:paraId="30664227" w14:textId="77777777" w:rsidR="001962A2" w:rsidRPr="0042498F" w:rsidRDefault="00975F13" w:rsidP="00130FDA">
      <w:pPr>
        <w:rPr>
          <w:sz w:val="16"/>
          <w:szCs w:val="16"/>
        </w:rPr>
      </w:pPr>
      <w:r w:rsidRPr="0042498F">
        <w:rPr>
          <w:rStyle w:val="Provsplit"/>
          <w:rPrChange w:id="69" w:author="Unknown" w:date="2019-02-20T19:06:00Z">
            <w:rPr>
              <w:rStyle w:val="Provsplit"/>
              <w:highlight w:val="cyan"/>
            </w:rPr>
          </w:rPrChange>
        </w:rPr>
        <w:t>4.2.16</w:t>
      </w:r>
      <w:ins w:id="70" w:author="Unknown" w:date="2018-07-10T11:40:00Z">
        <w:r w:rsidRPr="0042498F">
          <w:rPr>
            <w:rStyle w:val="FootnoteReference"/>
            <w:rPrChange w:id="71" w:author="Unknown" w:date="2019-02-20T19:06:00Z">
              <w:rPr>
                <w:rStyle w:val="FootnoteReference"/>
                <w:highlight w:val="cyan"/>
              </w:rPr>
            </w:rPrChange>
          </w:rPr>
          <w:footnoteReference w:customMarkFollows="1" w:id="5"/>
          <w:t>XX1</w:t>
        </w:r>
      </w:ins>
      <w:r w:rsidRPr="0042498F">
        <w:rPr>
          <w:rPrChange w:id="120" w:author="Unknown" w:date="2019-02-20T19:06:00Z">
            <w:rPr>
              <w:highlight w:val="cyan"/>
            </w:rPr>
          </w:rPrChange>
        </w:rPr>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121" w:author="Unknown" w:date="2018-07-31T14:34:00Z">
        <w:r w:rsidRPr="0042498F">
          <w:rPr>
            <w:sz w:val="16"/>
            <w:szCs w:val="16"/>
            <w:rPrChange w:id="122" w:author="Unknown" w:date="2019-02-20T19:06:00Z">
              <w:rPr>
                <w:sz w:val="16"/>
                <w:szCs w:val="16"/>
                <w:highlight w:val="cyan"/>
              </w:rPr>
            </w:rPrChange>
          </w:rPr>
          <w:t>     (WRC</w:t>
        </w:r>
      </w:ins>
      <w:ins w:id="123" w:author="Unknown" w:date="2018-09-10T14:06:00Z">
        <w:r w:rsidRPr="0042498F">
          <w:rPr>
            <w:sz w:val="16"/>
            <w:szCs w:val="16"/>
            <w:rPrChange w:id="124" w:author="Unknown" w:date="2019-02-20T19:06:00Z">
              <w:rPr>
                <w:sz w:val="16"/>
                <w:szCs w:val="16"/>
                <w:highlight w:val="cyan"/>
              </w:rPr>
            </w:rPrChange>
          </w:rPr>
          <w:noBreakHyphen/>
        </w:r>
      </w:ins>
      <w:ins w:id="125" w:author="Unknown" w:date="2018-07-31T14:34:00Z">
        <w:r w:rsidRPr="0042498F">
          <w:rPr>
            <w:sz w:val="16"/>
            <w:szCs w:val="16"/>
            <w:rPrChange w:id="126" w:author="Unknown" w:date="2019-02-20T19:06:00Z">
              <w:rPr>
                <w:sz w:val="16"/>
                <w:szCs w:val="16"/>
                <w:highlight w:val="cyan"/>
              </w:rPr>
            </w:rPrChange>
          </w:rPr>
          <w:t>19)</w:t>
        </w:r>
      </w:ins>
    </w:p>
    <w:p w14:paraId="5E04B286" w14:textId="77777777" w:rsidR="00750839" w:rsidRDefault="00750839">
      <w:pPr>
        <w:pStyle w:val="Reasons"/>
      </w:pPr>
    </w:p>
    <w:p w14:paraId="7541AF25" w14:textId="77777777" w:rsidR="006C04ED" w:rsidRPr="003705ED" w:rsidRDefault="00975F13" w:rsidP="00975F13">
      <w:pPr>
        <w:pStyle w:val="AppendixNo"/>
        <w:keepNext w:val="0"/>
        <w:keepLines w:val="0"/>
        <w:spacing w:before="0"/>
        <w:rPr>
          <w:lang w:val="en-US"/>
        </w:rPr>
      </w:pPr>
      <w:bookmarkStart w:id="127" w:name="_Toc45478748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6"/>
        <w:t>*</w:t>
      </w:r>
      <w:bookmarkEnd w:id="127"/>
    </w:p>
    <w:p w14:paraId="73E910EE" w14:textId="77777777" w:rsidR="006C04ED" w:rsidRPr="008C356D" w:rsidRDefault="00975F13" w:rsidP="00975F13">
      <w:pPr>
        <w:pStyle w:val="Appendixtitle"/>
        <w:keepNext w:val="0"/>
        <w:keepLines w:val="0"/>
        <w:rPr>
          <w:b w:val="0"/>
          <w:bCs/>
          <w:sz w:val="16"/>
          <w:lang w:val="en-US"/>
        </w:rPr>
      </w:pPr>
      <w:bookmarkStart w:id="128" w:name="_Toc330560563"/>
      <w:bookmarkStart w:id="129"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7"/>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8"/>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128"/>
      <w:bookmarkEnd w:id="129"/>
    </w:p>
    <w:p w14:paraId="4F3B6947" w14:textId="77777777" w:rsidR="006C04ED" w:rsidRPr="00755316" w:rsidRDefault="00975F13" w:rsidP="00975F13">
      <w:pPr>
        <w:pStyle w:val="AppArtNo"/>
        <w:keepNext w:val="0"/>
        <w:keepLines w:val="0"/>
        <w:tabs>
          <w:tab w:val="clear" w:pos="1134"/>
          <w:tab w:val="clear" w:pos="1871"/>
          <w:tab w:val="clear" w:pos="2268"/>
          <w:tab w:val="left" w:pos="1418"/>
        </w:tabs>
        <w:rPr>
          <w:sz w:val="16"/>
          <w:szCs w:val="16"/>
        </w:rPr>
      </w:pPr>
      <w:r w:rsidRPr="00755316">
        <w:t>ARTICLE 4</w:t>
      </w:r>
      <w:r w:rsidRPr="00755316">
        <w:rPr>
          <w:sz w:val="16"/>
          <w:szCs w:val="16"/>
        </w:rPr>
        <w:t>     (Rev.WRC</w:t>
      </w:r>
      <w:r w:rsidRPr="00755316">
        <w:rPr>
          <w:sz w:val="16"/>
          <w:szCs w:val="16"/>
        </w:rPr>
        <w:noBreakHyphen/>
        <w:t>15)</w:t>
      </w:r>
    </w:p>
    <w:p w14:paraId="3542BB82" w14:textId="77777777" w:rsidR="006C04ED" w:rsidRPr="00755316" w:rsidRDefault="00975F13" w:rsidP="00975F13">
      <w:pPr>
        <w:pStyle w:val="AppArttitle"/>
        <w:keepNext w:val="0"/>
        <w:keepLines w:val="0"/>
      </w:pPr>
      <w:r w:rsidRPr="00755316">
        <w:t xml:space="preserve">Procedures for modifications to the Region 2 feeder-link Plan </w:t>
      </w:r>
      <w:r w:rsidRPr="00755316">
        <w:br/>
        <w:t>or for additional uses in Regions 1 and 3</w:t>
      </w:r>
    </w:p>
    <w:p w14:paraId="5C204796" w14:textId="77777777" w:rsidR="006C04ED" w:rsidRPr="00755316" w:rsidRDefault="00975F13" w:rsidP="00975F13">
      <w:pPr>
        <w:pStyle w:val="Heading2"/>
        <w:keepNext w:val="0"/>
        <w:keepLines w:val="0"/>
      </w:pPr>
      <w:r w:rsidRPr="00755316">
        <w:t>4.1</w:t>
      </w:r>
      <w:r w:rsidRPr="00755316">
        <w:tab/>
        <w:t>Provisions applicable to Regions 1 and 3</w:t>
      </w:r>
    </w:p>
    <w:p w14:paraId="5D672BC5" w14:textId="77777777" w:rsidR="00750839" w:rsidRDefault="00975F13">
      <w:pPr>
        <w:pStyle w:val="Proposal"/>
      </w:pPr>
      <w:r>
        <w:t>MOD</w:t>
      </w:r>
      <w:r>
        <w:tab/>
        <w:t>EUR/16A19A11/3</w:t>
      </w:r>
      <w:r>
        <w:rPr>
          <w:vanish/>
          <w:color w:val="7F7F7F" w:themeColor="text1" w:themeTint="80"/>
          <w:vertAlign w:val="superscript"/>
        </w:rPr>
        <w:t>#50135</w:t>
      </w:r>
    </w:p>
    <w:p w14:paraId="5A06FC15" w14:textId="77777777" w:rsidR="001962A2" w:rsidRPr="0042498F" w:rsidRDefault="00975F13">
      <w:pPr>
        <w:rPr>
          <w:sz w:val="16"/>
          <w:szCs w:val="16"/>
        </w:rPr>
      </w:pPr>
      <w:r w:rsidRPr="0042498F">
        <w:rPr>
          <w:rStyle w:val="Provsplit"/>
          <w:rPrChange w:id="130" w:author="Unknown" w:date="2019-02-20T19:07:00Z">
            <w:rPr>
              <w:rStyle w:val="Provsplit"/>
              <w:highlight w:val="cyan"/>
            </w:rPr>
          </w:rPrChange>
        </w:rPr>
        <w:t>4.1.12</w:t>
      </w:r>
      <w:ins w:id="131" w:author="Unknown" w:date="2018-07-10T11:42:00Z">
        <w:r w:rsidRPr="0042498F">
          <w:rPr>
            <w:rStyle w:val="FootnoteReference"/>
            <w:rPrChange w:id="132" w:author="Unknown" w:date="2019-02-20T19:07:00Z">
              <w:rPr>
                <w:rStyle w:val="FootnoteReference"/>
                <w:highlight w:val="cyan"/>
              </w:rPr>
            </w:rPrChange>
          </w:rPr>
          <w:footnoteReference w:customMarkFollows="1" w:id="9"/>
          <w:t>XX</w:t>
        </w:r>
      </w:ins>
      <w:r w:rsidRPr="0042498F">
        <w:rPr>
          <w:rPrChange w:id="188" w:author="Unknown" w:date="2019-02-20T19:07:00Z">
            <w:rPr>
              <w:highlight w:val="cyan"/>
            </w:rPr>
          </w:rPrChange>
        </w:rPr>
        <w:tab/>
        <w:t>If agreement has been reached with the administrations identified in the publication referred to under § 4.1.5 above, the administration proposing the new or modified assignment may continue with the appropriate procedure in Article 5 and shall inform the Bureau, indicating the final characteristics of the frequency assignment together with the names of the administrations with which agreement has been reached.</w:t>
      </w:r>
      <w:r w:rsidRPr="0042498F">
        <w:rPr>
          <w:sz w:val="16"/>
          <w:rPrChange w:id="189" w:author="Unknown" w:date="2019-02-20T19:07:00Z">
            <w:rPr>
              <w:sz w:val="16"/>
              <w:highlight w:val="cyan"/>
            </w:rPr>
          </w:rPrChange>
        </w:rPr>
        <w:t>     </w:t>
      </w:r>
      <w:r w:rsidRPr="0042498F">
        <w:rPr>
          <w:sz w:val="16"/>
          <w:szCs w:val="16"/>
          <w:rPrChange w:id="190" w:author="Unknown" w:date="2019-02-20T19:07:00Z">
            <w:rPr>
              <w:sz w:val="16"/>
              <w:szCs w:val="16"/>
              <w:highlight w:val="cyan"/>
            </w:rPr>
          </w:rPrChange>
        </w:rPr>
        <w:t>(WRC</w:t>
      </w:r>
      <w:r w:rsidRPr="0042498F">
        <w:rPr>
          <w:sz w:val="16"/>
          <w:szCs w:val="16"/>
          <w:rPrChange w:id="191" w:author="Unknown" w:date="2019-02-20T19:07:00Z">
            <w:rPr>
              <w:sz w:val="16"/>
              <w:szCs w:val="16"/>
              <w:highlight w:val="cyan"/>
            </w:rPr>
          </w:rPrChange>
        </w:rPr>
        <w:noBreakHyphen/>
      </w:r>
      <w:del w:id="192" w:author="Unknown">
        <w:r w:rsidRPr="0042498F" w:rsidDel="00A76A4F">
          <w:rPr>
            <w:sz w:val="16"/>
            <w:szCs w:val="16"/>
            <w:rPrChange w:id="193" w:author="Unknown" w:date="2019-02-20T19:07:00Z">
              <w:rPr>
                <w:sz w:val="16"/>
                <w:szCs w:val="16"/>
                <w:highlight w:val="cyan"/>
              </w:rPr>
            </w:rPrChange>
          </w:rPr>
          <w:delText>15</w:delText>
        </w:r>
      </w:del>
      <w:ins w:id="194" w:author="Ruepp, Rowena [2]" w:date="2018-07-25T08:52:00Z">
        <w:r w:rsidRPr="0042498F">
          <w:rPr>
            <w:sz w:val="16"/>
            <w:szCs w:val="16"/>
            <w:rPrChange w:id="195" w:author="Unknown" w:date="2019-02-20T19:07:00Z">
              <w:rPr>
                <w:sz w:val="16"/>
                <w:szCs w:val="16"/>
                <w:highlight w:val="cyan"/>
              </w:rPr>
            </w:rPrChange>
          </w:rPr>
          <w:t>1</w:t>
        </w:r>
      </w:ins>
      <w:ins w:id="196" w:author="Unknown" w:date="2018-02-28T09:35:00Z">
        <w:r w:rsidRPr="0042498F">
          <w:rPr>
            <w:sz w:val="16"/>
            <w:szCs w:val="16"/>
            <w:rPrChange w:id="197" w:author="Unknown" w:date="2019-02-20T19:07:00Z">
              <w:rPr>
                <w:sz w:val="16"/>
                <w:szCs w:val="16"/>
                <w:highlight w:val="cyan"/>
              </w:rPr>
            </w:rPrChange>
          </w:rPr>
          <w:t>9</w:t>
        </w:r>
      </w:ins>
      <w:r w:rsidRPr="0042498F">
        <w:rPr>
          <w:sz w:val="16"/>
          <w:szCs w:val="16"/>
          <w:rPrChange w:id="198" w:author="Unknown" w:date="2019-02-20T19:07:00Z">
            <w:rPr>
              <w:sz w:val="16"/>
              <w:szCs w:val="16"/>
              <w:highlight w:val="cyan"/>
            </w:rPr>
          </w:rPrChange>
        </w:rPr>
        <w:t>)</w:t>
      </w:r>
    </w:p>
    <w:p w14:paraId="59019176" w14:textId="77777777" w:rsidR="00750839" w:rsidRDefault="00750839">
      <w:pPr>
        <w:pStyle w:val="Reasons"/>
      </w:pPr>
    </w:p>
    <w:p w14:paraId="2C3641EC" w14:textId="77777777" w:rsidR="006C04ED" w:rsidRPr="00CE0271" w:rsidRDefault="00975F13" w:rsidP="001F0862">
      <w:pPr>
        <w:pStyle w:val="Heading2"/>
        <w:rPr>
          <w:lang w:val="en-US"/>
        </w:rPr>
      </w:pPr>
      <w:r w:rsidRPr="00CE0271">
        <w:rPr>
          <w:lang w:val="en-US"/>
        </w:rPr>
        <w:t>4.2</w:t>
      </w:r>
      <w:r w:rsidRPr="00CE0271">
        <w:rPr>
          <w:lang w:val="en-US"/>
        </w:rPr>
        <w:tab/>
        <w:t xml:space="preserve">Provisions applicable to </w:t>
      </w:r>
      <w:r>
        <w:rPr>
          <w:lang w:val="en-US"/>
        </w:rPr>
        <w:t>Region </w:t>
      </w:r>
      <w:r w:rsidRPr="00CE0271">
        <w:rPr>
          <w:lang w:val="en-US"/>
        </w:rPr>
        <w:t>2</w:t>
      </w:r>
    </w:p>
    <w:p w14:paraId="388BBD59" w14:textId="77777777" w:rsidR="00750839" w:rsidRDefault="00975F13">
      <w:pPr>
        <w:pStyle w:val="Proposal"/>
      </w:pPr>
      <w:r>
        <w:t>MOD</w:t>
      </w:r>
      <w:r>
        <w:tab/>
        <w:t>EUR/16A19A11/4</w:t>
      </w:r>
      <w:r>
        <w:rPr>
          <w:vanish/>
          <w:color w:val="7F7F7F" w:themeColor="text1" w:themeTint="80"/>
          <w:vertAlign w:val="superscript"/>
        </w:rPr>
        <w:t>#50136</w:t>
      </w:r>
    </w:p>
    <w:p w14:paraId="63EBC52A" w14:textId="77777777" w:rsidR="001962A2" w:rsidRPr="0042498F" w:rsidRDefault="00975F13" w:rsidP="00130FDA">
      <w:pPr>
        <w:rPr>
          <w:sz w:val="16"/>
          <w:szCs w:val="16"/>
        </w:rPr>
      </w:pPr>
      <w:r w:rsidRPr="0042498F">
        <w:rPr>
          <w:rStyle w:val="Provsplit"/>
          <w:rPrChange w:id="199" w:author="Unknown" w:date="2019-02-20T19:07:00Z">
            <w:rPr>
              <w:rStyle w:val="Provsplit"/>
              <w:highlight w:val="cyan"/>
            </w:rPr>
          </w:rPrChange>
        </w:rPr>
        <w:t>4.2.16</w:t>
      </w:r>
      <w:ins w:id="200" w:author="Unknown" w:date="2018-07-10T11:44:00Z">
        <w:r w:rsidRPr="0042498F">
          <w:rPr>
            <w:rStyle w:val="FootnoteReference"/>
            <w:rPrChange w:id="201" w:author="Unknown" w:date="2019-02-20T19:07:00Z">
              <w:rPr>
                <w:rStyle w:val="FootnoteReference"/>
                <w:highlight w:val="cyan"/>
              </w:rPr>
            </w:rPrChange>
          </w:rPr>
          <w:footnoteReference w:customMarkFollows="1" w:id="10"/>
          <w:t>XX1</w:t>
        </w:r>
      </w:ins>
      <w:r w:rsidRPr="0042498F">
        <w:rPr>
          <w:rPrChange w:id="244" w:author="Unknown" w:date="2019-02-20T19:07:00Z">
            <w:rPr>
              <w:highlight w:val="cyan"/>
            </w:rPr>
          </w:rPrChange>
        </w:rPr>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245" w:author="Unknown" w:date="2018-07-31T14:34:00Z">
        <w:r w:rsidRPr="0042498F">
          <w:rPr>
            <w:sz w:val="16"/>
            <w:szCs w:val="16"/>
            <w:rPrChange w:id="246" w:author="Unknown" w:date="2019-02-20T19:07:00Z">
              <w:rPr>
                <w:sz w:val="16"/>
                <w:szCs w:val="16"/>
                <w:highlight w:val="cyan"/>
              </w:rPr>
            </w:rPrChange>
          </w:rPr>
          <w:t>     (WRC</w:t>
        </w:r>
      </w:ins>
      <w:ins w:id="247" w:author="Unknown" w:date="2018-09-10T14:06:00Z">
        <w:r w:rsidRPr="0042498F">
          <w:rPr>
            <w:sz w:val="16"/>
            <w:szCs w:val="16"/>
            <w:rPrChange w:id="248" w:author="Unknown" w:date="2019-02-20T19:07:00Z">
              <w:rPr>
                <w:sz w:val="16"/>
                <w:szCs w:val="16"/>
                <w:highlight w:val="cyan"/>
              </w:rPr>
            </w:rPrChange>
          </w:rPr>
          <w:noBreakHyphen/>
        </w:r>
      </w:ins>
      <w:ins w:id="249" w:author="Unknown" w:date="2018-07-31T14:34:00Z">
        <w:r w:rsidRPr="0042498F">
          <w:rPr>
            <w:sz w:val="16"/>
            <w:szCs w:val="16"/>
            <w:rPrChange w:id="250" w:author="Unknown" w:date="2019-02-20T19:07:00Z">
              <w:rPr>
                <w:sz w:val="16"/>
                <w:szCs w:val="16"/>
                <w:highlight w:val="cyan"/>
              </w:rPr>
            </w:rPrChange>
          </w:rPr>
          <w:t>19)</w:t>
        </w:r>
      </w:ins>
    </w:p>
    <w:p w14:paraId="66F7C12F" w14:textId="77777777" w:rsidR="00750839" w:rsidRDefault="00750839">
      <w:pPr>
        <w:pStyle w:val="Reasons"/>
      </w:pPr>
    </w:p>
    <w:p w14:paraId="49BB1B9D" w14:textId="77777777" w:rsidR="006C04ED" w:rsidRPr="00B819B9" w:rsidRDefault="00975F13" w:rsidP="00975F13">
      <w:pPr>
        <w:pStyle w:val="AppendixNo"/>
        <w:keepNext w:val="0"/>
        <w:keepLines w:val="0"/>
        <w:rPr>
          <w:lang w:val="en-US"/>
        </w:rPr>
      </w:pPr>
      <w:bookmarkStart w:id="251" w:name="_Toc454787492"/>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251"/>
    </w:p>
    <w:p w14:paraId="2A1F3353" w14:textId="77777777" w:rsidR="006C04ED" w:rsidRPr="00C01EDF" w:rsidRDefault="00975F13" w:rsidP="00975F13">
      <w:pPr>
        <w:pStyle w:val="Appendixtitle"/>
        <w:keepNext w:val="0"/>
        <w:keepLines w:val="0"/>
        <w:rPr>
          <w:lang w:val="en-US"/>
        </w:rPr>
      </w:pPr>
      <w:bookmarkStart w:id="252" w:name="_Toc330560572"/>
      <w:bookmarkStart w:id="253"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252"/>
      <w:bookmarkEnd w:id="253"/>
    </w:p>
    <w:p w14:paraId="0A00B01A" w14:textId="77777777" w:rsidR="006C04ED" w:rsidRPr="00BA3180" w:rsidRDefault="00975F13" w:rsidP="00975F13">
      <w:pPr>
        <w:pStyle w:val="AppArtNo"/>
        <w:keepLines w:val="0"/>
      </w:pPr>
      <w:r w:rsidRPr="00BA3180">
        <w:t>ARTICLE 6</w:t>
      </w:r>
      <w:r w:rsidRPr="00BA3180">
        <w:rPr>
          <w:caps w:val="0"/>
          <w:sz w:val="16"/>
          <w:szCs w:val="16"/>
        </w:rPr>
        <w:t>     (REV.WRC</w:t>
      </w:r>
      <w:r w:rsidRPr="00BA3180">
        <w:rPr>
          <w:caps w:val="0"/>
          <w:sz w:val="16"/>
          <w:szCs w:val="16"/>
        </w:rPr>
        <w:noBreakHyphen/>
        <w:t>15)</w:t>
      </w:r>
    </w:p>
    <w:p w14:paraId="57708AB8" w14:textId="77777777" w:rsidR="006C04ED" w:rsidRPr="00C01EDF" w:rsidRDefault="00975F13" w:rsidP="00975F13">
      <w:pPr>
        <w:pStyle w:val="AppArttitle"/>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11"/>
        <w:t xml:space="preserve">1, </w:t>
      </w:r>
      <w:r w:rsidRPr="00462546">
        <w:rPr>
          <w:rStyle w:val="FootnoteReference"/>
          <w:b w:val="0"/>
          <w:bCs/>
          <w:lang w:val="en-US"/>
        </w:rPr>
        <w:footnoteReference w:customMarkFollows="1" w:id="12"/>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1386944E" w14:textId="77777777" w:rsidR="00750839" w:rsidRDefault="00975F13">
      <w:pPr>
        <w:pStyle w:val="Proposal"/>
      </w:pPr>
      <w:r>
        <w:t>MOD</w:t>
      </w:r>
      <w:r>
        <w:tab/>
        <w:t>EUR/16A19A11/5</w:t>
      </w:r>
      <w:r>
        <w:rPr>
          <w:vanish/>
          <w:color w:val="7F7F7F" w:themeColor="text1" w:themeTint="80"/>
          <w:vertAlign w:val="superscript"/>
        </w:rPr>
        <w:t>#50137</w:t>
      </w:r>
    </w:p>
    <w:p w14:paraId="2CF4378C" w14:textId="77777777" w:rsidR="001962A2" w:rsidRPr="0042498F" w:rsidRDefault="00975F13" w:rsidP="00130FDA">
      <w:pPr>
        <w:keepNext/>
      </w:pPr>
      <w:r w:rsidRPr="0042498F">
        <w:rPr>
          <w:rStyle w:val="Provsplit"/>
        </w:rPr>
        <w:t>6.21</w:t>
      </w:r>
      <w:r w:rsidRPr="0042498F">
        <w:tab/>
        <w:t>When the examination with respect to § 6.19 of an assignment received under § 6.17 leads to a favourable finding, the Bureau shall use the method of Annex 4 to examine if the affected administrations and the corresponding:</w:t>
      </w:r>
    </w:p>
    <w:p w14:paraId="3003CD14" w14:textId="77777777" w:rsidR="001962A2" w:rsidRPr="0042498F" w:rsidRDefault="00975F13" w:rsidP="00130FDA">
      <w:pPr>
        <w:pStyle w:val="enumlev1"/>
      </w:pPr>
      <w:r w:rsidRPr="0042498F">
        <w:rPr>
          <w:i/>
          <w:iCs/>
        </w:rPr>
        <w:t>a)</w:t>
      </w:r>
      <w:r w:rsidRPr="0042498F">
        <w:tab/>
        <w:t>allotments in the Plan;</w:t>
      </w:r>
    </w:p>
    <w:p w14:paraId="1CDF3C3A" w14:textId="77777777" w:rsidR="001962A2" w:rsidRPr="0042498F" w:rsidRDefault="00975F13" w:rsidP="00130FDA">
      <w:pPr>
        <w:pStyle w:val="enumlev1"/>
      </w:pPr>
      <w:r w:rsidRPr="0042498F">
        <w:rPr>
          <w:i/>
          <w:iCs/>
        </w:rPr>
        <w:t>b)</w:t>
      </w:r>
      <w:r w:rsidRPr="0042498F">
        <w:tab/>
        <w:t>assignments which appear in the List at the date of receipt of the examined notice submitted under § 6.1;</w:t>
      </w:r>
    </w:p>
    <w:p w14:paraId="3B164D3F" w14:textId="77777777" w:rsidR="001962A2" w:rsidRPr="0042498F" w:rsidRDefault="00975F13" w:rsidP="00130FDA">
      <w:pPr>
        <w:pStyle w:val="enumlev1"/>
      </w:pPr>
      <w:r w:rsidRPr="0042498F">
        <w:rPr>
          <w:i/>
          <w:iCs/>
        </w:rPr>
        <w:t>c)</w:t>
      </w:r>
      <w:r w:rsidRPr="0042498F">
        <w:tab/>
        <w:t>assignments for which the Bureau has previously received complete information in accordance with § 6.1 and has conducted the examination under § 6.5 of this Article at the date of receipt of the examined notice submitted under § 6.1</w:t>
      </w:r>
      <w:ins w:id="254" w:author="Unknown" w:date="2018-07-10T11:46:00Z">
        <w:r w:rsidRPr="0042498F">
          <w:rPr>
            <w:rStyle w:val="FootnoteReference"/>
          </w:rPr>
          <w:footnoteReference w:customMarkFollows="1" w:id="13"/>
          <w:t>YY</w:t>
        </w:r>
      </w:ins>
      <w:r w:rsidRPr="0042498F">
        <w:t>;</w:t>
      </w:r>
    </w:p>
    <w:p w14:paraId="619E2AFF" w14:textId="77777777" w:rsidR="001962A2" w:rsidRPr="0042498F" w:rsidRDefault="00975F13" w:rsidP="00130FDA">
      <w:pPr>
        <w:rPr>
          <w:lang w:val="en-US"/>
        </w:rPr>
      </w:pPr>
      <w:r w:rsidRPr="0042498F">
        <w:t>indicated in the Special Section published under § 6.7 and whose agreement has not been provided under § 6.17 are still considered as being affected by that assignment.</w:t>
      </w:r>
      <w:ins w:id="270" w:author="Ruepp, Rowena [2]" w:date="2018-07-25T08:57:00Z">
        <w:r w:rsidRPr="0042498F">
          <w:rPr>
            <w:bCs/>
            <w:sz w:val="16"/>
            <w:szCs w:val="16"/>
          </w:rPr>
          <w:t>     </w:t>
        </w:r>
      </w:ins>
      <w:ins w:id="271" w:author="Unknown" w:date="2017-09-22T14:14:00Z">
        <w:r w:rsidRPr="0042498F">
          <w:rPr>
            <w:color w:val="000000"/>
            <w:sz w:val="16"/>
            <w:szCs w:val="16"/>
          </w:rPr>
          <w:t>(WRC</w:t>
        </w:r>
      </w:ins>
      <w:ins w:id="272" w:author="Unknown" w:date="2018-09-10T14:12:00Z">
        <w:r w:rsidRPr="0042498F">
          <w:rPr>
            <w:color w:val="000000"/>
            <w:sz w:val="16"/>
            <w:szCs w:val="16"/>
          </w:rPr>
          <w:noBreakHyphen/>
        </w:r>
      </w:ins>
      <w:ins w:id="273" w:author="Unknown" w:date="2017-09-22T14:14:00Z">
        <w:r w:rsidRPr="0042498F">
          <w:rPr>
            <w:color w:val="000000"/>
            <w:sz w:val="16"/>
            <w:szCs w:val="16"/>
          </w:rPr>
          <w:t>19)</w:t>
        </w:r>
      </w:ins>
    </w:p>
    <w:p w14:paraId="0BE472EC" w14:textId="77777777" w:rsidR="00975F13" w:rsidRDefault="00975F13" w:rsidP="00411C49">
      <w:pPr>
        <w:pStyle w:val="Reasons"/>
      </w:pPr>
    </w:p>
    <w:p w14:paraId="56198BFE" w14:textId="77777777" w:rsidR="00975F13" w:rsidRDefault="00975F13">
      <w:pPr>
        <w:jc w:val="center"/>
      </w:pPr>
      <w:r>
        <w:t>______________</w:t>
      </w:r>
      <w:bookmarkStart w:id="274" w:name="_GoBack"/>
      <w:bookmarkEnd w:id="274"/>
    </w:p>
    <w:sectPr w:rsidR="00975F13">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E419" w14:textId="77777777" w:rsidR="00AE514B" w:rsidRDefault="00AE514B">
      <w:r>
        <w:separator/>
      </w:r>
    </w:p>
  </w:endnote>
  <w:endnote w:type="continuationSeparator" w:id="0">
    <w:p w14:paraId="6C08F75C"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CE" w14:textId="77777777" w:rsidR="00E45D05" w:rsidRDefault="00E45D05">
    <w:pPr>
      <w:framePr w:wrap="around" w:vAnchor="text" w:hAnchor="margin" w:xAlign="right" w:y="1"/>
    </w:pPr>
    <w:r>
      <w:fldChar w:fldCharType="begin"/>
    </w:r>
    <w:r>
      <w:instrText xml:space="preserve">PAGE  </w:instrText>
    </w:r>
    <w:r>
      <w:fldChar w:fldCharType="end"/>
    </w:r>
  </w:p>
  <w:p w14:paraId="6426BE1F" w14:textId="1975DED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211E5">
      <w:rPr>
        <w:noProof/>
        <w:lang w:val="en-US"/>
      </w:rPr>
      <w:t>P:\ENG\ITU-R\CONF-R\CMR19\000\016ADD19ADD11E.docx</w:t>
    </w:r>
    <w:r>
      <w:fldChar w:fldCharType="end"/>
    </w:r>
    <w:r w:rsidRPr="0041348E">
      <w:rPr>
        <w:lang w:val="en-US"/>
      </w:rPr>
      <w:tab/>
    </w:r>
    <w:r>
      <w:fldChar w:fldCharType="begin"/>
    </w:r>
    <w:r>
      <w:instrText xml:space="preserve"> SAVEDATE \@ DD.MM.YY </w:instrText>
    </w:r>
    <w:r>
      <w:fldChar w:fldCharType="separate"/>
    </w:r>
    <w:r w:rsidR="00A211E5">
      <w:rPr>
        <w:noProof/>
      </w:rPr>
      <w:t>16.10.19</w:t>
    </w:r>
    <w:r>
      <w:fldChar w:fldCharType="end"/>
    </w:r>
    <w:r w:rsidRPr="0041348E">
      <w:rPr>
        <w:lang w:val="en-US"/>
      </w:rPr>
      <w:tab/>
    </w:r>
    <w:r>
      <w:fldChar w:fldCharType="begin"/>
    </w:r>
    <w:r>
      <w:instrText xml:space="preserve"> PRINTDATE \@ DD.MM.YY </w:instrText>
    </w:r>
    <w:r>
      <w:fldChar w:fldCharType="separate"/>
    </w:r>
    <w:r w:rsidR="00A211E5">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DEAE" w14:textId="4AEA25BD" w:rsidR="00E45D05" w:rsidRDefault="00E45D05" w:rsidP="009B1EA1">
    <w:pPr>
      <w:pStyle w:val="Footer"/>
    </w:pPr>
    <w:r>
      <w:fldChar w:fldCharType="begin"/>
    </w:r>
    <w:r w:rsidRPr="0041348E">
      <w:rPr>
        <w:lang w:val="en-US"/>
      </w:rPr>
      <w:instrText xml:space="preserve"> FILENAME \p  \* MERGEFORMAT </w:instrText>
    </w:r>
    <w:r>
      <w:fldChar w:fldCharType="separate"/>
    </w:r>
    <w:r w:rsidR="00A211E5">
      <w:rPr>
        <w:lang w:val="en-US"/>
      </w:rPr>
      <w:t>P:\ENG\ITU-R\CONF-R\CMR19\000\016ADD19ADD11E.docx</w:t>
    </w:r>
    <w:r>
      <w:fldChar w:fldCharType="end"/>
    </w:r>
    <w:r w:rsidR="00BA3180">
      <w:t xml:space="preserve"> (461883)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03EA" w14:textId="60911FF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211E5">
      <w:rPr>
        <w:lang w:val="en-US"/>
      </w:rPr>
      <w:t>P:\ENG\ITU-R\CONF-R\CMR19\000\016ADD19ADD11E.docx</w:t>
    </w:r>
    <w:r>
      <w:fldChar w:fldCharType="end"/>
    </w:r>
    <w:r w:rsidR="00BA3180">
      <w:t xml:space="preserve"> (461883)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1271" w14:textId="77777777" w:rsidR="00AE514B" w:rsidRDefault="00AE514B">
      <w:r>
        <w:rPr>
          <w:b/>
        </w:rPr>
        <w:t>_______________</w:t>
      </w:r>
    </w:p>
  </w:footnote>
  <w:footnote w:type="continuationSeparator" w:id="0">
    <w:p w14:paraId="05A2131F" w14:textId="77777777" w:rsidR="00AE514B" w:rsidRDefault="00AE514B">
      <w:r>
        <w:continuationSeparator/>
      </w:r>
    </w:p>
  </w:footnote>
  <w:footnote w:id="1">
    <w:p w14:paraId="0D09F310" w14:textId="77777777" w:rsidR="00915A96" w:rsidRPr="001B614A" w:rsidRDefault="00975F13"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51BE6DED" w14:textId="77777777" w:rsidR="00915A96" w:rsidRPr="001B614A" w:rsidRDefault="00975F13"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118BF105" w14:textId="1010EA48" w:rsidR="00915A96" w:rsidRPr="005B42BE" w:rsidRDefault="00975F13" w:rsidP="00656F1C">
      <w:pPr>
        <w:pStyle w:val="FootnoteText"/>
        <w:tabs>
          <w:tab w:val="left" w:pos="567"/>
        </w:tabs>
      </w:pP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40AA1114" w14:textId="77777777" w:rsidR="00915A96" w:rsidRPr="00023556" w:rsidRDefault="00975F13"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575DF1F3" w14:textId="77777777" w:rsidR="00915A96" w:rsidRDefault="00975F13"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4A17CE45" w14:textId="77777777" w:rsidR="00891764" w:rsidRPr="008E3FD1" w:rsidRDefault="00975F13" w:rsidP="00130FDA">
      <w:pPr>
        <w:pStyle w:val="FootnoteText"/>
        <w:rPr>
          <w:lang w:val="en-US"/>
          <w:rPrChange w:id="14" w:author="Unknown" w:date="2018-07-10T11:38:00Z">
            <w:rPr/>
          </w:rPrChange>
        </w:rPr>
      </w:pPr>
      <w:ins w:id="15" w:author="Unknown" w:date="2018-07-10T11:38:00Z">
        <w:r w:rsidRPr="00516B72">
          <w:rPr>
            <w:rStyle w:val="FootnoteReference"/>
            <w:rPrChange w:id="16" w:author="Unknown" w:date="2019-02-20T19:06:00Z">
              <w:rPr>
                <w:rStyle w:val="FootnoteReference"/>
                <w:highlight w:val="cyan"/>
              </w:rPr>
            </w:rPrChange>
          </w:rPr>
          <w:t>XX</w:t>
        </w:r>
        <w:r w:rsidRPr="00516B72">
          <w:rPr>
            <w:rPrChange w:id="17" w:author="Unknown" w:date="2019-02-20T19:06:00Z">
              <w:rPr>
                <w:highlight w:val="cyan"/>
              </w:rPr>
            </w:rPrChange>
          </w:rPr>
          <w:tab/>
          <w:t>Should any remaining affected networks whose assignments have been entered in the List before the notice received under §</w:t>
        </w:r>
      </w:ins>
      <w:ins w:id="18" w:author="Unknown" w:date="2018-09-10T10:08:00Z">
        <w:r w:rsidRPr="00516B72">
          <w:rPr>
            <w:rPrChange w:id="19" w:author="Unknown" w:date="2019-02-20T19:06:00Z">
              <w:rPr>
                <w:highlight w:val="cyan"/>
              </w:rPr>
            </w:rPrChange>
          </w:rPr>
          <w:t> </w:t>
        </w:r>
      </w:ins>
      <w:ins w:id="20" w:author="Unknown" w:date="2018-07-10T11:38:00Z">
        <w:r w:rsidRPr="00516B72">
          <w:rPr>
            <w:rPrChange w:id="21" w:author="Unknown" w:date="2019-02-20T19:06:00Z">
              <w:rPr>
                <w:highlight w:val="cyan"/>
              </w:rPr>
            </w:rPrChange>
          </w:rPr>
          <w:t>4.1.12, the Bureau shall use the method of Annex</w:t>
        </w:r>
      </w:ins>
      <w:ins w:id="22" w:author="Unknown" w:date="2018-09-10T10:08:00Z">
        <w:r w:rsidRPr="00516B72">
          <w:rPr>
            <w:rPrChange w:id="23" w:author="Unknown" w:date="2019-02-20T19:06:00Z">
              <w:rPr>
                <w:highlight w:val="cyan"/>
              </w:rPr>
            </w:rPrChange>
          </w:rPr>
          <w:t> </w:t>
        </w:r>
      </w:ins>
      <w:ins w:id="24" w:author="Unknown" w:date="2018-07-10T11:38:00Z">
        <w:r w:rsidRPr="00516B72">
          <w:rPr>
            <w:rPrChange w:id="25" w:author="Unknown" w:date="2019-02-20T19:06:00Z">
              <w:rPr>
                <w:highlight w:val="cyan"/>
              </w:rPr>
            </w:rPrChange>
          </w:rPr>
          <w:t>1 to further examine if the remaining corresponding assignments in the List are still considered as being affected. The examination in respect of those remaining affected networks is conducted independently using the Appendi</w:t>
        </w:r>
      </w:ins>
      <w:ins w:id="26" w:author="Unknown" w:date="2018-08-31T22:30:00Z">
        <w:r w:rsidRPr="00516B72">
          <w:rPr>
            <w:rPrChange w:id="27" w:author="Unknown" w:date="2019-02-20T19:06:00Z">
              <w:rPr>
                <w:highlight w:val="cyan"/>
              </w:rPr>
            </w:rPrChange>
          </w:rPr>
          <w:t>ces</w:t>
        </w:r>
      </w:ins>
      <w:ins w:id="28" w:author="Unknown" w:date="2018-09-10T10:08:00Z">
        <w:r w:rsidRPr="00516B72">
          <w:rPr>
            <w:rPrChange w:id="29" w:author="Unknown" w:date="2019-02-20T19:06:00Z">
              <w:rPr>
                <w:highlight w:val="cyan"/>
              </w:rPr>
            </w:rPrChange>
          </w:rPr>
          <w:t> </w:t>
        </w:r>
      </w:ins>
      <w:ins w:id="30" w:author="Unknown" w:date="2018-07-10T11:38:00Z">
        <w:r w:rsidRPr="00516B72">
          <w:rPr>
            <w:rStyle w:val="Appref"/>
            <w:b/>
            <w:bCs/>
            <w:rPrChange w:id="31" w:author="Unknown" w:date="2019-02-20T19:06:00Z">
              <w:rPr>
                <w:rStyle w:val="Appref"/>
                <w:b/>
                <w:bCs/>
                <w:highlight w:val="cyan"/>
              </w:rPr>
            </w:rPrChange>
          </w:rPr>
          <w:t>30</w:t>
        </w:r>
      </w:ins>
      <w:ins w:id="32" w:author="Unknown" w:date="2018-09-02T14:44:00Z">
        <w:r w:rsidRPr="00516B72">
          <w:rPr>
            <w:rStyle w:val="Appref"/>
            <w:bCs/>
            <w:rPrChange w:id="33" w:author="Unknown" w:date="2019-02-20T19:06:00Z">
              <w:rPr>
                <w:rStyle w:val="Appref"/>
                <w:b/>
                <w:bCs/>
              </w:rPr>
            </w:rPrChange>
          </w:rPr>
          <w:t xml:space="preserve"> and</w:t>
        </w:r>
      </w:ins>
      <w:ins w:id="34" w:author="Unknown" w:date="2018-09-10T10:08:00Z">
        <w:r w:rsidRPr="00516B72">
          <w:rPr>
            <w:rPrChange w:id="35" w:author="Unknown" w:date="2019-02-20T19:06:00Z">
              <w:rPr>
                <w:highlight w:val="cyan"/>
              </w:rPr>
            </w:rPrChange>
          </w:rPr>
          <w:t> </w:t>
        </w:r>
      </w:ins>
      <w:ins w:id="36" w:author="Unknown" w:date="2018-07-10T11:38:00Z">
        <w:r w:rsidRPr="00516B72">
          <w:rPr>
            <w:rStyle w:val="Appref"/>
            <w:b/>
            <w:bCs/>
            <w:rPrChange w:id="37" w:author="Unknown" w:date="2019-02-20T19:06:00Z">
              <w:rPr>
                <w:rStyle w:val="Appref"/>
                <w:b/>
                <w:bCs/>
                <w:highlight w:val="cyan"/>
              </w:rPr>
            </w:rPrChange>
          </w:rPr>
          <w:t>30A</w:t>
        </w:r>
        <w:r w:rsidRPr="00516B72">
          <w:rPr>
            <w:rPrChange w:id="38" w:author="Unknown" w:date="2019-02-20T19:06:00Z">
              <w:rPr>
                <w:highlight w:val="cyan"/>
              </w:rPr>
            </w:rPrChange>
          </w:rPr>
          <w:t xml:space="preserve"> master database corresponding to the Part</w:t>
        </w:r>
      </w:ins>
      <w:ins w:id="39" w:author="Unknown" w:date="2018-09-10T10:08:00Z">
        <w:r w:rsidRPr="00516B72">
          <w:rPr>
            <w:rPrChange w:id="40" w:author="Unknown" w:date="2019-02-20T19:06:00Z">
              <w:rPr>
                <w:highlight w:val="cyan"/>
              </w:rPr>
            </w:rPrChange>
          </w:rPr>
          <w:t> </w:t>
        </w:r>
      </w:ins>
      <w:ins w:id="41" w:author="Unknown" w:date="2018-07-10T11:38:00Z">
        <w:r w:rsidRPr="00516B72">
          <w:rPr>
            <w:rPrChange w:id="42" w:author="Unknown" w:date="2019-02-20T19:06:00Z">
              <w:rPr>
                <w:highlight w:val="cyan"/>
              </w:rPr>
            </w:rPrChange>
          </w:rPr>
          <w:t>B Special Section that was published under §</w:t>
        </w:r>
      </w:ins>
      <w:ins w:id="43" w:author="Unknown" w:date="2018-09-10T10:08:00Z">
        <w:r w:rsidRPr="00516B72">
          <w:rPr>
            <w:rPrChange w:id="44" w:author="Unknown" w:date="2019-02-20T19:06:00Z">
              <w:rPr>
                <w:highlight w:val="cyan"/>
              </w:rPr>
            </w:rPrChange>
          </w:rPr>
          <w:t> </w:t>
        </w:r>
      </w:ins>
      <w:ins w:id="45" w:author="Unknown" w:date="2018-07-10T11:38:00Z">
        <w:r w:rsidRPr="00516B72">
          <w:rPr>
            <w:rPrChange w:id="46" w:author="Unknown" w:date="2019-02-20T19:06:00Z">
              <w:rPr>
                <w:highlight w:val="cyan"/>
              </w:rPr>
            </w:rPrChange>
          </w:rPr>
          <w:t xml:space="preserve">4.1.15. Resolution </w:t>
        </w:r>
        <w:r w:rsidRPr="00516B72">
          <w:rPr>
            <w:b/>
            <w:bCs/>
            <w:rPrChange w:id="47" w:author="Unknown" w:date="2019-02-20T19:06:00Z">
              <w:rPr>
                <w:b/>
                <w:bCs/>
                <w:highlight w:val="cyan"/>
              </w:rPr>
            </w:rPrChange>
          </w:rPr>
          <w:t>548 (Rev.WRC</w:t>
        </w:r>
      </w:ins>
      <w:ins w:id="48" w:author="Unknown" w:date="2018-09-10T14:05:00Z">
        <w:r w:rsidRPr="00516B72">
          <w:rPr>
            <w:b/>
            <w:bCs/>
            <w:rPrChange w:id="49" w:author="Unknown" w:date="2019-02-20T19:06:00Z">
              <w:rPr>
                <w:b/>
                <w:bCs/>
                <w:highlight w:val="cyan"/>
              </w:rPr>
            </w:rPrChange>
          </w:rPr>
          <w:noBreakHyphen/>
        </w:r>
      </w:ins>
      <w:ins w:id="50" w:author="Unknown" w:date="2018-07-10T11:38:00Z">
        <w:r w:rsidRPr="00516B72">
          <w:rPr>
            <w:b/>
            <w:bCs/>
            <w:rPrChange w:id="51" w:author="Unknown" w:date="2019-02-20T19:06:00Z">
              <w:rPr>
                <w:b/>
                <w:bCs/>
                <w:highlight w:val="cyan"/>
              </w:rPr>
            </w:rPrChange>
          </w:rPr>
          <w:t>12)</w:t>
        </w:r>
        <w:r w:rsidRPr="00516B72">
          <w:rPr>
            <w:rPrChange w:id="52" w:author="Unknown" w:date="2019-02-20T19:06:00Z">
              <w:rPr>
                <w:highlight w:val="cyan"/>
              </w:rPr>
            </w:rPrChange>
          </w:rPr>
          <w:t xml:space="preserve"> applies.</w:t>
        </w:r>
      </w:ins>
      <w:ins w:id="53" w:author="Unknown" w:date="2018-09-03T16:48:00Z">
        <w:r w:rsidRPr="00516B72">
          <w:rPr>
            <w:sz w:val="16"/>
            <w:szCs w:val="16"/>
            <w:lang w:val="en-US"/>
            <w:rPrChange w:id="54" w:author="Unknown" w:date="2019-02-20T19:06:00Z">
              <w:rPr>
                <w:sz w:val="16"/>
                <w:szCs w:val="16"/>
                <w:highlight w:val="cyan"/>
                <w:lang w:val="en-US"/>
              </w:rPr>
            </w:rPrChange>
          </w:rPr>
          <w:t>      </w:t>
        </w:r>
        <w:r w:rsidRPr="00516B72">
          <w:rPr>
            <w:color w:val="000000"/>
            <w:sz w:val="16"/>
            <w:szCs w:val="16"/>
            <w:lang w:val="en-US"/>
            <w:rPrChange w:id="55" w:author="Unknown" w:date="2019-02-20T19:06:00Z">
              <w:rPr>
                <w:color w:val="000000"/>
                <w:sz w:val="16"/>
                <w:szCs w:val="16"/>
                <w:highlight w:val="cyan"/>
                <w:lang w:val="en-US"/>
              </w:rPr>
            </w:rPrChange>
          </w:rPr>
          <w:t>(WRC</w:t>
        </w:r>
      </w:ins>
      <w:ins w:id="56" w:author="Unknown" w:date="2018-09-10T14:05:00Z">
        <w:r w:rsidRPr="00516B72">
          <w:rPr>
            <w:color w:val="000000"/>
            <w:sz w:val="16"/>
            <w:szCs w:val="16"/>
            <w:lang w:val="en-US"/>
            <w:rPrChange w:id="57" w:author="Unknown" w:date="2019-02-20T19:06:00Z">
              <w:rPr>
                <w:color w:val="000000"/>
                <w:sz w:val="16"/>
                <w:szCs w:val="16"/>
                <w:highlight w:val="cyan"/>
                <w:lang w:val="en-US"/>
              </w:rPr>
            </w:rPrChange>
          </w:rPr>
          <w:noBreakHyphen/>
        </w:r>
      </w:ins>
      <w:ins w:id="58" w:author="Unknown" w:date="2018-09-03T16:48:00Z">
        <w:r w:rsidRPr="00516B72">
          <w:rPr>
            <w:color w:val="000000"/>
            <w:sz w:val="16"/>
            <w:szCs w:val="16"/>
            <w:lang w:val="en-US"/>
            <w:rPrChange w:id="59" w:author="Unknown" w:date="2019-02-20T19:06:00Z">
              <w:rPr>
                <w:color w:val="000000"/>
                <w:sz w:val="16"/>
                <w:szCs w:val="16"/>
                <w:highlight w:val="cyan"/>
                <w:lang w:val="en-US"/>
              </w:rPr>
            </w:rPrChange>
          </w:rPr>
          <w:t>19)</w:t>
        </w:r>
      </w:ins>
    </w:p>
  </w:footnote>
  <w:footnote w:id="5">
    <w:p w14:paraId="0E51027D" w14:textId="77777777" w:rsidR="00891764" w:rsidRPr="008E3FD1" w:rsidRDefault="00975F13" w:rsidP="00130FDA">
      <w:pPr>
        <w:pStyle w:val="FootnoteText"/>
        <w:rPr>
          <w:lang w:val="en-US"/>
          <w:rPrChange w:id="72" w:author="Unknown" w:date="2018-07-10T11:40:00Z">
            <w:rPr/>
          </w:rPrChange>
        </w:rPr>
      </w:pPr>
      <w:ins w:id="73" w:author="Unknown" w:date="2018-07-10T11:40:00Z">
        <w:r w:rsidRPr="00516B72">
          <w:rPr>
            <w:rStyle w:val="FootnoteReference"/>
            <w:rPrChange w:id="74" w:author="Unknown" w:date="2019-02-20T19:06:00Z">
              <w:rPr>
                <w:rStyle w:val="FootnoteReference"/>
                <w:highlight w:val="cyan"/>
              </w:rPr>
            </w:rPrChange>
          </w:rPr>
          <w:t>XX1</w:t>
        </w:r>
      </w:ins>
      <w:ins w:id="75" w:author="Unknown" w:date="2018-07-10T11:41:00Z">
        <w:r w:rsidRPr="00516B72">
          <w:rPr>
            <w:rPrChange w:id="76" w:author="Unknown" w:date="2019-02-20T19:06:00Z">
              <w:rPr>
                <w:highlight w:val="cyan"/>
              </w:rPr>
            </w:rPrChange>
          </w:rPr>
          <w:tab/>
        </w:r>
        <w:r w:rsidRPr="00516B72">
          <w:rPr>
            <w:rStyle w:val="FootnoteTextChar"/>
            <w:rPrChange w:id="77" w:author="Unknown" w:date="2019-02-20T19:06:00Z">
              <w:rPr>
                <w:rStyle w:val="FootnoteTextChar"/>
                <w:highlight w:val="cyan"/>
              </w:rPr>
            </w:rPrChange>
          </w:rPr>
          <w:t>Should any remaining affected networks whose assignments have been entered in the Plan before the notice received under §</w:t>
        </w:r>
      </w:ins>
      <w:ins w:id="78" w:author="Unknown" w:date="2018-09-10T10:08:00Z">
        <w:r w:rsidRPr="00516B72">
          <w:rPr>
            <w:rPrChange w:id="79" w:author="Unknown" w:date="2019-02-20T19:06:00Z">
              <w:rPr>
                <w:highlight w:val="cyan"/>
              </w:rPr>
            </w:rPrChange>
          </w:rPr>
          <w:t> </w:t>
        </w:r>
      </w:ins>
      <w:ins w:id="80" w:author="Unknown" w:date="2018-07-10T11:41:00Z">
        <w:r w:rsidRPr="00516B72">
          <w:rPr>
            <w:rStyle w:val="FootnoteTextChar"/>
            <w:rPrChange w:id="81" w:author="Unknown" w:date="2019-02-20T19:06:00Z">
              <w:rPr>
                <w:rStyle w:val="FootnoteTextChar"/>
                <w:highlight w:val="cyan"/>
              </w:rPr>
            </w:rPrChange>
          </w:rPr>
          <w:t>4.2.16, the Bureau shall use the method of Annex</w:t>
        </w:r>
      </w:ins>
      <w:ins w:id="82" w:author="Unknown" w:date="2018-09-10T10:08:00Z">
        <w:r w:rsidRPr="00516B72">
          <w:rPr>
            <w:rPrChange w:id="83" w:author="Unknown" w:date="2019-02-20T19:06:00Z">
              <w:rPr>
                <w:highlight w:val="cyan"/>
              </w:rPr>
            </w:rPrChange>
          </w:rPr>
          <w:t> </w:t>
        </w:r>
      </w:ins>
      <w:ins w:id="84" w:author="Unknown" w:date="2018-07-10T11:41:00Z">
        <w:r w:rsidRPr="00516B72">
          <w:rPr>
            <w:rStyle w:val="FootnoteTextChar"/>
            <w:rPrChange w:id="85" w:author="Unknown" w:date="2019-02-20T19:06:00Z">
              <w:rPr>
                <w:rStyle w:val="FootnoteTextChar"/>
                <w:highlight w:val="cyan"/>
              </w:rPr>
            </w:rPrChange>
          </w:rPr>
          <w:t xml:space="preserve">1 to further examine if the remaining corresponding assignments in the Plan are still considered as being affected. The examination in respect of those remaining affected networks is conducted independently using the </w:t>
        </w:r>
      </w:ins>
      <w:ins w:id="86" w:author="Unknown" w:date="2018-07-10T11:38:00Z">
        <w:r w:rsidRPr="00516B72">
          <w:rPr>
            <w:rPrChange w:id="87" w:author="Unknown" w:date="2019-02-20T19:06:00Z">
              <w:rPr>
                <w:highlight w:val="cyan"/>
              </w:rPr>
            </w:rPrChange>
          </w:rPr>
          <w:t>Appendi</w:t>
        </w:r>
      </w:ins>
      <w:ins w:id="88" w:author="Unknown" w:date="2018-08-31T22:30:00Z">
        <w:r w:rsidRPr="00516B72">
          <w:rPr>
            <w:rPrChange w:id="89" w:author="Unknown" w:date="2019-02-20T19:06:00Z">
              <w:rPr>
                <w:highlight w:val="cyan"/>
              </w:rPr>
            </w:rPrChange>
          </w:rPr>
          <w:t>ces</w:t>
        </w:r>
      </w:ins>
      <w:ins w:id="90" w:author="Unknown" w:date="2018-09-10T10:08:00Z">
        <w:r w:rsidRPr="00516B72">
          <w:rPr>
            <w:rPrChange w:id="91" w:author="Unknown" w:date="2019-02-20T19:06:00Z">
              <w:rPr>
                <w:highlight w:val="cyan"/>
              </w:rPr>
            </w:rPrChange>
          </w:rPr>
          <w:t> </w:t>
        </w:r>
      </w:ins>
      <w:ins w:id="92" w:author="Unknown" w:date="2018-07-10T11:38:00Z">
        <w:r w:rsidRPr="00516B72">
          <w:rPr>
            <w:rStyle w:val="Appref"/>
            <w:b/>
            <w:bCs/>
            <w:rPrChange w:id="93" w:author="Unknown" w:date="2019-02-20T19:06:00Z">
              <w:rPr>
                <w:rStyle w:val="Appref"/>
                <w:b/>
                <w:bCs/>
                <w:highlight w:val="cyan"/>
              </w:rPr>
            </w:rPrChange>
          </w:rPr>
          <w:t>30</w:t>
        </w:r>
      </w:ins>
      <w:ins w:id="94" w:author="Unknown" w:date="2018-09-02T14:45:00Z">
        <w:r w:rsidRPr="00516B72">
          <w:rPr>
            <w:rStyle w:val="Appref"/>
            <w:bCs/>
            <w:rPrChange w:id="95" w:author="Unknown" w:date="2019-02-20T19:06:00Z">
              <w:rPr>
                <w:rStyle w:val="Appref"/>
                <w:bCs/>
                <w:highlight w:val="cyan"/>
              </w:rPr>
            </w:rPrChange>
          </w:rPr>
          <w:t xml:space="preserve"> and</w:t>
        </w:r>
      </w:ins>
      <w:ins w:id="96" w:author="Unknown" w:date="2018-09-10T10:08:00Z">
        <w:r w:rsidRPr="00516B72">
          <w:rPr>
            <w:rPrChange w:id="97" w:author="Unknown" w:date="2019-02-20T19:06:00Z">
              <w:rPr>
                <w:highlight w:val="cyan"/>
              </w:rPr>
            </w:rPrChange>
          </w:rPr>
          <w:t> </w:t>
        </w:r>
      </w:ins>
      <w:ins w:id="98" w:author="Unknown" w:date="2018-07-10T11:38:00Z">
        <w:r w:rsidRPr="00516B72">
          <w:rPr>
            <w:rStyle w:val="Appref"/>
            <w:b/>
            <w:bCs/>
            <w:rPrChange w:id="99" w:author="Unknown" w:date="2019-02-20T19:06:00Z">
              <w:rPr>
                <w:rStyle w:val="Appref"/>
                <w:b/>
                <w:bCs/>
                <w:highlight w:val="cyan"/>
              </w:rPr>
            </w:rPrChange>
          </w:rPr>
          <w:t>30A</w:t>
        </w:r>
        <w:r w:rsidRPr="00516B72">
          <w:rPr>
            <w:rPrChange w:id="100" w:author="Unknown" w:date="2019-02-20T19:06:00Z">
              <w:rPr>
                <w:highlight w:val="cyan"/>
              </w:rPr>
            </w:rPrChange>
          </w:rPr>
          <w:t xml:space="preserve"> </w:t>
        </w:r>
      </w:ins>
      <w:ins w:id="101" w:author="Unknown" w:date="2018-07-10T11:41:00Z">
        <w:r w:rsidRPr="00516B72">
          <w:rPr>
            <w:rStyle w:val="FootnoteTextChar"/>
            <w:rPrChange w:id="102" w:author="Unknown" w:date="2019-02-20T19:06:00Z">
              <w:rPr>
                <w:rStyle w:val="FootnoteTextChar"/>
                <w:highlight w:val="cyan"/>
              </w:rPr>
            </w:rPrChange>
          </w:rPr>
          <w:t>master database corresponding to the Part</w:t>
        </w:r>
      </w:ins>
      <w:ins w:id="103" w:author="Unknown" w:date="2018-09-10T10:08:00Z">
        <w:r w:rsidRPr="00516B72">
          <w:rPr>
            <w:rPrChange w:id="104" w:author="Unknown" w:date="2019-02-20T19:06:00Z">
              <w:rPr>
                <w:highlight w:val="cyan"/>
              </w:rPr>
            </w:rPrChange>
          </w:rPr>
          <w:t> </w:t>
        </w:r>
      </w:ins>
      <w:ins w:id="105" w:author="Unknown" w:date="2018-07-10T11:41:00Z">
        <w:r w:rsidRPr="00516B72">
          <w:rPr>
            <w:rStyle w:val="FootnoteTextChar"/>
            <w:rPrChange w:id="106" w:author="Unknown" w:date="2019-02-20T19:06:00Z">
              <w:rPr>
                <w:rStyle w:val="FootnoteTextChar"/>
                <w:highlight w:val="cyan"/>
              </w:rPr>
            </w:rPrChange>
          </w:rPr>
          <w:t>B Special Section that was published under §</w:t>
        </w:r>
      </w:ins>
      <w:ins w:id="107" w:author="Unknown" w:date="2018-09-10T10:08:00Z">
        <w:r w:rsidRPr="00516B72">
          <w:rPr>
            <w:rPrChange w:id="108" w:author="Unknown" w:date="2019-02-20T19:06:00Z">
              <w:rPr>
                <w:highlight w:val="cyan"/>
              </w:rPr>
            </w:rPrChange>
          </w:rPr>
          <w:t> </w:t>
        </w:r>
      </w:ins>
      <w:ins w:id="109" w:author="Unknown" w:date="2018-07-10T11:41:00Z">
        <w:r w:rsidRPr="00516B72">
          <w:rPr>
            <w:rStyle w:val="FootnoteTextChar"/>
            <w:rPrChange w:id="110" w:author="Unknown" w:date="2019-02-20T19:06:00Z">
              <w:rPr>
                <w:rStyle w:val="FootnoteTextChar"/>
                <w:highlight w:val="cyan"/>
              </w:rPr>
            </w:rPrChange>
          </w:rPr>
          <w:t>4.2.19</w:t>
        </w:r>
      </w:ins>
      <w:ins w:id="111" w:author="Unknown" w:date="2018-07-10T11:38:00Z">
        <w:r w:rsidRPr="00516B72">
          <w:rPr>
            <w:rPrChange w:id="112" w:author="Unknown" w:date="2019-02-20T19:06:00Z">
              <w:rPr>
                <w:highlight w:val="cyan"/>
              </w:rPr>
            </w:rPrChange>
          </w:rPr>
          <w:t>.</w:t>
        </w:r>
      </w:ins>
      <w:ins w:id="113" w:author="Unknown" w:date="2018-09-03T16:48:00Z">
        <w:r w:rsidRPr="00516B72">
          <w:rPr>
            <w:sz w:val="16"/>
            <w:szCs w:val="16"/>
            <w:lang w:val="en-US"/>
            <w:rPrChange w:id="114" w:author="Unknown" w:date="2019-02-20T19:06:00Z">
              <w:rPr>
                <w:sz w:val="16"/>
                <w:szCs w:val="16"/>
                <w:highlight w:val="cyan"/>
                <w:lang w:val="en-US"/>
              </w:rPr>
            </w:rPrChange>
          </w:rPr>
          <w:t>      </w:t>
        </w:r>
        <w:r w:rsidRPr="00516B72">
          <w:rPr>
            <w:color w:val="000000"/>
            <w:sz w:val="16"/>
            <w:szCs w:val="16"/>
            <w:lang w:val="en-US"/>
            <w:rPrChange w:id="115" w:author="Unknown" w:date="2019-02-20T19:06:00Z">
              <w:rPr>
                <w:color w:val="000000"/>
                <w:sz w:val="16"/>
                <w:szCs w:val="16"/>
                <w:highlight w:val="cyan"/>
                <w:lang w:val="en-US"/>
              </w:rPr>
            </w:rPrChange>
          </w:rPr>
          <w:t>(WRC</w:t>
        </w:r>
      </w:ins>
      <w:ins w:id="116" w:author="Unknown" w:date="2018-09-10T14:06:00Z">
        <w:r w:rsidRPr="00516B72">
          <w:rPr>
            <w:color w:val="000000"/>
            <w:sz w:val="16"/>
            <w:szCs w:val="16"/>
            <w:lang w:val="en-US"/>
            <w:rPrChange w:id="117" w:author="Unknown" w:date="2019-02-20T19:06:00Z">
              <w:rPr>
                <w:color w:val="000000"/>
                <w:sz w:val="16"/>
                <w:szCs w:val="16"/>
                <w:highlight w:val="cyan"/>
                <w:lang w:val="en-US"/>
              </w:rPr>
            </w:rPrChange>
          </w:rPr>
          <w:noBreakHyphen/>
        </w:r>
      </w:ins>
      <w:ins w:id="118" w:author="Unknown" w:date="2018-09-03T16:48:00Z">
        <w:r w:rsidRPr="00516B72">
          <w:rPr>
            <w:color w:val="000000"/>
            <w:sz w:val="16"/>
            <w:szCs w:val="16"/>
            <w:lang w:val="en-US"/>
            <w:rPrChange w:id="119" w:author="Unknown" w:date="2019-02-20T19:06:00Z">
              <w:rPr>
                <w:color w:val="000000"/>
                <w:sz w:val="16"/>
                <w:szCs w:val="16"/>
                <w:highlight w:val="cyan"/>
                <w:lang w:val="en-US"/>
              </w:rPr>
            </w:rPrChange>
          </w:rPr>
          <w:t>19)</w:t>
        </w:r>
      </w:ins>
    </w:p>
  </w:footnote>
  <w:footnote w:id="6">
    <w:p w14:paraId="54D92B95" w14:textId="77777777" w:rsidR="00915A96" w:rsidRPr="003705ED" w:rsidRDefault="00975F13"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7">
    <w:p w14:paraId="2A69D97C" w14:textId="77777777" w:rsidR="00915A96" w:rsidRDefault="00975F13"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39C9222B" w14:textId="73F88759" w:rsidR="00915A96" w:rsidRPr="00D731B5" w:rsidRDefault="00975F13" w:rsidP="006A21CC">
      <w:pPr>
        <w:pStyle w:val="FootnoteText"/>
        <w:tabs>
          <w:tab w:val="left" w:pos="567"/>
        </w:tabs>
        <w:rPr>
          <w:rStyle w:val="FootnoteTextChar"/>
        </w:rPr>
      </w:pPr>
      <w:r>
        <w:rPr>
          <w:sz w:val="16"/>
        </w:rPr>
        <w:t>**</w:t>
      </w:r>
      <w:r w:rsidRPr="00D731B5">
        <w:rPr>
          <w:rStyle w:val="FootnoteTextChar"/>
        </w:rPr>
        <w:tab/>
      </w:r>
      <w:r>
        <w:rPr>
          <w:i/>
          <w:iCs/>
        </w:rPr>
        <w:t>Note by the Secretariat</w:t>
      </w:r>
      <w:r>
        <w:t>: This Resolution was abrogated by WRC</w:t>
      </w:r>
      <w:r>
        <w:noBreakHyphen/>
        <w:t>03.</w:t>
      </w:r>
    </w:p>
  </w:footnote>
  <w:footnote w:id="8">
    <w:p w14:paraId="7430A755" w14:textId="77777777" w:rsidR="00915A96" w:rsidRDefault="00975F13"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09904E4F" w14:textId="77777777" w:rsidR="00915A96" w:rsidRPr="00D122DC" w:rsidRDefault="00975F13"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14:paraId="0018EBDE" w14:textId="77777777" w:rsidR="00891764" w:rsidRPr="008E3FD1" w:rsidRDefault="00975F13" w:rsidP="00130FDA">
      <w:pPr>
        <w:pStyle w:val="FootnoteText"/>
        <w:rPr>
          <w:lang w:val="en-US"/>
          <w:rPrChange w:id="133" w:author="Unknown" w:date="2018-07-10T11:42:00Z">
            <w:rPr/>
          </w:rPrChange>
        </w:rPr>
      </w:pPr>
      <w:ins w:id="134" w:author="Unknown" w:date="2018-07-10T11:42:00Z">
        <w:r w:rsidRPr="00516B72">
          <w:rPr>
            <w:rStyle w:val="FootnoteReference"/>
            <w:rPrChange w:id="135" w:author="Unknown" w:date="2019-02-20T19:07:00Z">
              <w:rPr>
                <w:rStyle w:val="FootnoteReference"/>
                <w:highlight w:val="cyan"/>
              </w:rPr>
            </w:rPrChange>
          </w:rPr>
          <w:t>XX</w:t>
        </w:r>
        <w:r w:rsidRPr="00516B72">
          <w:rPr>
            <w:rPrChange w:id="136" w:author="Unknown" w:date="2019-02-20T19:07:00Z">
              <w:rPr>
                <w:highlight w:val="cyan"/>
              </w:rPr>
            </w:rPrChange>
          </w:rPr>
          <w:tab/>
        </w:r>
        <w:r w:rsidRPr="00516B72">
          <w:rPr>
            <w:rStyle w:val="FootnoteTextChar"/>
            <w:bCs/>
            <w:rPrChange w:id="137" w:author="Unknown" w:date="2019-02-20T19:07:00Z">
              <w:rPr>
                <w:rStyle w:val="FootnoteTextChar"/>
                <w:bCs/>
                <w:highlight w:val="cyan"/>
              </w:rPr>
            </w:rPrChange>
          </w:rPr>
          <w:t xml:space="preserve">Should any </w:t>
        </w:r>
        <w:r w:rsidRPr="00516B72">
          <w:rPr>
            <w:rPrChange w:id="138" w:author="Unknown" w:date="2019-02-20T19:07:00Z">
              <w:rPr>
                <w:highlight w:val="cyan"/>
              </w:rPr>
            </w:rPrChange>
          </w:rPr>
          <w:t>remaining</w:t>
        </w:r>
        <w:r w:rsidRPr="00516B72">
          <w:rPr>
            <w:rStyle w:val="FootnoteTextChar"/>
            <w:bCs/>
            <w:rPrChange w:id="139" w:author="Unknown" w:date="2019-02-20T19:07:00Z">
              <w:rPr>
                <w:rStyle w:val="FootnoteTextChar"/>
                <w:bCs/>
                <w:highlight w:val="cyan"/>
              </w:rPr>
            </w:rPrChange>
          </w:rPr>
          <w:t xml:space="preserve"> affected networks whose assignments have been entered in the List before the notice received under §</w:t>
        </w:r>
      </w:ins>
      <w:ins w:id="140" w:author="Unknown" w:date="2018-09-10T10:08:00Z">
        <w:r w:rsidRPr="00516B72">
          <w:rPr>
            <w:rPrChange w:id="141" w:author="Unknown" w:date="2019-02-20T19:07:00Z">
              <w:rPr>
                <w:highlight w:val="cyan"/>
              </w:rPr>
            </w:rPrChange>
          </w:rPr>
          <w:t> </w:t>
        </w:r>
      </w:ins>
      <w:ins w:id="142" w:author="Unknown" w:date="2018-07-10T11:42:00Z">
        <w:r w:rsidRPr="00516B72">
          <w:rPr>
            <w:rStyle w:val="FootnoteTextChar"/>
            <w:bCs/>
            <w:rPrChange w:id="143" w:author="Unknown" w:date="2019-02-20T19:07:00Z">
              <w:rPr>
                <w:rStyle w:val="FootnoteTextChar"/>
                <w:bCs/>
                <w:highlight w:val="cyan"/>
              </w:rPr>
            </w:rPrChange>
          </w:rPr>
          <w:t>4.1.12, the Bureau shall use the method of Annex</w:t>
        </w:r>
      </w:ins>
      <w:ins w:id="144" w:author="Unknown" w:date="2018-09-10T10:08:00Z">
        <w:r w:rsidRPr="00516B72">
          <w:rPr>
            <w:rPrChange w:id="145" w:author="Unknown" w:date="2019-02-20T19:07:00Z">
              <w:rPr>
                <w:highlight w:val="cyan"/>
              </w:rPr>
            </w:rPrChange>
          </w:rPr>
          <w:t> </w:t>
        </w:r>
      </w:ins>
      <w:ins w:id="146" w:author="Unknown" w:date="2018-07-10T11:42:00Z">
        <w:r w:rsidRPr="00516B72">
          <w:rPr>
            <w:rStyle w:val="FootnoteTextChar"/>
            <w:bCs/>
            <w:rPrChange w:id="147" w:author="Unknown" w:date="2019-02-20T19:07:00Z">
              <w:rPr>
                <w:rStyle w:val="FootnoteTextChar"/>
                <w:bCs/>
                <w:highlight w:val="cyan"/>
              </w:rPr>
            </w:rPrChange>
          </w:rPr>
          <w:t xml:space="preserve">1 to further examine if the remaining corresponding assignments in the List are still considered as being affected. The examination in respect of those remaining affected networks is conducted independently using the </w:t>
        </w:r>
      </w:ins>
      <w:ins w:id="148" w:author="Unknown" w:date="2018-07-10T11:38:00Z">
        <w:r w:rsidRPr="00516B72">
          <w:rPr>
            <w:rPrChange w:id="149" w:author="Unknown" w:date="2019-02-20T19:07:00Z">
              <w:rPr>
                <w:highlight w:val="cyan"/>
              </w:rPr>
            </w:rPrChange>
          </w:rPr>
          <w:t>Appendi</w:t>
        </w:r>
      </w:ins>
      <w:ins w:id="150" w:author="Unknown" w:date="2018-08-31T22:30:00Z">
        <w:r w:rsidRPr="00516B72">
          <w:rPr>
            <w:rPrChange w:id="151" w:author="Unknown" w:date="2019-02-20T19:07:00Z">
              <w:rPr>
                <w:highlight w:val="cyan"/>
              </w:rPr>
            </w:rPrChange>
          </w:rPr>
          <w:t>ces</w:t>
        </w:r>
      </w:ins>
      <w:ins w:id="152" w:author="Unknown" w:date="2018-09-10T10:08:00Z">
        <w:r w:rsidRPr="00516B72">
          <w:rPr>
            <w:rPrChange w:id="153" w:author="Unknown" w:date="2019-02-20T19:07:00Z">
              <w:rPr>
                <w:highlight w:val="cyan"/>
              </w:rPr>
            </w:rPrChange>
          </w:rPr>
          <w:t> </w:t>
        </w:r>
      </w:ins>
      <w:ins w:id="154" w:author="Unknown" w:date="2018-07-10T11:38:00Z">
        <w:r w:rsidRPr="00516B72">
          <w:rPr>
            <w:rStyle w:val="Appref"/>
            <w:b/>
            <w:bCs/>
            <w:rPrChange w:id="155" w:author="Unknown" w:date="2019-02-20T19:07:00Z">
              <w:rPr>
                <w:rStyle w:val="Appref"/>
                <w:b/>
                <w:bCs/>
                <w:highlight w:val="cyan"/>
              </w:rPr>
            </w:rPrChange>
          </w:rPr>
          <w:t>30</w:t>
        </w:r>
      </w:ins>
      <w:ins w:id="156" w:author="Unknown" w:date="2018-09-02T14:45:00Z">
        <w:r w:rsidRPr="00516B72">
          <w:rPr>
            <w:rStyle w:val="Appref"/>
            <w:bCs/>
            <w:rPrChange w:id="157" w:author="Unknown" w:date="2019-02-20T19:07:00Z">
              <w:rPr>
                <w:rStyle w:val="Appref"/>
                <w:bCs/>
                <w:highlight w:val="cyan"/>
              </w:rPr>
            </w:rPrChange>
          </w:rPr>
          <w:t xml:space="preserve"> and</w:t>
        </w:r>
      </w:ins>
      <w:ins w:id="158" w:author="Unknown" w:date="2018-09-10T10:08:00Z">
        <w:r w:rsidRPr="00516B72">
          <w:rPr>
            <w:rPrChange w:id="159" w:author="Unknown" w:date="2019-02-20T19:07:00Z">
              <w:rPr>
                <w:highlight w:val="cyan"/>
              </w:rPr>
            </w:rPrChange>
          </w:rPr>
          <w:t> </w:t>
        </w:r>
      </w:ins>
      <w:ins w:id="160" w:author="Unknown" w:date="2018-07-10T11:38:00Z">
        <w:r w:rsidRPr="00516B72">
          <w:rPr>
            <w:rStyle w:val="Appref"/>
            <w:b/>
            <w:bCs/>
            <w:rPrChange w:id="161" w:author="Unknown" w:date="2019-02-20T19:07:00Z">
              <w:rPr>
                <w:rStyle w:val="Appref"/>
                <w:b/>
                <w:bCs/>
                <w:highlight w:val="cyan"/>
              </w:rPr>
            </w:rPrChange>
          </w:rPr>
          <w:t>30A</w:t>
        </w:r>
        <w:r w:rsidRPr="00516B72">
          <w:rPr>
            <w:rPrChange w:id="162" w:author="Unknown" w:date="2019-02-20T19:07:00Z">
              <w:rPr>
                <w:highlight w:val="cyan"/>
              </w:rPr>
            </w:rPrChange>
          </w:rPr>
          <w:t xml:space="preserve"> </w:t>
        </w:r>
      </w:ins>
      <w:ins w:id="163" w:author="Unknown" w:date="2018-07-10T11:42:00Z">
        <w:r w:rsidRPr="00516B72">
          <w:rPr>
            <w:rStyle w:val="FootnoteTextChar"/>
            <w:bCs/>
            <w:rPrChange w:id="164" w:author="Unknown" w:date="2019-02-20T19:07:00Z">
              <w:rPr>
                <w:rStyle w:val="FootnoteTextChar"/>
                <w:bCs/>
                <w:highlight w:val="cyan"/>
              </w:rPr>
            </w:rPrChange>
          </w:rPr>
          <w:t>master database corresponding to the Part</w:t>
        </w:r>
      </w:ins>
      <w:ins w:id="165" w:author="Unknown" w:date="2018-09-10T10:08:00Z">
        <w:r w:rsidRPr="00516B72">
          <w:rPr>
            <w:rPrChange w:id="166" w:author="Unknown" w:date="2019-02-20T19:07:00Z">
              <w:rPr>
                <w:highlight w:val="cyan"/>
              </w:rPr>
            </w:rPrChange>
          </w:rPr>
          <w:t> </w:t>
        </w:r>
      </w:ins>
      <w:ins w:id="167" w:author="Unknown" w:date="2018-07-10T11:42:00Z">
        <w:r w:rsidRPr="00516B72">
          <w:rPr>
            <w:rStyle w:val="FootnoteTextChar"/>
            <w:bCs/>
            <w:rPrChange w:id="168" w:author="Unknown" w:date="2019-02-20T19:07:00Z">
              <w:rPr>
                <w:rStyle w:val="FootnoteTextChar"/>
                <w:bCs/>
                <w:highlight w:val="cyan"/>
              </w:rPr>
            </w:rPrChange>
          </w:rPr>
          <w:t>B Special Section that was published under §</w:t>
        </w:r>
      </w:ins>
      <w:ins w:id="169" w:author="Unknown" w:date="2018-09-10T10:08:00Z">
        <w:r w:rsidRPr="00516B72">
          <w:rPr>
            <w:rPrChange w:id="170" w:author="Unknown" w:date="2019-02-20T19:07:00Z">
              <w:rPr>
                <w:highlight w:val="cyan"/>
              </w:rPr>
            </w:rPrChange>
          </w:rPr>
          <w:t> </w:t>
        </w:r>
      </w:ins>
      <w:ins w:id="171" w:author="Unknown" w:date="2018-07-10T11:42:00Z">
        <w:r w:rsidRPr="00516B72">
          <w:rPr>
            <w:rStyle w:val="FootnoteTextChar"/>
            <w:bCs/>
            <w:rPrChange w:id="172" w:author="Unknown" w:date="2019-02-20T19:07:00Z">
              <w:rPr>
                <w:rStyle w:val="FootnoteTextChar"/>
                <w:bCs/>
                <w:highlight w:val="cyan"/>
              </w:rPr>
            </w:rPrChange>
          </w:rPr>
          <w:t xml:space="preserve">4.1.15. Resolution </w:t>
        </w:r>
        <w:r w:rsidRPr="00516B72">
          <w:rPr>
            <w:rStyle w:val="FootnoteTextChar"/>
            <w:b/>
            <w:bCs/>
            <w:rPrChange w:id="173" w:author="Unknown" w:date="2019-02-20T19:07:00Z">
              <w:rPr>
                <w:rStyle w:val="FootnoteTextChar"/>
                <w:b/>
                <w:bCs/>
                <w:highlight w:val="cyan"/>
              </w:rPr>
            </w:rPrChange>
          </w:rPr>
          <w:t>548 (Rev.WRC</w:t>
        </w:r>
      </w:ins>
      <w:ins w:id="174" w:author="Unknown" w:date="2018-09-10T14:09:00Z">
        <w:r w:rsidRPr="00516B72">
          <w:rPr>
            <w:rStyle w:val="FootnoteTextChar"/>
            <w:b/>
            <w:bCs/>
            <w:rPrChange w:id="175" w:author="Unknown" w:date="2019-02-20T19:07:00Z">
              <w:rPr>
                <w:rStyle w:val="FootnoteTextChar"/>
                <w:b/>
                <w:bCs/>
                <w:highlight w:val="cyan"/>
              </w:rPr>
            </w:rPrChange>
          </w:rPr>
          <w:noBreakHyphen/>
        </w:r>
      </w:ins>
      <w:ins w:id="176" w:author="Unknown" w:date="2018-07-10T11:42:00Z">
        <w:r w:rsidRPr="00516B72">
          <w:rPr>
            <w:rStyle w:val="FootnoteTextChar"/>
            <w:b/>
            <w:bCs/>
            <w:rPrChange w:id="177" w:author="Unknown" w:date="2019-02-20T19:07:00Z">
              <w:rPr>
                <w:rStyle w:val="FootnoteTextChar"/>
                <w:b/>
                <w:bCs/>
                <w:highlight w:val="cyan"/>
              </w:rPr>
            </w:rPrChange>
          </w:rPr>
          <w:t>12)</w:t>
        </w:r>
        <w:r w:rsidRPr="00516B72">
          <w:rPr>
            <w:rStyle w:val="FootnoteTextChar"/>
            <w:bCs/>
            <w:rPrChange w:id="178" w:author="Unknown" w:date="2019-02-20T19:07:00Z">
              <w:rPr>
                <w:rStyle w:val="FootnoteTextChar"/>
                <w:bCs/>
                <w:highlight w:val="cyan"/>
              </w:rPr>
            </w:rPrChange>
          </w:rPr>
          <w:t xml:space="preserve"> applies</w:t>
        </w:r>
      </w:ins>
      <w:ins w:id="179" w:author="Unknown" w:date="2018-07-10T11:38:00Z">
        <w:r w:rsidRPr="00516B72">
          <w:rPr>
            <w:rPrChange w:id="180" w:author="Unknown" w:date="2019-02-20T19:07:00Z">
              <w:rPr>
                <w:highlight w:val="cyan"/>
              </w:rPr>
            </w:rPrChange>
          </w:rPr>
          <w:t>.</w:t>
        </w:r>
      </w:ins>
      <w:ins w:id="181" w:author="Unknown" w:date="2018-09-03T16:48:00Z">
        <w:r w:rsidRPr="00516B72">
          <w:rPr>
            <w:sz w:val="16"/>
            <w:szCs w:val="16"/>
            <w:lang w:val="en-US"/>
            <w:rPrChange w:id="182" w:author="Unknown" w:date="2019-02-20T19:07:00Z">
              <w:rPr>
                <w:sz w:val="16"/>
                <w:szCs w:val="16"/>
                <w:highlight w:val="cyan"/>
                <w:lang w:val="en-US"/>
              </w:rPr>
            </w:rPrChange>
          </w:rPr>
          <w:t>      </w:t>
        </w:r>
        <w:r w:rsidRPr="00516B72">
          <w:rPr>
            <w:color w:val="000000"/>
            <w:sz w:val="16"/>
            <w:szCs w:val="16"/>
            <w:lang w:val="en-US"/>
            <w:rPrChange w:id="183" w:author="Unknown" w:date="2019-02-20T19:07:00Z">
              <w:rPr>
                <w:color w:val="000000"/>
                <w:sz w:val="16"/>
                <w:szCs w:val="16"/>
                <w:highlight w:val="cyan"/>
                <w:lang w:val="en-US"/>
              </w:rPr>
            </w:rPrChange>
          </w:rPr>
          <w:t>(WRC</w:t>
        </w:r>
      </w:ins>
      <w:ins w:id="184" w:author="Unknown" w:date="2018-09-10T14:09:00Z">
        <w:r w:rsidRPr="00516B72">
          <w:rPr>
            <w:color w:val="000000"/>
            <w:sz w:val="16"/>
            <w:szCs w:val="16"/>
            <w:lang w:val="en-US"/>
            <w:rPrChange w:id="185" w:author="Unknown" w:date="2019-02-20T19:07:00Z">
              <w:rPr>
                <w:color w:val="000000"/>
                <w:sz w:val="16"/>
                <w:szCs w:val="16"/>
                <w:highlight w:val="cyan"/>
                <w:lang w:val="en-US"/>
              </w:rPr>
            </w:rPrChange>
          </w:rPr>
          <w:noBreakHyphen/>
        </w:r>
      </w:ins>
      <w:ins w:id="186" w:author="Unknown" w:date="2018-09-03T16:48:00Z">
        <w:r w:rsidRPr="00516B72">
          <w:rPr>
            <w:color w:val="000000"/>
            <w:sz w:val="16"/>
            <w:szCs w:val="16"/>
            <w:lang w:val="en-US"/>
            <w:rPrChange w:id="187" w:author="Unknown" w:date="2019-02-20T19:07:00Z">
              <w:rPr>
                <w:color w:val="000000"/>
                <w:sz w:val="16"/>
                <w:szCs w:val="16"/>
                <w:highlight w:val="cyan"/>
                <w:lang w:val="en-US"/>
              </w:rPr>
            </w:rPrChange>
          </w:rPr>
          <w:t>19)</w:t>
        </w:r>
      </w:ins>
    </w:p>
  </w:footnote>
  <w:footnote w:id="10">
    <w:p w14:paraId="571D5BD8" w14:textId="77777777" w:rsidR="00891764" w:rsidRPr="008E3FD1" w:rsidRDefault="00975F13" w:rsidP="00130FDA">
      <w:pPr>
        <w:pStyle w:val="FootnoteText"/>
        <w:rPr>
          <w:lang w:val="en-US"/>
          <w:rPrChange w:id="202" w:author="Unknown" w:date="2018-07-10T11:44:00Z">
            <w:rPr/>
          </w:rPrChange>
        </w:rPr>
      </w:pPr>
      <w:ins w:id="203" w:author="Unknown" w:date="2018-07-10T11:44:00Z">
        <w:r w:rsidRPr="00516B72">
          <w:rPr>
            <w:rStyle w:val="FootnoteReference"/>
            <w:rPrChange w:id="204" w:author="Unknown" w:date="2019-02-20T19:07:00Z">
              <w:rPr>
                <w:rStyle w:val="FootnoteReference"/>
                <w:highlight w:val="cyan"/>
              </w:rPr>
            </w:rPrChange>
          </w:rPr>
          <w:t>XX1</w:t>
        </w:r>
        <w:r w:rsidRPr="00516B72">
          <w:rPr>
            <w:lang w:val="en-US"/>
            <w:rPrChange w:id="205" w:author="Unknown" w:date="2019-02-20T19:07:00Z">
              <w:rPr>
                <w:highlight w:val="cyan"/>
                <w:lang w:val="en-US"/>
              </w:rPr>
            </w:rPrChange>
          </w:rPr>
          <w:tab/>
        </w:r>
        <w:r w:rsidRPr="00516B72">
          <w:rPr>
            <w:rStyle w:val="FootnoteTextChar"/>
            <w:rPrChange w:id="206" w:author="Unknown" w:date="2019-02-20T19:07:00Z">
              <w:rPr>
                <w:rStyle w:val="FootnoteTextChar"/>
                <w:highlight w:val="cyan"/>
              </w:rPr>
            </w:rPrChange>
          </w:rPr>
          <w:t xml:space="preserve">Should any remaining affected networks whose assignments have been entered in the Plan before the notice </w:t>
        </w:r>
        <w:r w:rsidRPr="00516B72">
          <w:rPr>
            <w:rPrChange w:id="207" w:author="Unknown" w:date="2019-02-20T19:07:00Z">
              <w:rPr>
                <w:highlight w:val="cyan"/>
              </w:rPr>
            </w:rPrChange>
          </w:rPr>
          <w:t>received</w:t>
        </w:r>
        <w:r w:rsidRPr="00516B72">
          <w:rPr>
            <w:rStyle w:val="FootnoteTextChar"/>
            <w:rPrChange w:id="208" w:author="Unknown" w:date="2019-02-20T19:07:00Z">
              <w:rPr>
                <w:rStyle w:val="FootnoteTextChar"/>
                <w:highlight w:val="cyan"/>
              </w:rPr>
            </w:rPrChange>
          </w:rPr>
          <w:t xml:space="preserve"> under §</w:t>
        </w:r>
      </w:ins>
      <w:ins w:id="209" w:author="Unknown" w:date="2019-03-07T17:13:00Z">
        <w:r>
          <w:rPr>
            <w:rStyle w:val="FootnoteTextChar"/>
          </w:rPr>
          <w:t> </w:t>
        </w:r>
      </w:ins>
      <w:ins w:id="210" w:author="Unknown" w:date="2018-07-10T11:44:00Z">
        <w:r w:rsidRPr="00516B72">
          <w:rPr>
            <w:rStyle w:val="FootnoteTextChar"/>
            <w:rPrChange w:id="211" w:author="Unknown" w:date="2019-02-20T19:07:00Z">
              <w:rPr>
                <w:rStyle w:val="FootnoteTextChar"/>
                <w:highlight w:val="cyan"/>
              </w:rPr>
            </w:rPrChange>
          </w:rPr>
          <w:t>4.2.16, the Bureau shall use the method of Annex</w:t>
        </w:r>
      </w:ins>
      <w:ins w:id="212" w:author="Unknown" w:date="2019-03-07T17:13:00Z">
        <w:r>
          <w:rPr>
            <w:rStyle w:val="FootnoteTextChar"/>
          </w:rPr>
          <w:t> </w:t>
        </w:r>
      </w:ins>
      <w:ins w:id="213" w:author="Unknown" w:date="2018-07-10T11:44:00Z">
        <w:r w:rsidRPr="00516B72">
          <w:rPr>
            <w:rStyle w:val="FootnoteTextChar"/>
            <w:rPrChange w:id="214" w:author="Unknown" w:date="2019-02-20T19:07:00Z">
              <w:rPr>
                <w:rStyle w:val="FootnoteTextChar"/>
                <w:highlight w:val="cyan"/>
              </w:rPr>
            </w:rPrChange>
          </w:rPr>
          <w:t xml:space="preserve">1 to further examine if the remaining corresponding assignments in the Plan are still considered as being affected. The examination in respect of those remaining affected networks is conducted independently using the </w:t>
        </w:r>
      </w:ins>
      <w:ins w:id="215" w:author="Unknown" w:date="2018-07-10T11:38:00Z">
        <w:r w:rsidRPr="00516B72">
          <w:rPr>
            <w:rPrChange w:id="216" w:author="Unknown" w:date="2019-02-20T19:07:00Z">
              <w:rPr>
                <w:highlight w:val="cyan"/>
              </w:rPr>
            </w:rPrChange>
          </w:rPr>
          <w:t>Appendi</w:t>
        </w:r>
      </w:ins>
      <w:ins w:id="217" w:author="Unknown" w:date="2018-08-31T22:30:00Z">
        <w:r w:rsidRPr="00516B72">
          <w:rPr>
            <w:rPrChange w:id="218" w:author="Unknown" w:date="2019-02-20T19:07:00Z">
              <w:rPr>
                <w:highlight w:val="cyan"/>
              </w:rPr>
            </w:rPrChange>
          </w:rPr>
          <w:t>ces</w:t>
        </w:r>
      </w:ins>
      <w:ins w:id="219" w:author="Unknown" w:date="2019-03-07T17:13:00Z">
        <w:r>
          <w:rPr>
            <w:rStyle w:val="FootnoteTextChar"/>
          </w:rPr>
          <w:t> </w:t>
        </w:r>
      </w:ins>
      <w:ins w:id="220" w:author="Unknown" w:date="2018-07-10T11:38:00Z">
        <w:r w:rsidRPr="00516B72">
          <w:rPr>
            <w:rStyle w:val="Appref"/>
            <w:b/>
            <w:bCs/>
            <w:rPrChange w:id="221" w:author="Unknown" w:date="2019-02-20T19:07:00Z">
              <w:rPr>
                <w:rStyle w:val="Appref"/>
                <w:b/>
                <w:bCs/>
                <w:highlight w:val="cyan"/>
              </w:rPr>
            </w:rPrChange>
          </w:rPr>
          <w:t>30</w:t>
        </w:r>
      </w:ins>
      <w:ins w:id="222" w:author="Unknown" w:date="2018-09-03T16:45:00Z">
        <w:r w:rsidRPr="00516B72">
          <w:rPr>
            <w:rStyle w:val="Appref"/>
            <w:b/>
            <w:bCs/>
            <w:rPrChange w:id="223" w:author="Unknown" w:date="2019-02-20T19:07:00Z">
              <w:rPr>
                <w:rStyle w:val="Appref"/>
                <w:b/>
                <w:bCs/>
                <w:highlight w:val="cyan"/>
              </w:rPr>
            </w:rPrChange>
          </w:rPr>
          <w:t xml:space="preserve"> </w:t>
        </w:r>
      </w:ins>
      <w:ins w:id="224" w:author="Unknown" w:date="2018-09-03T16:44:00Z">
        <w:r w:rsidRPr="00516B72">
          <w:rPr>
            <w:rStyle w:val="Appref"/>
            <w:bCs/>
            <w:rPrChange w:id="225" w:author="Unknown" w:date="2019-02-20T19:07:00Z">
              <w:rPr>
                <w:rStyle w:val="Appref"/>
                <w:b/>
                <w:bCs/>
                <w:highlight w:val="cyan"/>
              </w:rPr>
            </w:rPrChange>
          </w:rPr>
          <w:t>and</w:t>
        </w:r>
      </w:ins>
      <w:ins w:id="226" w:author="Unknown" w:date="2019-03-07T17:13:00Z">
        <w:r>
          <w:rPr>
            <w:rStyle w:val="FootnoteTextChar"/>
          </w:rPr>
          <w:t> </w:t>
        </w:r>
      </w:ins>
      <w:ins w:id="227" w:author="Unknown" w:date="2018-07-10T11:38:00Z">
        <w:r w:rsidRPr="00516B72">
          <w:rPr>
            <w:rStyle w:val="Appref"/>
            <w:b/>
            <w:bCs/>
            <w:rPrChange w:id="228" w:author="Unknown" w:date="2019-02-20T19:07:00Z">
              <w:rPr>
                <w:rStyle w:val="Appref"/>
                <w:b/>
                <w:bCs/>
                <w:highlight w:val="cyan"/>
              </w:rPr>
            </w:rPrChange>
          </w:rPr>
          <w:t>30A</w:t>
        </w:r>
        <w:r w:rsidRPr="00516B72">
          <w:rPr>
            <w:rPrChange w:id="229" w:author="Unknown" w:date="2019-02-20T19:07:00Z">
              <w:rPr>
                <w:highlight w:val="cyan"/>
              </w:rPr>
            </w:rPrChange>
          </w:rPr>
          <w:t xml:space="preserve"> </w:t>
        </w:r>
      </w:ins>
      <w:ins w:id="230" w:author="Unknown" w:date="2018-07-10T11:44:00Z">
        <w:r w:rsidRPr="00516B72">
          <w:rPr>
            <w:rStyle w:val="FootnoteTextChar"/>
            <w:rPrChange w:id="231" w:author="Unknown" w:date="2019-02-20T19:07:00Z">
              <w:rPr>
                <w:rStyle w:val="FootnoteTextChar"/>
                <w:highlight w:val="cyan"/>
              </w:rPr>
            </w:rPrChange>
          </w:rPr>
          <w:t>master database corresponding to the Part</w:t>
        </w:r>
      </w:ins>
      <w:ins w:id="232" w:author="Unknown" w:date="2019-03-07T17:13:00Z">
        <w:r>
          <w:rPr>
            <w:rStyle w:val="FootnoteTextChar"/>
          </w:rPr>
          <w:t> </w:t>
        </w:r>
      </w:ins>
      <w:ins w:id="233" w:author="Unknown" w:date="2018-07-10T11:44:00Z">
        <w:r w:rsidRPr="00516B72">
          <w:rPr>
            <w:rStyle w:val="FootnoteTextChar"/>
            <w:rPrChange w:id="234" w:author="Unknown" w:date="2019-02-20T19:07:00Z">
              <w:rPr>
                <w:rStyle w:val="FootnoteTextChar"/>
                <w:highlight w:val="cyan"/>
              </w:rPr>
            </w:rPrChange>
          </w:rPr>
          <w:t>B Special Section that was published under §</w:t>
        </w:r>
      </w:ins>
      <w:ins w:id="235" w:author="Unknown" w:date="2019-03-07T17:13:00Z">
        <w:r>
          <w:rPr>
            <w:rStyle w:val="FootnoteTextChar"/>
          </w:rPr>
          <w:t> </w:t>
        </w:r>
      </w:ins>
      <w:ins w:id="236" w:author="Unknown" w:date="2018-07-10T11:44:00Z">
        <w:r w:rsidRPr="00516B72">
          <w:rPr>
            <w:rStyle w:val="FootnoteTextChar"/>
            <w:rPrChange w:id="237" w:author="Unknown" w:date="2019-02-20T19:07:00Z">
              <w:rPr>
                <w:rStyle w:val="FootnoteTextChar"/>
                <w:highlight w:val="cyan"/>
              </w:rPr>
            </w:rPrChange>
          </w:rPr>
          <w:t>4.2.19</w:t>
        </w:r>
      </w:ins>
      <w:ins w:id="238" w:author="Unknown" w:date="2018-07-10T11:38:00Z">
        <w:r w:rsidRPr="00516B72">
          <w:rPr>
            <w:rPrChange w:id="239" w:author="Unknown" w:date="2019-02-20T19:07:00Z">
              <w:rPr>
                <w:highlight w:val="cyan"/>
              </w:rPr>
            </w:rPrChange>
          </w:rPr>
          <w:t>.</w:t>
        </w:r>
      </w:ins>
      <w:ins w:id="240" w:author="Unknown" w:date="2018-09-03T16:48:00Z">
        <w:r w:rsidRPr="00516B72">
          <w:rPr>
            <w:sz w:val="16"/>
            <w:szCs w:val="16"/>
            <w:lang w:val="en-US"/>
            <w:rPrChange w:id="241" w:author="Unknown" w:date="2019-02-20T19:07:00Z">
              <w:rPr>
                <w:sz w:val="16"/>
                <w:szCs w:val="16"/>
                <w:highlight w:val="cyan"/>
                <w:lang w:val="en-US"/>
              </w:rPr>
            </w:rPrChange>
          </w:rPr>
          <w:t>      </w:t>
        </w:r>
        <w:r w:rsidRPr="00516B72">
          <w:rPr>
            <w:color w:val="000000"/>
            <w:sz w:val="16"/>
            <w:szCs w:val="16"/>
            <w:lang w:val="en-US"/>
            <w:rPrChange w:id="242" w:author="Unknown" w:date="2019-02-20T19:07:00Z">
              <w:rPr>
                <w:color w:val="000000"/>
                <w:sz w:val="16"/>
                <w:szCs w:val="16"/>
                <w:highlight w:val="cyan"/>
                <w:lang w:val="en-US"/>
              </w:rPr>
            </w:rPrChange>
          </w:rPr>
          <w:t>(WRC</w:t>
        </w:r>
        <w:r w:rsidRPr="00516B72">
          <w:rPr>
            <w:color w:val="000000"/>
            <w:sz w:val="16"/>
            <w:szCs w:val="16"/>
            <w:lang w:val="en-US"/>
            <w:rPrChange w:id="243" w:author="Unknown" w:date="2019-02-20T19:07:00Z">
              <w:rPr>
                <w:color w:val="000000"/>
                <w:sz w:val="16"/>
                <w:szCs w:val="16"/>
                <w:highlight w:val="cyan"/>
                <w:lang w:val="en-US"/>
              </w:rPr>
            </w:rPrChange>
          </w:rPr>
          <w:noBreakHyphen/>
          <w:t>19)</w:t>
        </w:r>
      </w:ins>
    </w:p>
  </w:footnote>
  <w:footnote w:id="11">
    <w:p w14:paraId="1C595027" w14:textId="77777777" w:rsidR="00915A96" w:rsidRDefault="00975F13"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2964B1C0" w14:textId="206D4E35" w:rsidR="00915A96" w:rsidRDefault="00975F13" w:rsidP="00BE18AC">
      <w:pPr>
        <w:pStyle w:val="FootnoteText"/>
        <w:tabs>
          <w:tab w:val="left" w:pos="567"/>
        </w:tabs>
      </w:pP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2">
    <w:p w14:paraId="1703D477" w14:textId="77777777" w:rsidR="00915A96" w:rsidRPr="00792188" w:rsidRDefault="00975F13"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3">
    <w:p w14:paraId="08FA982D" w14:textId="77777777" w:rsidR="00891764" w:rsidRPr="00C81B71" w:rsidRDefault="00975F13" w:rsidP="00130FDA">
      <w:pPr>
        <w:pStyle w:val="FootnoteText"/>
        <w:rPr>
          <w:lang w:val="en-US"/>
          <w:rPrChange w:id="255" w:author="Unknown" w:date="2018-07-10T11:46:00Z">
            <w:rPr/>
          </w:rPrChange>
        </w:rPr>
      </w:pPr>
      <w:ins w:id="256" w:author="Unknown" w:date="2018-07-10T11:46:00Z">
        <w:r w:rsidRPr="008E3FD1">
          <w:rPr>
            <w:rStyle w:val="FootnoteReference"/>
          </w:rPr>
          <w:t>YY</w:t>
        </w:r>
        <w:r w:rsidRPr="008E3FD1">
          <w:rPr>
            <w:lang w:val="en-US"/>
          </w:rPr>
          <w:tab/>
        </w:r>
        <w:r w:rsidRPr="008E3FD1">
          <w:t>Should any remaining affected networks whose assignments have been entered in the List before the notice received under §</w:t>
        </w:r>
      </w:ins>
      <w:ins w:id="257" w:author="Unknown" w:date="2018-09-03T16:47:00Z">
        <w:r w:rsidRPr="00615834">
          <w:t> </w:t>
        </w:r>
      </w:ins>
      <w:ins w:id="258" w:author="Unknown" w:date="2018-07-10T11:46:00Z">
        <w:r w:rsidRPr="008E3FD1">
          <w:t>6.17, the Bureau shall use the method of Annex</w:t>
        </w:r>
      </w:ins>
      <w:ins w:id="259" w:author="Unknown" w:date="2018-09-03T16:47:00Z">
        <w:r w:rsidRPr="00615834">
          <w:t> </w:t>
        </w:r>
      </w:ins>
      <w:ins w:id="260" w:author="Unknown" w:date="2018-07-10T11:46:00Z">
        <w:r w:rsidRPr="008E3FD1">
          <w:t>4 to further examine if the remaining corresponding assignments in the List are still considered as being affected. The examination in respect of those remaining affected networks is conducted independently using the Appendix</w:t>
        </w:r>
      </w:ins>
      <w:ins w:id="261" w:author="Unknown" w:date="2018-09-03T16:47:00Z">
        <w:r w:rsidRPr="00615834">
          <w:t> </w:t>
        </w:r>
      </w:ins>
      <w:ins w:id="262" w:author="Unknown" w:date="2018-07-10T11:46:00Z">
        <w:r w:rsidRPr="008E3FD1">
          <w:rPr>
            <w:rStyle w:val="Appref"/>
            <w:b/>
            <w:bCs/>
          </w:rPr>
          <w:t>30B</w:t>
        </w:r>
        <w:r w:rsidRPr="008E3FD1">
          <w:t xml:space="preserve"> master database corresponding to the A6B Special Section that was published under §</w:t>
        </w:r>
      </w:ins>
      <w:ins w:id="263" w:author="Unknown" w:date="2018-09-03T16:47:00Z">
        <w:r w:rsidRPr="00615834">
          <w:t> </w:t>
        </w:r>
      </w:ins>
      <w:ins w:id="264" w:author="Unknown" w:date="2018-07-10T11:46:00Z">
        <w:r w:rsidRPr="008E3FD1">
          <w:t>6.23 or §</w:t>
        </w:r>
      </w:ins>
      <w:ins w:id="265" w:author="Unknown" w:date="2018-09-03T16:47:00Z">
        <w:r w:rsidRPr="00615834">
          <w:t> </w:t>
        </w:r>
      </w:ins>
      <w:ins w:id="266" w:author="Unknown" w:date="2018-07-10T11:46:00Z">
        <w:r w:rsidRPr="008E3FD1">
          <w:t>6.25.</w:t>
        </w:r>
      </w:ins>
      <w:ins w:id="267" w:author="Unknown" w:date="2018-09-03T16:47:00Z">
        <w:r w:rsidRPr="008E3FD1">
          <w:rPr>
            <w:sz w:val="16"/>
            <w:szCs w:val="16"/>
            <w:lang w:val="en-US"/>
          </w:rPr>
          <w:t>      </w:t>
        </w:r>
        <w:r w:rsidRPr="008E3FD1">
          <w:rPr>
            <w:color w:val="000000"/>
            <w:sz w:val="16"/>
            <w:szCs w:val="16"/>
            <w:lang w:val="en-US"/>
          </w:rPr>
          <w:t>(WRC</w:t>
        </w:r>
      </w:ins>
      <w:ins w:id="268" w:author="Unknown" w:date="2018-09-10T14:13:00Z">
        <w:r>
          <w:rPr>
            <w:color w:val="000000"/>
            <w:sz w:val="16"/>
            <w:szCs w:val="16"/>
            <w:lang w:val="en-US"/>
          </w:rPr>
          <w:noBreakHyphen/>
        </w:r>
      </w:ins>
      <w:ins w:id="269" w:author="Unknown" w:date="2018-09-03T16:47:00Z">
        <w:r w:rsidRPr="008E3FD1">
          <w:rPr>
            <w:color w:val="000000"/>
            <w:sz w:val="16"/>
            <w:szCs w:val="16"/>
            <w:lang w:val="en-US"/>
          </w:rPr>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2B96" w14:textId="77777777" w:rsidR="00E45D05" w:rsidRDefault="00A066F1" w:rsidP="00187BD9">
    <w:pPr>
      <w:pStyle w:val="Header"/>
    </w:pPr>
    <w:r>
      <w:fldChar w:fldCharType="begin"/>
    </w:r>
    <w:r>
      <w:instrText xml:space="preserve"> PAGE  \* MERGEFORMAT </w:instrText>
    </w:r>
    <w:r>
      <w:fldChar w:fldCharType="separate"/>
    </w:r>
    <w:r w:rsidR="00975F13">
      <w:rPr>
        <w:noProof/>
      </w:rPr>
      <w:t>6</w:t>
    </w:r>
    <w:r>
      <w:fldChar w:fldCharType="end"/>
    </w:r>
  </w:p>
  <w:p w14:paraId="0C47DF54" w14:textId="77777777" w:rsidR="00A066F1" w:rsidRPr="00A066F1" w:rsidRDefault="00187BD9" w:rsidP="00241FA2">
    <w:pPr>
      <w:pStyle w:val="Header"/>
    </w:pPr>
    <w:r>
      <w:t>CMR1</w:t>
    </w:r>
    <w:r w:rsidR="00202756">
      <w:t>9</w:t>
    </w:r>
    <w:r w:rsidR="00A066F1">
      <w:t>/</w:t>
    </w:r>
    <w:bookmarkStart w:id="275" w:name="OLE_LINK1"/>
    <w:bookmarkStart w:id="276" w:name="OLE_LINK2"/>
    <w:bookmarkStart w:id="277" w:name="OLE_LINK3"/>
    <w:r w:rsidR="00EB55C6">
      <w:t>16(Add.19)(Add.11)</w:t>
    </w:r>
    <w:bookmarkEnd w:id="275"/>
    <w:bookmarkEnd w:id="276"/>
    <w:bookmarkEnd w:id="27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5295"/>
    <w:rsid w:val="00146F6F"/>
    <w:rsid w:val="00187BD9"/>
    <w:rsid w:val="00190B55"/>
    <w:rsid w:val="001C3B5F"/>
    <w:rsid w:val="001D058F"/>
    <w:rsid w:val="002009EA"/>
    <w:rsid w:val="00202756"/>
    <w:rsid w:val="00202CA0"/>
    <w:rsid w:val="00216B6D"/>
    <w:rsid w:val="00241FA2"/>
    <w:rsid w:val="00271316"/>
    <w:rsid w:val="002A74E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C7416"/>
    <w:rsid w:val="006E3D45"/>
    <w:rsid w:val="0070607A"/>
    <w:rsid w:val="007149F9"/>
    <w:rsid w:val="00733A30"/>
    <w:rsid w:val="00745AEE"/>
    <w:rsid w:val="00750839"/>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470B"/>
    <w:rsid w:val="008B6CFF"/>
    <w:rsid w:val="009274B4"/>
    <w:rsid w:val="00934EA2"/>
    <w:rsid w:val="00944A5C"/>
    <w:rsid w:val="00952A66"/>
    <w:rsid w:val="00975F13"/>
    <w:rsid w:val="009B1EA1"/>
    <w:rsid w:val="009B7C9A"/>
    <w:rsid w:val="009C56E5"/>
    <w:rsid w:val="009C7716"/>
    <w:rsid w:val="009E5FC8"/>
    <w:rsid w:val="009E687A"/>
    <w:rsid w:val="009F236F"/>
    <w:rsid w:val="00A066F1"/>
    <w:rsid w:val="00A141AF"/>
    <w:rsid w:val="00A16D29"/>
    <w:rsid w:val="00A211E5"/>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A318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CA522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39DD-2B8F-42C3-AA11-4D56F7EA71DB}">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AAD59-2962-401C-9100-14A284DAD4C7}">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9DB22E9B-C5CB-4F22-85F8-9810AE35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1164</Words>
  <Characters>6196</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R16-WRC19-C-0016!A19-A11!MSW-E</vt:lpstr>
    </vt:vector>
  </TitlesOfParts>
  <Manager>General Secretariat - Pool</Manager>
  <Company>International Telecommunication Union (ITU)</Company>
  <LinksUpToDate>false</LinksUpToDate>
  <CharactersWithSpaces>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R16-WRC19-C-0016!A19-A11!MSW-E</dc:title>
  <dc:subject>World Radiocommunication Conference - 2019</dc:subject>
  <dc:creator>Documents Proposals Manager (DPM)</dc:creator>
  <cp:keywords>DPM_v2019.10.3.1_prod</cp:keywords>
  <dc:description>Uploaded on 2015.07.06</dc:description>
  <cp:lastModifiedBy>English</cp:lastModifiedBy>
  <cp:revision>6</cp:revision>
  <cp:lastPrinted>2019-10-16T16:47:00Z</cp:lastPrinted>
  <dcterms:created xsi:type="dcterms:W3CDTF">2019-10-10T12:14:00Z</dcterms:created>
  <dcterms:modified xsi:type="dcterms:W3CDTF">2019-10-16T16:47:00Z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