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A066F1" w14:paraId="30FC94D7" w14:textId="77777777">
        <w:trPr>
          <w:cantSplit/>
        </w:trPr>
        <w:tc>
          <w:tcPr>
            <w:tcW w:w="6911" w:type="dxa"/>
          </w:tcPr>
          <w:p w14:paraId="4775D5C1" w14:textId="77777777" w:rsidR="00A066F1" w:rsidRPr="00DF23FC" w:rsidRDefault="00241FA2" w:rsidP="00116C7A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F7284A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World Radiocommunication Conference (WRC-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1</w:t>
            </w:r>
            <w:r w:rsidR="000E463E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9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)</w:t>
            </w:r>
            <w:r w:rsidRPr="00CF33A5">
              <w:rPr>
                <w:rFonts w:ascii="Verdana" w:hAnsi="Verdana" w:cs="Times"/>
                <w:b/>
                <w:position w:val="6"/>
                <w:sz w:val="26"/>
                <w:szCs w:val="26"/>
                <w:lang w:val="en-US"/>
              </w:rPr>
              <w:br/>
            </w:r>
            <w:r w:rsidR="00116C7A" w:rsidRPr="00116C7A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Sharm el-Sheikh, Egypt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, 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28 October 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–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November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201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9</w:t>
            </w:r>
          </w:p>
        </w:tc>
        <w:tc>
          <w:tcPr>
            <w:tcW w:w="3120" w:type="dxa"/>
          </w:tcPr>
          <w:p w14:paraId="0E962455" w14:textId="77777777" w:rsidR="00A066F1" w:rsidRDefault="005F04D8" w:rsidP="003B2284">
            <w:pPr>
              <w:spacing w:before="0" w:line="240" w:lineRule="atLeast"/>
              <w:jc w:val="right"/>
            </w:pPr>
            <w:r>
              <w:rPr>
                <w:noProof/>
                <w:lang w:eastAsia="zh-CN"/>
              </w:rPr>
              <w:drawing>
                <wp:inline distT="0" distB="0" distL="0" distR="0" wp14:anchorId="568E6B5B" wp14:editId="30B96318">
                  <wp:extent cx="1760220" cy="746760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220" cy="746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617BE4" w14:paraId="4318D5FC" w14:textId="77777777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64E6CC47" w14:textId="77777777" w:rsidR="00A066F1" w:rsidRPr="003B2284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0537A746" w14:textId="77777777" w:rsidR="00A066F1" w:rsidRPr="00617BE4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C324A8" w14:paraId="2D22071D" w14:textId="77777777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2AD60F2C" w14:textId="77777777" w:rsidR="00A066F1" w:rsidRPr="00C324A8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7110D0AA" w14:textId="77777777" w:rsidR="00A066F1" w:rsidRPr="00C324A8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C324A8" w14:paraId="7E541F96" w14:textId="77777777">
        <w:trPr>
          <w:cantSplit/>
          <w:trHeight w:val="23"/>
        </w:trPr>
        <w:tc>
          <w:tcPr>
            <w:tcW w:w="6911" w:type="dxa"/>
            <w:shd w:val="clear" w:color="auto" w:fill="auto"/>
          </w:tcPr>
          <w:p w14:paraId="0D77B908" w14:textId="77777777" w:rsidR="00A066F1" w:rsidRPr="00841216" w:rsidRDefault="00FF5EA8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1" w:name="dnum" w:colFirst="1" w:colLast="1"/>
            <w:bookmarkStart w:id="2" w:name="dmeeting" w:colFirst="0" w:colLast="0"/>
            <w:bookmarkEnd w:id="0"/>
            <w:r w:rsidRPr="00841216">
              <w:rPr>
                <w:rFonts w:ascii="Verdana" w:hAnsi="Verdana"/>
                <w:sz w:val="20"/>
                <w:szCs w:val="20"/>
              </w:rPr>
              <w:t>PLENARY MEETING</w:t>
            </w:r>
          </w:p>
        </w:tc>
        <w:tc>
          <w:tcPr>
            <w:tcW w:w="3120" w:type="dxa"/>
          </w:tcPr>
          <w:p w14:paraId="4502250C" w14:textId="77777777" w:rsidR="00A066F1" w:rsidRPr="00841216" w:rsidRDefault="00E55816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Addendum 1 to</w:t>
            </w:r>
            <w:r>
              <w:rPr>
                <w:rFonts w:ascii="Verdana" w:hAnsi="Verdana"/>
                <w:b/>
                <w:sz w:val="20"/>
              </w:rPr>
              <w:br/>
              <w:t>Document 16(Add.18)</w:t>
            </w:r>
            <w:r w:rsidR="00A066F1" w:rsidRPr="00841216">
              <w:rPr>
                <w:rFonts w:ascii="Verdana" w:hAnsi="Verdana"/>
                <w:b/>
                <w:sz w:val="20"/>
              </w:rPr>
              <w:t>-</w:t>
            </w:r>
            <w:r w:rsidR="005E10C9" w:rsidRPr="00841216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066F1" w:rsidRPr="00C324A8" w14:paraId="74635E1F" w14:textId="77777777">
        <w:trPr>
          <w:cantSplit/>
          <w:trHeight w:val="23"/>
        </w:trPr>
        <w:tc>
          <w:tcPr>
            <w:tcW w:w="6911" w:type="dxa"/>
            <w:shd w:val="clear" w:color="auto" w:fill="auto"/>
          </w:tcPr>
          <w:p w14:paraId="7C4CC2B6" w14:textId="77777777"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3" w:name="ddate" w:colFirst="1" w:colLast="1"/>
            <w:bookmarkStart w:id="4" w:name="dblank" w:colFirst="0" w:colLast="0"/>
            <w:bookmarkEnd w:id="1"/>
            <w:bookmarkEnd w:id="2"/>
          </w:p>
        </w:tc>
        <w:tc>
          <w:tcPr>
            <w:tcW w:w="3120" w:type="dxa"/>
          </w:tcPr>
          <w:p w14:paraId="27D6BED3" w14:textId="77777777" w:rsidR="00A066F1" w:rsidRPr="00841216" w:rsidRDefault="00420873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7 October 2019</w:t>
            </w:r>
          </w:p>
        </w:tc>
      </w:tr>
      <w:tr w:rsidR="00A066F1" w:rsidRPr="00C324A8" w14:paraId="70098C34" w14:textId="77777777">
        <w:trPr>
          <w:cantSplit/>
          <w:trHeight w:val="23"/>
        </w:trPr>
        <w:tc>
          <w:tcPr>
            <w:tcW w:w="6911" w:type="dxa"/>
            <w:shd w:val="clear" w:color="auto" w:fill="auto"/>
          </w:tcPr>
          <w:p w14:paraId="231EB151" w14:textId="77777777"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5" w:name="dbluepink" w:colFirst="0" w:colLast="0"/>
            <w:bookmarkStart w:id="6" w:name="dorlang" w:colFirst="1" w:colLast="1"/>
            <w:bookmarkEnd w:id="3"/>
            <w:bookmarkEnd w:id="4"/>
          </w:p>
        </w:tc>
        <w:tc>
          <w:tcPr>
            <w:tcW w:w="3120" w:type="dxa"/>
          </w:tcPr>
          <w:p w14:paraId="6B85332F" w14:textId="77777777" w:rsidR="00A066F1" w:rsidRPr="00841216" w:rsidRDefault="00E55816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Original: English</w:t>
            </w:r>
          </w:p>
        </w:tc>
      </w:tr>
      <w:tr w:rsidR="00A066F1" w:rsidRPr="00C324A8" w14:paraId="000E104C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3954AA17" w14:textId="77777777" w:rsidR="00A066F1" w:rsidRPr="00C324A8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C324A8" w14:paraId="625A3112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3693E237" w14:textId="77777777" w:rsidR="00E55816" w:rsidRDefault="00884D60" w:rsidP="00E55816">
            <w:pPr>
              <w:pStyle w:val="Source"/>
            </w:pPr>
            <w:r>
              <w:t>European Common Proposals</w:t>
            </w:r>
          </w:p>
        </w:tc>
      </w:tr>
      <w:tr w:rsidR="00E55816" w:rsidRPr="00C324A8" w14:paraId="1E66BA51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391965E4" w14:textId="77777777" w:rsidR="00E55816" w:rsidRDefault="007D5320" w:rsidP="00E55816">
            <w:pPr>
              <w:pStyle w:val="Title1"/>
            </w:pPr>
            <w:r>
              <w:t>Proposals for the work of the conference</w:t>
            </w:r>
          </w:p>
        </w:tc>
      </w:tr>
      <w:tr w:rsidR="00E55816" w:rsidRPr="00C324A8" w14:paraId="1F3B145C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66066AC6" w14:textId="77777777" w:rsidR="00E55816" w:rsidRDefault="00E55816" w:rsidP="00E55816">
            <w:pPr>
              <w:pStyle w:val="Title2"/>
            </w:pPr>
          </w:p>
        </w:tc>
      </w:tr>
      <w:tr w:rsidR="00A538A6" w:rsidRPr="00C324A8" w14:paraId="731A952E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3888CC83" w14:textId="77777777" w:rsidR="00A538A6" w:rsidRDefault="004B13CB" w:rsidP="004B13CB">
            <w:pPr>
              <w:pStyle w:val="Agendaitem"/>
            </w:pPr>
            <w:r>
              <w:t>Agenda item 4</w:t>
            </w:r>
          </w:p>
        </w:tc>
      </w:tr>
    </w:tbl>
    <w:bookmarkEnd w:id="5"/>
    <w:bookmarkEnd w:id="6"/>
    <w:p w14:paraId="5DD9EC83" w14:textId="77777777" w:rsidR="005118F7" w:rsidRPr="00EC5386" w:rsidRDefault="004D67AF" w:rsidP="00167FA6">
      <w:pPr>
        <w:overflowPunct/>
        <w:autoSpaceDE/>
        <w:autoSpaceDN/>
        <w:adjustRightInd/>
        <w:textAlignment w:val="auto"/>
        <w:rPr>
          <w:lang w:val="en-US"/>
        </w:rPr>
      </w:pPr>
      <w:r w:rsidRPr="00656311">
        <w:rPr>
          <w:lang w:val="en-US"/>
        </w:rPr>
        <w:t>4</w:t>
      </w:r>
      <w:r w:rsidRPr="00656311">
        <w:rPr>
          <w:lang w:val="en-US"/>
        </w:rPr>
        <w:tab/>
        <w:t xml:space="preserve">in accordance with Resolution </w:t>
      </w:r>
      <w:r w:rsidRPr="00656311">
        <w:rPr>
          <w:b/>
          <w:bCs/>
          <w:lang w:val="en-US"/>
        </w:rPr>
        <w:t>95 (Rev.WRC-07)</w:t>
      </w:r>
      <w:r w:rsidRPr="00656311">
        <w:rPr>
          <w:lang w:val="en-US"/>
        </w:rPr>
        <w:t>, to review the resolutions and recommendations of previous conferences with a view to their possible revision, replacement or abrogation;</w:t>
      </w:r>
    </w:p>
    <w:p w14:paraId="0C533F86" w14:textId="77777777" w:rsidR="0073602E" w:rsidRPr="00C22126" w:rsidRDefault="0073602E" w:rsidP="004A7CD3">
      <w:pPr>
        <w:pStyle w:val="Heading1"/>
        <w:jc w:val="center"/>
      </w:pPr>
      <w:r>
        <w:t>Resolution 155 (WRC-15)</w:t>
      </w:r>
    </w:p>
    <w:p w14:paraId="70B8BAAA" w14:textId="77777777" w:rsidR="0073602E" w:rsidRPr="00C22126" w:rsidRDefault="0073602E" w:rsidP="0073602E">
      <w:pPr>
        <w:pStyle w:val="Headingb"/>
        <w:rPr>
          <w:lang w:val="en-GB"/>
        </w:rPr>
      </w:pPr>
      <w:r w:rsidRPr="00C22126">
        <w:rPr>
          <w:lang w:val="en-GB"/>
        </w:rPr>
        <w:t>Introduction</w:t>
      </w:r>
    </w:p>
    <w:p w14:paraId="79DDF46E" w14:textId="77777777" w:rsidR="0073602E" w:rsidRPr="000447D7" w:rsidRDefault="0073602E" w:rsidP="0073602E">
      <w:pPr>
        <w:rPr>
          <w:lang w:val="en-US"/>
        </w:rPr>
      </w:pPr>
      <w:r w:rsidRPr="000447D7">
        <w:rPr>
          <w:lang w:val="en-US"/>
        </w:rPr>
        <w:t>CEPT and ITU-R performed studies on the power-flux density (pfd) limits in Annex 2 of Resolution</w:t>
      </w:r>
      <w:r>
        <w:rPr>
          <w:lang w:val="en-US"/>
        </w:rPr>
        <w:t> </w:t>
      </w:r>
      <w:r w:rsidRPr="000447D7">
        <w:rPr>
          <w:b/>
          <w:lang w:val="en-US"/>
        </w:rPr>
        <w:t>155 (WRC-15)</w:t>
      </w:r>
      <w:r w:rsidRPr="000447D7">
        <w:rPr>
          <w:lang w:val="en-US"/>
        </w:rPr>
        <w:t xml:space="preserve">. Based on those studies, CEPT proposes revised limits. Consequential changes limited to the content of </w:t>
      </w:r>
      <w:r w:rsidRPr="000447D7">
        <w:rPr>
          <w:i/>
          <w:lang w:val="en-US"/>
        </w:rPr>
        <w:t>resolves</w:t>
      </w:r>
      <w:r w:rsidRPr="000447D7">
        <w:rPr>
          <w:lang w:val="en-US"/>
        </w:rPr>
        <w:t xml:space="preserve"> 15 and 16 of Resolution </w:t>
      </w:r>
      <w:r w:rsidRPr="000447D7">
        <w:rPr>
          <w:b/>
          <w:lang w:val="en-US"/>
        </w:rPr>
        <w:t>155 (WRC-15)</w:t>
      </w:r>
      <w:r w:rsidRPr="000447D7">
        <w:rPr>
          <w:lang w:val="en-US"/>
        </w:rPr>
        <w:t xml:space="preserve"> are proposed.</w:t>
      </w:r>
    </w:p>
    <w:p w14:paraId="774C917F" w14:textId="77777777" w:rsidR="00187BD9" w:rsidRPr="0073602E" w:rsidRDefault="00187BD9" w:rsidP="00187BD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73602E">
        <w:br w:type="page"/>
      </w:r>
    </w:p>
    <w:p w14:paraId="416C8B5B" w14:textId="77777777" w:rsidR="00F70ED2" w:rsidRPr="0073602E" w:rsidRDefault="00F70ED2" w:rsidP="00F70ED2">
      <w:pPr>
        <w:pStyle w:val="Headingb"/>
        <w:rPr>
          <w:lang w:val="en-GB"/>
        </w:rPr>
      </w:pPr>
      <w:r w:rsidRPr="0073602E">
        <w:rPr>
          <w:lang w:val="en-GB"/>
        </w:rPr>
        <w:lastRenderedPageBreak/>
        <w:t>Proposals</w:t>
      </w:r>
    </w:p>
    <w:p w14:paraId="4F769CC3" w14:textId="200AFC76" w:rsidR="004707AF" w:rsidRDefault="004D67AF">
      <w:pPr>
        <w:pStyle w:val="Proposal"/>
      </w:pPr>
      <w:r>
        <w:t>MOD</w:t>
      </w:r>
      <w:r>
        <w:tab/>
        <w:t>EUR/16A18A1/</w:t>
      </w:r>
      <w:r w:rsidR="002B41D1" w:rsidRPr="007B7D90">
        <w:rPr>
          <w:rPrChange w:id="7" w:author="BR" w:date="2019-10-09T08:36:00Z">
            <w:rPr>
              <w:highlight w:val="cyan"/>
            </w:rPr>
          </w:rPrChange>
        </w:rPr>
        <w:t>1</w:t>
      </w:r>
    </w:p>
    <w:p w14:paraId="1468C6C6" w14:textId="1138CAF5" w:rsidR="007B1885" w:rsidRPr="00403442" w:rsidRDefault="004D67AF" w:rsidP="0073602E">
      <w:pPr>
        <w:pStyle w:val="ResNo"/>
      </w:pPr>
      <w:bookmarkStart w:id="8" w:name="_Toc450048644"/>
      <w:r w:rsidRPr="00403442">
        <w:t>RESOLUTION</w:t>
      </w:r>
      <w:r w:rsidRPr="00403442">
        <w:rPr>
          <w:rStyle w:val="Artdef"/>
          <w:b w:val="0"/>
        </w:rPr>
        <w:t xml:space="preserve"> </w:t>
      </w:r>
      <w:r w:rsidRPr="00D941FF">
        <w:rPr>
          <w:rStyle w:val="href"/>
        </w:rPr>
        <w:t>155</w:t>
      </w:r>
      <w:r w:rsidRPr="00403442">
        <w:t xml:space="preserve"> (</w:t>
      </w:r>
      <w:ins w:id="9" w:author="BR" w:date="2019-10-07T16:13:00Z">
        <w:r w:rsidR="0073602E">
          <w:t>rev.</w:t>
        </w:r>
      </w:ins>
      <w:r w:rsidRPr="00403442">
        <w:t>WRC-</w:t>
      </w:r>
      <w:del w:id="10" w:author="BR" w:date="2019-10-07T16:13:00Z">
        <w:r w:rsidRPr="00403442" w:rsidDel="0073602E">
          <w:delText>15</w:delText>
        </w:r>
      </w:del>
      <w:ins w:id="11" w:author="BR" w:date="2019-10-07T16:13:00Z">
        <w:r w:rsidR="0073602E">
          <w:t>19</w:t>
        </w:r>
      </w:ins>
      <w:r w:rsidRPr="00403442">
        <w:t>)</w:t>
      </w:r>
      <w:bookmarkEnd w:id="8"/>
    </w:p>
    <w:p w14:paraId="129E5CEB" w14:textId="77777777" w:rsidR="007B1885" w:rsidRPr="00403442" w:rsidRDefault="004D67AF" w:rsidP="007B1885">
      <w:pPr>
        <w:pStyle w:val="Restitle"/>
        <w:rPr>
          <w:lang w:eastAsia="zh-CN"/>
        </w:rPr>
      </w:pPr>
      <w:bookmarkStart w:id="12" w:name="_Toc450048645"/>
      <w:r w:rsidRPr="00403442">
        <w:rPr>
          <w:lang w:eastAsia="zh-CN"/>
        </w:rPr>
        <w:t xml:space="preserve">Regulatory provisions related to earth stations on board unmanned aircraft which operate with geostationary-satellite networks in the fixed-satellite </w:t>
      </w:r>
      <w:r w:rsidRPr="00403442">
        <w:rPr>
          <w:lang w:eastAsia="zh-CN"/>
        </w:rPr>
        <w:br/>
        <w:t xml:space="preserve">service in certain frequency bands not subject to a Plan of Appendices 30, </w:t>
      </w:r>
      <w:r w:rsidRPr="00403442">
        <w:rPr>
          <w:lang w:eastAsia="zh-CN"/>
        </w:rPr>
        <w:br/>
        <w:t xml:space="preserve">30A and 30B for the control and non-payload communications of </w:t>
      </w:r>
      <w:r w:rsidRPr="00403442">
        <w:rPr>
          <w:lang w:eastAsia="zh-CN"/>
        </w:rPr>
        <w:br/>
        <w:t>unmanned aircraft systems in non-segregated airspaces</w:t>
      </w:r>
      <w:r w:rsidRPr="00403442">
        <w:rPr>
          <w:rStyle w:val="FootnoteReference"/>
          <w:lang w:eastAsia="zh-CN"/>
        </w:rPr>
        <w:footnoteReference w:customMarkFollows="1" w:id="1"/>
        <w:t>*</w:t>
      </w:r>
      <w:bookmarkEnd w:id="12"/>
    </w:p>
    <w:p w14:paraId="605F65AE" w14:textId="43C9B999" w:rsidR="007B1885" w:rsidRPr="00403442" w:rsidRDefault="004D67AF">
      <w:pPr>
        <w:pStyle w:val="Normalaftertitle"/>
        <w:keepNext/>
        <w:rPr>
          <w:lang w:eastAsia="zh-CN"/>
        </w:rPr>
      </w:pPr>
      <w:r w:rsidRPr="00403442">
        <w:rPr>
          <w:lang w:eastAsia="zh-CN"/>
        </w:rPr>
        <w:t>The World Radiocommunication Conference (</w:t>
      </w:r>
      <w:del w:id="13" w:author="BR" w:date="2019-10-07T16:13:00Z">
        <w:r w:rsidRPr="00403442" w:rsidDel="0073602E">
          <w:rPr>
            <w:lang w:eastAsia="zh-CN"/>
          </w:rPr>
          <w:delText>Geneva</w:delText>
        </w:r>
      </w:del>
      <w:del w:id="14" w:author="Borel, Helen Nicol" w:date="2019-10-10T15:48:00Z">
        <w:r w:rsidRPr="00403442" w:rsidDel="00F70ED2">
          <w:rPr>
            <w:lang w:eastAsia="zh-CN"/>
          </w:rPr>
          <w:delText>,</w:delText>
        </w:r>
      </w:del>
      <w:del w:id="15" w:author="BR" w:date="2019-10-07T16:14:00Z">
        <w:r w:rsidRPr="00403442" w:rsidDel="0073602E">
          <w:rPr>
            <w:lang w:eastAsia="zh-CN"/>
          </w:rPr>
          <w:delText xml:space="preserve"> 2015</w:delText>
        </w:r>
      </w:del>
      <w:ins w:id="16" w:author="Borel, Helen Nicol" w:date="2019-10-10T15:49:00Z">
        <w:r w:rsidR="00F70ED2">
          <w:rPr>
            <w:lang w:eastAsia="zh-CN"/>
          </w:rPr>
          <w:t xml:space="preserve">Sharm el-Sheikh, </w:t>
        </w:r>
      </w:ins>
      <w:ins w:id="17" w:author="BR" w:date="2019-10-07T16:14:00Z">
        <w:r w:rsidR="0073602E">
          <w:rPr>
            <w:lang w:eastAsia="zh-CN"/>
          </w:rPr>
          <w:t>2019</w:t>
        </w:r>
      </w:ins>
      <w:r w:rsidRPr="00403442">
        <w:rPr>
          <w:lang w:eastAsia="zh-CN"/>
        </w:rPr>
        <w:t>),</w:t>
      </w:r>
    </w:p>
    <w:p w14:paraId="46CCBAE6" w14:textId="77777777" w:rsidR="0073602E" w:rsidRDefault="0073602E" w:rsidP="0073602E">
      <w:r>
        <w:t>...</w:t>
      </w:r>
    </w:p>
    <w:p w14:paraId="372AD89B" w14:textId="77777777" w:rsidR="007B1885" w:rsidRPr="00403442" w:rsidRDefault="004D67AF" w:rsidP="007B1885">
      <w:pPr>
        <w:pStyle w:val="Call"/>
      </w:pPr>
      <w:r w:rsidRPr="00403442">
        <w:t>resolves</w:t>
      </w:r>
    </w:p>
    <w:p w14:paraId="01C47DFE" w14:textId="77777777" w:rsidR="0073602E" w:rsidRDefault="0073602E" w:rsidP="007B1885">
      <w:r>
        <w:t>...</w:t>
      </w:r>
    </w:p>
    <w:p w14:paraId="6A2217EB" w14:textId="77777777" w:rsidR="007B1885" w:rsidRPr="00403442" w:rsidRDefault="004D67AF">
      <w:r w:rsidRPr="00403442">
        <w:t>15</w:t>
      </w:r>
      <w:r w:rsidRPr="00403442">
        <w:tab/>
        <w:t xml:space="preserve">that, in order to implement </w:t>
      </w:r>
      <w:r w:rsidRPr="00403442">
        <w:rPr>
          <w:i/>
        </w:rPr>
        <w:t>resolves</w:t>
      </w:r>
      <w:r w:rsidRPr="00403442">
        <w:t xml:space="preserve"> 14 above, </w:t>
      </w:r>
      <w:ins w:id="18" w:author="BR" w:date="2019-10-07T16:15:00Z">
        <w:r w:rsidR="0073602E">
          <w:t xml:space="preserve">the </w:t>
        </w:r>
      </w:ins>
      <w:r w:rsidRPr="00403442">
        <w:t xml:space="preserve">power flux-density hard limits </w:t>
      </w:r>
      <w:del w:id="19" w:author="BR" w:date="2019-10-07T16:15:00Z">
        <w:r w:rsidRPr="00403442" w:rsidDel="0073602E">
          <w:delText xml:space="preserve">need to be </w:delText>
        </w:r>
      </w:del>
      <w:r w:rsidRPr="00403442">
        <w:t>developed for UAS CNPC links</w:t>
      </w:r>
      <w:del w:id="20" w:author="BR" w:date="2019-10-07T16:15:00Z">
        <w:r w:rsidRPr="00403442" w:rsidDel="0073602E">
          <w:delText>; one possible example of such provisional limits</w:delText>
        </w:r>
      </w:del>
      <w:r w:rsidRPr="00403442">
        <w:t xml:space="preserve"> to protect the fixed service </w:t>
      </w:r>
      <w:del w:id="21" w:author="BR" w:date="2019-10-07T16:16:00Z">
        <w:r w:rsidRPr="00403442" w:rsidDel="0073602E">
          <w:delText xml:space="preserve">is </w:delText>
        </w:r>
      </w:del>
      <w:ins w:id="22" w:author="BR" w:date="2019-10-07T16:16:00Z">
        <w:r w:rsidR="0073602E">
          <w:t xml:space="preserve">are </w:t>
        </w:r>
      </w:ins>
      <w:r w:rsidRPr="00403442">
        <w:t>provided in Annex 2;</w:t>
      </w:r>
      <w:del w:id="23" w:author="BR" w:date="2019-10-07T16:16:00Z">
        <w:r w:rsidRPr="00403442" w:rsidDel="0073602E">
          <w:delText xml:space="preserve"> subject to agreement between the administrations concerned, that annex may be used for the implementation of this Resolution;</w:delText>
        </w:r>
      </w:del>
    </w:p>
    <w:p w14:paraId="38FC7761" w14:textId="77777777" w:rsidR="007B1885" w:rsidRPr="00403442" w:rsidDel="0073602E" w:rsidRDefault="004D67AF" w:rsidP="007B1885">
      <w:pPr>
        <w:rPr>
          <w:del w:id="24" w:author="BR" w:date="2019-10-07T16:16:00Z"/>
        </w:rPr>
      </w:pPr>
      <w:del w:id="25" w:author="BR" w:date="2019-10-07T16:16:00Z">
        <w:r w:rsidRPr="00403442" w:rsidDel="0073602E">
          <w:delText>16</w:delText>
        </w:r>
        <w:r w:rsidRPr="00403442" w:rsidDel="0073602E">
          <w:tab/>
          <w:delText>that the power flux-density hard limits provided in Annex 2 shall be reviewed and, if necessary, revised by the next conference;</w:delText>
        </w:r>
      </w:del>
    </w:p>
    <w:p w14:paraId="487C8906" w14:textId="77777777" w:rsidR="007B1885" w:rsidRPr="00403442" w:rsidRDefault="004D67AF" w:rsidP="007B1885">
      <w:pPr>
        <w:rPr>
          <w:i/>
        </w:rPr>
      </w:pPr>
      <w:del w:id="26" w:author="BR" w:date="2019-10-07T16:17:00Z">
        <w:r w:rsidRPr="00403442" w:rsidDel="0073602E">
          <w:delText>17</w:delText>
        </w:r>
      </w:del>
      <w:ins w:id="27" w:author="BR" w:date="2019-10-07T16:17:00Z">
        <w:r w:rsidR="0073602E">
          <w:t>16</w:t>
        </w:r>
      </w:ins>
      <w:r w:rsidRPr="00403442">
        <w:tab/>
        <w:t>that, in order to protect the radio astronomy service in the frequency band 14.47</w:t>
      </w:r>
      <w:r>
        <w:noBreakHyphen/>
      </w:r>
      <w:r w:rsidRPr="00403442">
        <w:t>14.5 GHz, administrations operating UAS in accordance with this Resolution in the frequency band 14-14.47 GHz within line-of-sight of radio astronomy stations are urged to take all practicable steps to ensure that the emissions from the UA in the frequency band 14.47-14.5 GHz do not exceed the levels and percentage of data loss given in the most recent versions of Recommendations ITU</w:t>
      </w:r>
      <w:r w:rsidRPr="00403442">
        <w:noBreakHyphen/>
        <w:t>R RA.769 and ITU</w:t>
      </w:r>
      <w:r w:rsidRPr="00403442">
        <w:noBreakHyphen/>
        <w:t>R RA.1513;</w:t>
      </w:r>
    </w:p>
    <w:p w14:paraId="6CA17B47" w14:textId="77777777" w:rsidR="007B1885" w:rsidRPr="00403442" w:rsidRDefault="004D67AF" w:rsidP="007B1885">
      <w:del w:id="28" w:author="BR" w:date="2019-10-07T16:17:00Z">
        <w:r w:rsidRPr="00403442" w:rsidDel="0073602E">
          <w:delText>18</w:delText>
        </w:r>
      </w:del>
      <w:ins w:id="29" w:author="BR" w:date="2019-10-07T16:17:00Z">
        <w:r w:rsidR="0073602E">
          <w:t>17</w:t>
        </w:r>
      </w:ins>
      <w:r w:rsidRPr="00403442">
        <w:tab/>
        <w:t>to consider the progress obtained by ICAO in the process of preparation of SARPs for UAS CNPC links, to review this Resolution at WRC</w:t>
      </w:r>
      <w:r w:rsidRPr="00403442">
        <w:noBreakHyphen/>
        <w:t>23, taking into account the results of the implementation of Resolution </w:t>
      </w:r>
      <w:r>
        <w:rPr>
          <w:b/>
        </w:rPr>
        <w:t>156</w:t>
      </w:r>
      <w:r w:rsidRPr="00403442">
        <w:rPr>
          <w:b/>
        </w:rPr>
        <w:t xml:space="preserve"> (WRC</w:t>
      </w:r>
      <w:r w:rsidRPr="00403442">
        <w:rPr>
          <w:b/>
        </w:rPr>
        <w:noBreakHyphen/>
        <w:t>15)</w:t>
      </w:r>
      <w:r w:rsidRPr="00403442">
        <w:rPr>
          <w:bCs/>
        </w:rPr>
        <w:t>,</w:t>
      </w:r>
      <w:r w:rsidRPr="00403442">
        <w:t xml:space="preserve"> and to take necessary actions as appropriate;</w:t>
      </w:r>
    </w:p>
    <w:p w14:paraId="0A03334E" w14:textId="77777777" w:rsidR="007B1885" w:rsidRDefault="004D67AF" w:rsidP="007B1885">
      <w:del w:id="30" w:author="BR" w:date="2019-10-07T16:17:00Z">
        <w:r w:rsidRPr="00403442" w:rsidDel="0073602E">
          <w:delText>19</w:delText>
        </w:r>
      </w:del>
      <w:ins w:id="31" w:author="BR" w:date="2019-10-07T16:17:00Z">
        <w:r w:rsidR="0073602E">
          <w:t>18</w:t>
        </w:r>
      </w:ins>
      <w:r w:rsidRPr="00403442">
        <w:tab/>
        <w:t>that ITU Radiocommunication Sector (ITU</w:t>
      </w:r>
      <w:r w:rsidRPr="00403442">
        <w:noBreakHyphen/>
        <w:t>R) studies on technical, operational and regulatory aspects in relation to the implementation of this Resolution shall be completed, together with the adoption of relevant ITU</w:t>
      </w:r>
      <w:r w:rsidRPr="00403442">
        <w:noBreakHyphen/>
        <w:t>R Recommendations defining the technical characteristics of CNPC links and conditions of sharing with other services,</w:t>
      </w:r>
    </w:p>
    <w:p w14:paraId="37D3E904" w14:textId="77777777" w:rsidR="0073602E" w:rsidRPr="00403442" w:rsidRDefault="0073602E" w:rsidP="007B1885">
      <w:r>
        <w:t>...</w:t>
      </w:r>
    </w:p>
    <w:p w14:paraId="579F0256" w14:textId="77777777" w:rsidR="007B1885" w:rsidRDefault="004D67AF" w:rsidP="007B1885">
      <w:pPr>
        <w:pStyle w:val="Call"/>
      </w:pPr>
      <w:r w:rsidRPr="00403442">
        <w:t>instructs the Director of the Radiocommunication Bureau</w:t>
      </w:r>
    </w:p>
    <w:p w14:paraId="0A298CD0" w14:textId="77777777" w:rsidR="0073602E" w:rsidRPr="0073602E" w:rsidRDefault="0073602E" w:rsidP="0073602E">
      <w:r>
        <w:t>...</w:t>
      </w:r>
    </w:p>
    <w:p w14:paraId="770BCCCB" w14:textId="77777777" w:rsidR="007B1885" w:rsidRDefault="004D67AF">
      <w:r w:rsidRPr="00403442">
        <w:lastRenderedPageBreak/>
        <w:t>4</w:t>
      </w:r>
      <w:r w:rsidRPr="00403442">
        <w:tab/>
        <w:t xml:space="preserve">not to process satellite network filing submissions by administrations with a new class of a station for earth stations providing UA CNPC links before </w:t>
      </w:r>
      <w:r w:rsidRPr="00403442">
        <w:rPr>
          <w:i/>
          <w:iCs/>
        </w:rPr>
        <w:t>resolves</w:t>
      </w:r>
      <w:r w:rsidRPr="00403442">
        <w:t> 1-12 and 14-</w:t>
      </w:r>
      <w:del w:id="32" w:author="BR" w:date="2019-10-07T16:18:00Z">
        <w:r w:rsidRPr="00403442" w:rsidDel="0073602E">
          <w:delText>19</w:delText>
        </w:r>
      </w:del>
      <w:ins w:id="33" w:author="BR" w:date="2019-10-07T16:18:00Z">
        <w:r w:rsidR="0073602E">
          <w:t>18</w:t>
        </w:r>
      </w:ins>
      <w:r w:rsidRPr="00403442">
        <w:t xml:space="preserve"> of this Resolution are implemented;</w:t>
      </w:r>
    </w:p>
    <w:p w14:paraId="1ABC81A8" w14:textId="77777777" w:rsidR="0073602E" w:rsidRPr="00403442" w:rsidRDefault="0073602E" w:rsidP="0073602E">
      <w:r>
        <w:t>...</w:t>
      </w:r>
    </w:p>
    <w:p w14:paraId="4CC6D1E3" w14:textId="4ACED41F" w:rsidR="007B1885" w:rsidRPr="00403442" w:rsidRDefault="004D67AF">
      <w:pPr>
        <w:pStyle w:val="AnnexNo"/>
      </w:pPr>
      <w:r w:rsidRPr="00403442">
        <w:t xml:space="preserve">Annex 1 to Resolution </w:t>
      </w:r>
      <w:r>
        <w:t>155</w:t>
      </w:r>
      <w:r w:rsidRPr="00403442">
        <w:t xml:space="preserve"> (</w:t>
      </w:r>
      <w:ins w:id="34" w:author="BR" w:date="2019-10-07T16:19:00Z">
        <w:r w:rsidR="003D3B2B">
          <w:t>rev.</w:t>
        </w:r>
      </w:ins>
      <w:r w:rsidRPr="00403442">
        <w:t>WRC</w:t>
      </w:r>
      <w:r w:rsidRPr="00403442">
        <w:noBreakHyphen/>
      </w:r>
      <w:del w:id="35" w:author="BR" w:date="2019-10-07T16:19:00Z">
        <w:r w:rsidRPr="00403442" w:rsidDel="003D3B2B">
          <w:delText>15</w:delText>
        </w:r>
      </w:del>
      <w:ins w:id="36" w:author="BR" w:date="2019-10-07T16:19:00Z">
        <w:r w:rsidR="003D3B2B">
          <w:t>19</w:t>
        </w:r>
      </w:ins>
      <w:r w:rsidRPr="00403442">
        <w:t>)</w:t>
      </w:r>
    </w:p>
    <w:p w14:paraId="026ED2BA" w14:textId="77777777" w:rsidR="007B1885" w:rsidRPr="00403442" w:rsidRDefault="004D67AF" w:rsidP="007B1885">
      <w:pPr>
        <w:pStyle w:val="Annextitle"/>
      </w:pPr>
      <w:r w:rsidRPr="00403442">
        <w:t>UAS CNPC links</w:t>
      </w:r>
    </w:p>
    <w:p w14:paraId="7096D434" w14:textId="77777777" w:rsidR="007B1885" w:rsidRPr="00403442" w:rsidRDefault="004D67AF" w:rsidP="007B1885">
      <w:pPr>
        <w:pStyle w:val="FigureNo"/>
        <w:rPr>
          <w:rFonts w:eastAsia="SimSun"/>
        </w:rPr>
      </w:pPr>
      <w:r w:rsidRPr="00403442">
        <w:rPr>
          <w:rFonts w:eastAsia="SimSun"/>
        </w:rPr>
        <w:t>Figure 1</w:t>
      </w:r>
    </w:p>
    <w:p w14:paraId="6557B64B" w14:textId="77777777" w:rsidR="007B1885" w:rsidRPr="00403442" w:rsidRDefault="004D67AF" w:rsidP="007B1885">
      <w:pPr>
        <w:pStyle w:val="Figuretitle"/>
        <w:rPr>
          <w:rFonts w:eastAsia="SimSun"/>
        </w:rPr>
      </w:pPr>
      <w:r w:rsidRPr="00403442">
        <w:rPr>
          <w:rFonts w:eastAsia="SimSun"/>
        </w:rPr>
        <w:t>Elements of UAS architecture using the FSS</w:t>
      </w:r>
    </w:p>
    <w:p w14:paraId="70F93F46" w14:textId="77777777" w:rsidR="007B1885" w:rsidRPr="00403442" w:rsidRDefault="004D67AF" w:rsidP="007B1885">
      <w:pPr>
        <w:jc w:val="center"/>
      </w:pPr>
      <w:r>
        <w:object w:dxaOrig="7186" w:dyaOrig="4512" w14:anchorId="531B4B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19" o:spid="_x0000_i1025" type="#_x0000_t75" style="width:455pt;height:282.65pt" o:ole="">
            <v:imagedata r:id="rId13" o:title="" cropright="-1396f"/>
          </v:shape>
          <o:OLEObject Type="Embed" ProgID="CorelDraw.Graphic.16" ShapeID="shape19" DrawAspect="Content" ObjectID="_1632295247" r:id="rId14"/>
        </w:object>
      </w:r>
    </w:p>
    <w:p w14:paraId="24FD4D14" w14:textId="77777777" w:rsidR="007B1885" w:rsidRPr="00403442" w:rsidRDefault="004D67AF">
      <w:pPr>
        <w:pStyle w:val="AnnexNo"/>
      </w:pPr>
      <w:r w:rsidRPr="00403442">
        <w:t xml:space="preserve">Annex 2 to Resolution </w:t>
      </w:r>
      <w:r>
        <w:t>155</w:t>
      </w:r>
      <w:r w:rsidRPr="00403442">
        <w:t xml:space="preserve"> (</w:t>
      </w:r>
      <w:ins w:id="37" w:author="BR" w:date="2019-10-07T16:19:00Z">
        <w:r w:rsidR="003D3B2B">
          <w:t xml:space="preserve">rev. </w:t>
        </w:r>
      </w:ins>
      <w:r w:rsidRPr="00403442">
        <w:t>WRC</w:t>
      </w:r>
      <w:r w:rsidRPr="00403442">
        <w:noBreakHyphen/>
      </w:r>
      <w:del w:id="38" w:author="BR" w:date="2019-10-07T16:19:00Z">
        <w:r w:rsidRPr="00403442" w:rsidDel="003D3B2B">
          <w:delText>15</w:delText>
        </w:r>
      </w:del>
      <w:ins w:id="39" w:author="BR" w:date="2019-10-07T16:19:00Z">
        <w:r w:rsidR="003D3B2B">
          <w:t>19</w:t>
        </w:r>
      </w:ins>
      <w:r w:rsidRPr="00403442">
        <w:t>)</w:t>
      </w:r>
    </w:p>
    <w:p w14:paraId="2482BA6E" w14:textId="77777777" w:rsidR="007B1885" w:rsidRPr="00403442" w:rsidRDefault="004D67AF" w:rsidP="007B1885">
      <w:pPr>
        <w:pStyle w:val="Annextitle"/>
      </w:pPr>
      <w:r w:rsidRPr="00403442">
        <w:t>Protection of the fixed service from UAS CNPC emissions</w:t>
      </w:r>
    </w:p>
    <w:p w14:paraId="4636D059" w14:textId="77777777" w:rsidR="007B1885" w:rsidRPr="00403442" w:rsidRDefault="004D67AF" w:rsidP="007B1885">
      <w:pPr>
        <w:pStyle w:val="Normalaftertitle"/>
        <w:rPr>
          <w:rFonts w:eastAsia="Calibri"/>
        </w:rPr>
      </w:pPr>
      <w:r w:rsidRPr="00403442">
        <w:rPr>
          <w:rFonts w:eastAsia="Calibri"/>
        </w:rPr>
        <w:t>The fixed service is allocated by table entries and footnotes in several countries with co-primary status with FSS. Conditions of UA using CNPC shall be such that the fixed service is protected from any harmful interference as follows:</w:t>
      </w:r>
    </w:p>
    <w:p w14:paraId="3FE3BDA0" w14:textId="77777777" w:rsidR="007B1885" w:rsidRDefault="004D67AF" w:rsidP="003D3B2B">
      <w:pPr>
        <w:tabs>
          <w:tab w:val="clear" w:pos="1134"/>
          <w:tab w:val="clear" w:pos="2268"/>
          <w:tab w:val="left" w:pos="0"/>
          <w:tab w:val="left" w:pos="2608"/>
          <w:tab w:val="left" w:pos="3345"/>
        </w:tabs>
        <w:spacing w:before="80"/>
        <w:rPr>
          <w:rFonts w:eastAsia="Calibri"/>
          <w:szCs w:val="24"/>
        </w:rPr>
      </w:pPr>
      <w:r w:rsidRPr="00403442">
        <w:rPr>
          <w:rFonts w:eastAsia="Calibri"/>
          <w:szCs w:val="24"/>
        </w:rPr>
        <w:t>An earth station on board UA in the frequency band 14.0-14.</w:t>
      </w:r>
      <w:del w:id="40" w:author="BR" w:date="2019-10-07T16:20:00Z">
        <w:r w:rsidRPr="00403442" w:rsidDel="003D3B2B">
          <w:rPr>
            <w:rFonts w:eastAsia="Calibri"/>
            <w:szCs w:val="24"/>
          </w:rPr>
          <w:delText>47</w:delText>
        </w:r>
      </w:del>
      <w:ins w:id="41" w:author="BR" w:date="2019-10-07T16:20:00Z">
        <w:r w:rsidR="003D3B2B">
          <w:rPr>
            <w:rFonts w:eastAsia="Calibri"/>
            <w:szCs w:val="24"/>
          </w:rPr>
          <w:t>3</w:t>
        </w:r>
      </w:ins>
      <w:r w:rsidRPr="00403442">
        <w:rPr>
          <w:rFonts w:eastAsia="Calibri"/>
          <w:szCs w:val="24"/>
        </w:rPr>
        <w:t xml:space="preserve"> GHz shall comply with </w:t>
      </w:r>
      <w:del w:id="42" w:author="BR" w:date="2019-10-07T16:20:00Z">
        <w:r w:rsidRPr="00403442" w:rsidDel="003D3B2B">
          <w:rPr>
            <w:rFonts w:eastAsia="Calibri"/>
            <w:szCs w:val="24"/>
          </w:rPr>
          <w:delText xml:space="preserve">provisional </w:delText>
        </w:r>
      </w:del>
      <w:ins w:id="43" w:author="BR" w:date="2019-10-07T16:20:00Z">
        <w:r w:rsidR="003D3B2B">
          <w:rPr>
            <w:rFonts w:eastAsia="Calibri"/>
            <w:szCs w:val="24"/>
          </w:rPr>
          <w:t xml:space="preserve">the </w:t>
        </w:r>
      </w:ins>
      <w:r w:rsidRPr="00403442">
        <w:rPr>
          <w:rFonts w:eastAsia="Calibri"/>
          <w:szCs w:val="24"/>
        </w:rPr>
        <w:t>power flux-density (pfd) limits described below</w:t>
      </w:r>
      <w:ins w:id="44" w:author="CEPT" w:date="2019-07-03T14:16:00Z">
        <w:r w:rsidR="003D3B2B">
          <w:rPr>
            <w:rFonts w:eastAsia="Calibri"/>
            <w:szCs w:val="24"/>
          </w:rPr>
          <w:t>,</w:t>
        </w:r>
        <w:r w:rsidR="003D3B2B">
          <w:rPr>
            <w:rFonts w:eastAsia="Calibri"/>
          </w:rPr>
          <w:t xml:space="preserve"> </w:t>
        </w:r>
        <w:r w:rsidR="003D3B2B" w:rsidRPr="009F32AB">
          <w:t xml:space="preserve">on the territory of countries </w:t>
        </w:r>
        <w:r w:rsidR="003D3B2B">
          <w:t xml:space="preserve">listed in No. </w:t>
        </w:r>
        <w:r w:rsidR="003D3B2B" w:rsidRPr="00F343B9">
          <w:rPr>
            <w:b/>
            <w:bCs/>
          </w:rPr>
          <w:t>5.505</w:t>
        </w:r>
      </w:ins>
      <w:r w:rsidRPr="00403442">
        <w:rPr>
          <w:rFonts w:eastAsia="Calibri"/>
          <w:szCs w:val="24"/>
        </w:rPr>
        <w:t>:</w:t>
      </w:r>
    </w:p>
    <w:p w14:paraId="1EEE6E0E" w14:textId="77777777" w:rsidR="003D3B2B" w:rsidRPr="00E70505" w:rsidRDefault="003D3B2B" w:rsidP="003D3B2B">
      <w:pPr>
        <w:pStyle w:val="Equation"/>
        <w:tabs>
          <w:tab w:val="left" w:pos="5812"/>
        </w:tabs>
        <w:rPr>
          <w:ins w:id="45" w:author="CEPT" w:date="2019-07-03T14:24:00Z"/>
          <w:lang w:val="da-DK"/>
        </w:rPr>
      </w:pPr>
      <w:ins w:id="46" w:author="CEPT" w:date="2019-07-03T14:24:00Z">
        <w:r w:rsidRPr="00342151">
          <w:rPr>
            <w:lang w:val="en-US"/>
          </w:rPr>
          <w:tab/>
        </w:r>
        <m:oMath>
          <m:r>
            <m:rPr>
              <m:sty m:val="p"/>
            </m:rPr>
            <w:rPr>
              <w:rFonts w:ascii="Cambria Math" w:hAnsi="Cambria Math"/>
              <w:lang w:val="da-DK"/>
            </w:rPr>
            <m:t>15</m:t>
          </m:r>
          <m:func>
            <m:funcPr>
              <m:ctrlPr>
                <w:rPr>
                  <w:rFonts w:ascii="Cambria Math" w:hAnsi="Cambria Math" w:cs="Calibri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 w:cs="Calibri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da-DK"/>
                    </w:rPr>
                    <m:t>log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da-DK"/>
                    </w:rPr>
                    <m:t>10</m:t>
                  </m:r>
                </m:sub>
              </m:sSub>
            </m:fName>
            <m:e>
              <m:d>
                <m:dPr>
                  <m:ctrlPr>
                    <w:rPr>
                      <w:rFonts w:ascii="Cambria Math" w:hAnsi="Cambria Math" w:cs="Calibri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SimSun" w:hAnsi="Cambria Math" w:cs="Calibri"/>
                    </w:rPr>
                    <m:t>θ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da-DK"/>
                    </w:rPr>
                    <m:t>+0.9</m:t>
                  </m:r>
                </m:e>
              </m:d>
            </m:e>
          </m:func>
          <m:r>
            <m:rPr>
              <m:sty m:val="p"/>
            </m:rPr>
            <w:rPr>
              <w:rFonts w:ascii="Cambria Math" w:hAnsi="Cambria Math"/>
              <w:lang w:val="da-DK"/>
            </w:rPr>
            <m:t>-124 dB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val="da-DK"/>
                </w:rPr>
                <m:t>W/(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da-DK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da-DK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da-DK"/>
                </w:rPr>
                <m:t>∙MHz)</m:t>
              </m:r>
            </m:e>
          </m:d>
        </m:oMath>
      </w:ins>
      <w:ins w:id="47" w:author="BR" w:date="2019-10-07T16:22:00Z">
        <w:r>
          <w:tab/>
        </w:r>
      </w:ins>
      <w:ins w:id="48" w:author="CEPT" w:date="2019-07-03T14:24:00Z">
        <w:r w:rsidRPr="00E70505">
          <w:rPr>
            <w:rFonts w:eastAsia="SimSun"/>
            <w:lang w:val="da-DK"/>
          </w:rPr>
          <w:t xml:space="preserve">for  0° </w:t>
        </w:r>
        <w:r w:rsidRPr="00E70505">
          <w:rPr>
            <w:rFonts w:eastAsia="SimSun" w:cs="Calibri"/>
            <w:lang w:val="da-DK"/>
          </w:rPr>
          <w:t xml:space="preserve">≤ </w:t>
        </w:r>
        <m:oMath>
          <m:r>
            <m:rPr>
              <m:sty m:val="p"/>
            </m:rPr>
            <w:rPr>
              <w:rFonts w:ascii="Cambria Math" w:eastAsia="SimSun" w:hAnsi="Cambria Math" w:cs="Calibri"/>
            </w:rPr>
            <m:t>θ</m:t>
          </m:r>
        </m:oMath>
        <w:r w:rsidRPr="00E70505">
          <w:rPr>
            <w:rFonts w:eastAsia="SimSun"/>
            <w:lang w:val="da-DK"/>
          </w:rPr>
          <w:t xml:space="preserve"> </w:t>
        </w:r>
        <w:r w:rsidRPr="00E70505">
          <w:rPr>
            <w:rFonts w:eastAsia="SimSun" w:cs="Calibri"/>
            <w:lang w:val="da-DK"/>
          </w:rPr>
          <w:t xml:space="preserve">≤ </w:t>
        </w:r>
        <w:r w:rsidRPr="00E70505">
          <w:rPr>
            <w:rFonts w:eastAsia="SimSun"/>
            <w:lang w:val="da-DK"/>
          </w:rPr>
          <w:t>90°</w:t>
        </w:r>
      </w:ins>
    </w:p>
    <w:p w14:paraId="3C00DB24" w14:textId="77777777" w:rsidR="007B1885" w:rsidRPr="00403442" w:rsidDel="003D3B2B" w:rsidRDefault="004D67AF" w:rsidP="007B1885">
      <w:pPr>
        <w:pStyle w:val="enumlev1"/>
        <w:tabs>
          <w:tab w:val="clear" w:pos="1871"/>
          <w:tab w:val="clear" w:pos="2608"/>
          <w:tab w:val="left" w:pos="2880"/>
          <w:tab w:val="left" w:pos="5812"/>
          <w:tab w:val="right" w:pos="7111"/>
          <w:tab w:val="left" w:pos="7223"/>
          <w:tab w:val="left" w:pos="7517"/>
          <w:tab w:val="right" w:pos="8161"/>
        </w:tabs>
        <w:rPr>
          <w:del w:id="49" w:author="BR" w:date="2019-10-07T16:20:00Z"/>
        </w:rPr>
      </w:pPr>
      <w:del w:id="50" w:author="BR" w:date="2019-10-07T16:20:00Z">
        <w:r w:rsidRPr="00403442" w:rsidDel="003D3B2B">
          <w:tab/>
          <w:delText>−132 + 0.5 · θ</w:delText>
        </w:r>
        <w:r w:rsidRPr="00403442" w:rsidDel="003D3B2B">
          <w:rPr>
            <w:rFonts w:ascii="Symbol" w:hAnsi="Symbol"/>
          </w:rPr>
          <w:tab/>
        </w:r>
        <w:r w:rsidRPr="00403442" w:rsidDel="003D3B2B">
          <w:delText>dB(W/(m</w:delText>
        </w:r>
        <w:r w:rsidRPr="00403442" w:rsidDel="003D3B2B">
          <w:rPr>
            <w:vertAlign w:val="superscript"/>
          </w:rPr>
          <w:delText>2</w:delText>
        </w:r>
        <w:r w:rsidRPr="00403442" w:rsidDel="003D3B2B">
          <w:delText> · MHz))</w:delText>
        </w:r>
        <w:r w:rsidRPr="00403442" w:rsidDel="003D3B2B">
          <w:tab/>
          <w:delText>for</w:delText>
        </w:r>
        <w:r w:rsidRPr="00403442" w:rsidDel="003D3B2B">
          <w:tab/>
        </w:r>
        <w:r w:rsidRPr="00403442" w:rsidDel="003D3B2B">
          <w:tab/>
          <w:delText>θ  ≤  40°</w:delText>
        </w:r>
      </w:del>
    </w:p>
    <w:p w14:paraId="07E3B592" w14:textId="77777777" w:rsidR="007B1885" w:rsidRPr="00403442" w:rsidDel="003D3B2B" w:rsidRDefault="004D67AF" w:rsidP="007B1885">
      <w:pPr>
        <w:pStyle w:val="enumlev1"/>
        <w:tabs>
          <w:tab w:val="clear" w:pos="1871"/>
          <w:tab w:val="clear" w:pos="2608"/>
          <w:tab w:val="left" w:pos="2880"/>
          <w:tab w:val="left" w:pos="5812"/>
          <w:tab w:val="right" w:pos="7111"/>
          <w:tab w:val="left" w:pos="7223"/>
          <w:tab w:val="left" w:pos="7517"/>
          <w:tab w:val="right" w:pos="8161"/>
        </w:tabs>
        <w:rPr>
          <w:del w:id="51" w:author="BR" w:date="2019-10-07T16:20:00Z"/>
        </w:rPr>
      </w:pPr>
      <w:del w:id="52" w:author="BR" w:date="2019-10-07T16:20:00Z">
        <w:r w:rsidRPr="00403442" w:rsidDel="003D3B2B">
          <w:lastRenderedPageBreak/>
          <w:tab/>
          <w:delText>−112</w:delText>
        </w:r>
        <w:r w:rsidRPr="00403442" w:rsidDel="003D3B2B">
          <w:tab/>
          <w:delText>dB(W/(m</w:delText>
        </w:r>
        <w:r w:rsidRPr="00403442" w:rsidDel="003D3B2B">
          <w:rPr>
            <w:vertAlign w:val="superscript"/>
          </w:rPr>
          <w:delText>2</w:delText>
        </w:r>
        <w:r w:rsidRPr="00403442" w:rsidDel="003D3B2B">
          <w:delText> · MHz))</w:delText>
        </w:r>
        <w:r w:rsidRPr="00403442" w:rsidDel="003D3B2B">
          <w:tab/>
          <w:delText>for</w:delText>
        </w:r>
        <w:r w:rsidRPr="00403442" w:rsidDel="003D3B2B">
          <w:tab/>
          <w:delText>40° &lt;</w:delText>
        </w:r>
        <w:r w:rsidRPr="00403442" w:rsidDel="003D3B2B">
          <w:tab/>
          <w:delText>θ  ≤  90°</w:delText>
        </w:r>
      </w:del>
    </w:p>
    <w:p w14:paraId="45B94C13" w14:textId="77777777" w:rsidR="007B1885" w:rsidRPr="00403442" w:rsidRDefault="004D67AF" w:rsidP="007B1885">
      <w:r w:rsidRPr="00403442">
        <w:t>where θ is the angle of arrival of the radio-frequency wave (degrees above the horizontal).</w:t>
      </w:r>
    </w:p>
    <w:p w14:paraId="70A84AEB" w14:textId="77777777" w:rsidR="003D3B2B" w:rsidRPr="003D3B2B" w:rsidRDefault="003D3B2B" w:rsidP="000F3428">
      <w:pPr>
        <w:rPr>
          <w:ins w:id="53" w:author="CEPT" w:date="2019-07-03T14:25:00Z"/>
        </w:rPr>
      </w:pPr>
      <w:ins w:id="54" w:author="CEPT" w:date="2019-07-03T14:25:00Z">
        <w:r w:rsidRPr="003D3B2B">
          <w:t>An earth station on board UA</w:t>
        </w:r>
      </w:ins>
    </w:p>
    <w:p w14:paraId="034F074C" w14:textId="77777777" w:rsidR="003D3B2B" w:rsidRPr="003D3B2B" w:rsidRDefault="003D3B2B" w:rsidP="003D3B2B">
      <w:pPr>
        <w:pStyle w:val="enumlev1"/>
        <w:rPr>
          <w:ins w:id="55" w:author="CEPT" w:date="2019-07-03T14:25:00Z"/>
        </w:rPr>
      </w:pPr>
      <w:ins w:id="56" w:author="CEPT" w:date="2019-07-03T14:25:00Z">
        <w:r w:rsidRPr="003D3B2B">
          <w:t>–</w:t>
        </w:r>
        <w:r w:rsidRPr="003D3B2B">
          <w:tab/>
          <w:t>in the frequency band 14.25-14.3 GHz on the territory of countries listed in No.</w:t>
        </w:r>
      </w:ins>
      <w:ins w:id="57" w:author="CEPT" w:date="2019-07-04T19:46:00Z">
        <w:r w:rsidRPr="003D3B2B">
          <w:t> </w:t>
        </w:r>
      </w:ins>
      <w:ins w:id="58" w:author="CEPT" w:date="2019-07-03T14:25:00Z">
        <w:r w:rsidRPr="003D3B2B">
          <w:rPr>
            <w:b/>
            <w:bCs/>
          </w:rPr>
          <w:t>5.508</w:t>
        </w:r>
      </w:ins>
      <w:ins w:id="59" w:author="BR" w:date="2019-10-07T16:23:00Z">
        <w:r w:rsidRPr="003D3B2B">
          <w:rPr>
            <w:rPrChange w:id="60" w:author="BR" w:date="2019-10-07T16:23:00Z">
              <w:rPr>
                <w:b/>
                <w:bCs/>
              </w:rPr>
            </w:rPrChange>
          </w:rPr>
          <w:t>;</w:t>
        </w:r>
      </w:ins>
    </w:p>
    <w:p w14:paraId="09D78DB5" w14:textId="77777777" w:rsidR="003D3B2B" w:rsidRPr="003D3B2B" w:rsidRDefault="003D3B2B" w:rsidP="003D3B2B">
      <w:pPr>
        <w:pStyle w:val="enumlev1"/>
        <w:rPr>
          <w:ins w:id="61" w:author="CEPT" w:date="2019-07-03T14:25:00Z"/>
        </w:rPr>
      </w:pPr>
      <w:ins w:id="62" w:author="CEPT" w:date="2019-07-03T14:25:00Z">
        <w:r w:rsidRPr="003D3B2B">
          <w:t>–</w:t>
        </w:r>
        <w:r w:rsidRPr="003D3B2B">
          <w:tab/>
          <w:t>in the frequency band14.3-14.4GHz in Regions 1 and 3</w:t>
        </w:r>
      </w:ins>
      <w:ins w:id="63" w:author="BR" w:date="2019-10-07T16:23:00Z">
        <w:r>
          <w:t>;</w:t>
        </w:r>
      </w:ins>
    </w:p>
    <w:p w14:paraId="2D641AD8" w14:textId="77777777" w:rsidR="003D3B2B" w:rsidRPr="003D3B2B" w:rsidRDefault="003D3B2B" w:rsidP="003D3B2B">
      <w:pPr>
        <w:pStyle w:val="enumlev1"/>
        <w:rPr>
          <w:ins w:id="64" w:author="CEPT" w:date="2019-07-03T14:25:00Z"/>
        </w:rPr>
      </w:pPr>
      <w:ins w:id="65" w:author="CEPT" w:date="2019-07-03T14:25:00Z">
        <w:r w:rsidRPr="003D3B2B">
          <w:t>–</w:t>
        </w:r>
        <w:r w:rsidRPr="003D3B2B">
          <w:tab/>
          <w:t>in the frequency band 14.4-14.47GHz worldwide</w:t>
        </w:r>
      </w:ins>
      <w:ins w:id="66" w:author="BR" w:date="2019-10-07T16:23:00Z">
        <w:r>
          <w:t>,</w:t>
        </w:r>
      </w:ins>
    </w:p>
    <w:p w14:paraId="7466A2E1" w14:textId="77777777" w:rsidR="003D3B2B" w:rsidRPr="003D3B2B" w:rsidRDefault="003D3B2B" w:rsidP="003D3B2B">
      <w:pPr>
        <w:pStyle w:val="Note"/>
        <w:rPr>
          <w:ins w:id="67" w:author="CEPT" w:date="2019-07-03T14:25:00Z"/>
        </w:rPr>
      </w:pPr>
      <w:ins w:id="68" w:author="CEPT" w:date="2019-07-03T14:25:00Z">
        <w:r w:rsidRPr="003D3B2B">
          <w:t>shall comply with the power flux-density limits described below:</w:t>
        </w:r>
      </w:ins>
    </w:p>
    <w:p w14:paraId="20837B34" w14:textId="06A7F6FB" w:rsidR="003D3B2B" w:rsidRPr="003D3B2B" w:rsidRDefault="003D3B2B" w:rsidP="00567385">
      <w:pPr>
        <w:pStyle w:val="Equation"/>
        <w:tabs>
          <w:tab w:val="left" w:pos="5812"/>
          <w:tab w:val="left" w:pos="5954"/>
        </w:tabs>
        <w:rPr>
          <w:ins w:id="69" w:author="CEPT" w:date="2019-07-03T14:25:00Z"/>
          <w:lang w:val="da-DK"/>
        </w:rPr>
        <w:pPrChange w:id="70" w:author="English" w:date="2019-10-11T10:32:00Z">
          <w:pPr>
            <w:pStyle w:val="Equation"/>
            <w:tabs>
              <w:tab w:val="left" w:pos="5812"/>
            </w:tabs>
          </w:pPr>
        </w:pPrChange>
      </w:pPr>
      <w:ins w:id="71" w:author="BR" w:date="2019-10-07T16:23:00Z">
        <w:r>
          <w:tab/>
        </w:r>
      </w:ins>
      <m:oMath>
        <m:r>
          <w:ins w:id="72" w:author="CEPT" w:date="2019-07-03T14:25:00Z">
            <m:rPr>
              <m:sty m:val="p"/>
            </m:rPr>
            <w:rPr>
              <w:rFonts w:ascii="Cambria Math" w:hAnsi="Cambria Math"/>
              <w:lang w:val="da-DK"/>
            </w:rPr>
            <m:t>15</m:t>
          </w:ins>
        </m:r>
        <m:func>
          <m:funcPr>
            <m:ctrlPr>
              <w:ins w:id="73" w:author="CEPT" w:date="2019-07-03T14:25:00Z">
                <w:rPr>
                  <w:rFonts w:ascii="Cambria Math" w:hAnsi="Cambria Math"/>
                </w:rPr>
              </w:ins>
            </m:ctrlPr>
          </m:funcPr>
          <m:fName>
            <m:sSub>
              <m:sSubPr>
                <m:ctrlPr>
                  <w:ins w:id="74" w:author="CEPT" w:date="2019-07-03T14:25:00Z">
                    <w:rPr>
                      <w:rFonts w:ascii="Cambria Math" w:hAnsi="Cambria Math"/>
                    </w:rPr>
                  </w:ins>
                </m:ctrlPr>
              </m:sSubPr>
              <m:e>
                <m:r>
                  <w:ins w:id="75" w:author="CEPT" w:date="2019-07-03T14:25:00Z">
                    <m:rPr>
                      <m:sty m:val="p"/>
                    </m:rPr>
                    <w:rPr>
                      <w:rFonts w:ascii="Cambria Math" w:hAnsi="Cambria Math"/>
                      <w:lang w:val="da-DK"/>
                    </w:rPr>
                    <m:t>log</m:t>
                  </w:ins>
                </m:r>
              </m:e>
              <m:sub>
                <m:r>
                  <w:ins w:id="76" w:author="CEPT" w:date="2019-07-03T14:25:00Z">
                    <m:rPr>
                      <m:sty m:val="p"/>
                    </m:rPr>
                    <w:rPr>
                      <w:rFonts w:ascii="Cambria Math" w:hAnsi="Cambria Math"/>
                      <w:lang w:val="da-DK"/>
                    </w:rPr>
                    <m:t>10</m:t>
                  </w:ins>
                </m:r>
              </m:sub>
            </m:sSub>
          </m:fName>
          <m:e>
            <m:d>
              <m:dPr>
                <m:ctrlPr>
                  <w:ins w:id="77" w:author="CEPT" w:date="2019-07-03T14:25:00Z">
                    <w:rPr>
                      <w:rFonts w:ascii="Cambria Math" w:hAnsi="Cambria Math"/>
                    </w:rPr>
                  </w:ins>
                </m:ctrlPr>
              </m:dPr>
              <m:e>
                <m:r>
                  <w:ins w:id="78" w:author="CEPT" w:date="2019-07-03T14:25:00Z">
                    <m:rPr>
                      <m:sty m:val="p"/>
                    </m:rPr>
                    <w:rPr>
                      <w:rFonts w:ascii="Cambria Math" w:hAnsi="Cambria Math"/>
                    </w:rPr>
                    <m:t>θ</m:t>
                  </w:ins>
                </m:r>
                <m:r>
                  <w:ins w:id="79" w:author="CEPT" w:date="2019-07-03T14:25:00Z">
                    <m:rPr>
                      <m:sty m:val="p"/>
                    </m:rPr>
                    <w:rPr>
                      <w:rFonts w:ascii="Cambria Math" w:hAnsi="Cambria Math"/>
                      <w:lang w:val="da-DK"/>
                    </w:rPr>
                    <m:t>+0.9</m:t>
                  </w:ins>
                </m:r>
              </m:e>
            </m:d>
          </m:e>
        </m:func>
        <w:bookmarkStart w:id="80" w:name="_GoBack"/>
        <w:bookmarkEnd w:id="80"/>
        <m:r>
          <w:ins w:id="81" w:author="CEPT" w:date="2019-07-03T14:25:00Z">
            <m:rPr>
              <m:sty m:val="p"/>
            </m:rPr>
            <w:rPr>
              <w:rFonts w:ascii="Cambria Math" w:hAnsi="Cambria Math"/>
              <w:lang w:val="da-DK"/>
            </w:rPr>
            <m:t>-133.5 dB</m:t>
          </w:ins>
        </m:r>
        <m:d>
          <m:dPr>
            <m:ctrlPr>
              <w:ins w:id="82" w:author="CEPT" w:date="2019-07-03T14:25:00Z">
                <w:rPr>
                  <w:rFonts w:ascii="Cambria Math" w:hAnsi="Cambria Math"/>
                </w:rPr>
              </w:ins>
            </m:ctrlPr>
          </m:dPr>
          <m:e>
            <m:r>
              <w:ins w:id="83" w:author="CEPT" w:date="2019-07-03T14:25:00Z">
                <m:rPr>
                  <m:sty m:val="p"/>
                </m:rPr>
                <w:rPr>
                  <w:rFonts w:ascii="Cambria Math" w:hAnsi="Cambria Math"/>
                  <w:lang w:val="da-DK"/>
                </w:rPr>
                <m:t>W/(</m:t>
              </w:ins>
            </m:r>
            <m:sSup>
              <m:sSupPr>
                <m:ctrlPr>
                  <w:ins w:id="84" w:author="CEPT" w:date="2019-07-03T14:25:00Z">
                    <w:rPr>
                      <w:rFonts w:ascii="Cambria Math" w:hAnsi="Cambria Math"/>
                    </w:rPr>
                  </w:ins>
                </m:ctrlPr>
              </m:sSupPr>
              <m:e>
                <m:r>
                  <w:ins w:id="85" w:author="CEPT" w:date="2019-07-03T14:25:00Z">
                    <m:rPr>
                      <m:sty m:val="p"/>
                    </m:rPr>
                    <w:rPr>
                      <w:rFonts w:ascii="Cambria Math" w:hAnsi="Cambria Math"/>
                      <w:lang w:val="da-DK"/>
                    </w:rPr>
                    <m:t>m</m:t>
                  </w:ins>
                </m:r>
              </m:e>
              <m:sup>
                <m:r>
                  <w:ins w:id="86" w:author="CEPT" w:date="2019-07-03T14:25:00Z">
                    <m:rPr>
                      <m:sty m:val="p"/>
                    </m:rPr>
                    <w:rPr>
                      <w:rFonts w:ascii="Cambria Math" w:hAnsi="Cambria Math"/>
                      <w:lang w:val="da-DK"/>
                    </w:rPr>
                    <m:t>2</m:t>
                  </w:ins>
                </m:r>
              </m:sup>
            </m:sSup>
            <m:r>
              <w:ins w:id="87" w:author="CEPT" w:date="2019-07-03T14:25:00Z">
                <m:rPr>
                  <m:sty m:val="p"/>
                </m:rPr>
                <w:rPr>
                  <w:rFonts w:ascii="Cambria Math" w:hAnsi="Cambria Math"/>
                  <w:lang w:val="da-DK"/>
                </w:rPr>
                <m:t>∙MHz)</m:t>
              </w:ins>
            </m:r>
          </m:e>
        </m:d>
      </m:oMath>
      <w:ins w:id="88" w:author="English" w:date="2019-10-11T10:30:00Z">
        <w:r w:rsidR="00567385">
          <w:tab/>
        </w:r>
      </w:ins>
      <w:ins w:id="89" w:author="CEPT" w:date="2019-07-03T14:25:00Z">
        <w:r w:rsidRPr="003D3B2B">
          <w:rPr>
            <w:lang w:val="da-DK"/>
          </w:rPr>
          <w:t xml:space="preserve">for </w:t>
        </w:r>
      </w:ins>
      <w:ins w:id="90" w:author="English" w:date="2019-10-11T10:31:00Z">
        <w:r w:rsidR="00567385">
          <w:rPr>
            <w:lang w:val="da-DK"/>
          </w:rPr>
          <w:t xml:space="preserve"> </w:t>
        </w:r>
      </w:ins>
      <w:ins w:id="91" w:author="CEPT" w:date="2019-07-03T14:25:00Z">
        <w:r w:rsidRPr="003D3B2B">
          <w:rPr>
            <w:lang w:val="da-DK"/>
          </w:rPr>
          <w:t xml:space="preserve">0° ≤ </w:t>
        </w:r>
        <m:oMath>
          <m:r>
            <m:rPr>
              <m:sty m:val="p"/>
            </m:rPr>
            <w:rPr>
              <w:rFonts w:ascii="Cambria Math" w:hAnsi="Cambria Math"/>
            </w:rPr>
            <m:t>θ</m:t>
          </m:r>
        </m:oMath>
        <w:r w:rsidRPr="003D3B2B">
          <w:rPr>
            <w:lang w:val="da-DK"/>
          </w:rPr>
          <w:t xml:space="preserve"> ≤ 90°</w:t>
        </w:r>
      </w:ins>
    </w:p>
    <w:p w14:paraId="6F1A3382" w14:textId="77777777" w:rsidR="003D3B2B" w:rsidRPr="003D3B2B" w:rsidRDefault="003D3B2B" w:rsidP="000F3428">
      <w:pPr>
        <w:rPr>
          <w:ins w:id="92" w:author="CEPT" w:date="2019-07-03T14:25:00Z"/>
        </w:rPr>
      </w:pPr>
      <w:ins w:id="93" w:author="CEPT" w:date="2019-07-03T14:25:00Z">
        <w:r w:rsidRPr="003D3B2B">
          <w:t>where θ is the angle of arrival of the radio-frequency wave (degrees above the horizontal).</w:t>
        </w:r>
      </w:ins>
    </w:p>
    <w:p w14:paraId="5B36F637" w14:textId="56A49343" w:rsidR="007B1885" w:rsidRDefault="004D67AF" w:rsidP="007B1885">
      <w:pPr>
        <w:pStyle w:val="Note"/>
      </w:pPr>
      <w:r w:rsidRPr="00403442">
        <w:t>NOTE – The aforementioned limits relate to the pfd and angles of arrival that would be obtained under free</w:t>
      </w:r>
      <w:r w:rsidRPr="00403442">
        <w:noBreakHyphen/>
        <w:t>space propagation conditions.</w:t>
      </w:r>
    </w:p>
    <w:p w14:paraId="66907CB6" w14:textId="77777777" w:rsidR="003D3B2B" w:rsidRDefault="004D67AF" w:rsidP="00411C49">
      <w:pPr>
        <w:pStyle w:val="Reasons"/>
      </w:pPr>
      <w:r>
        <w:rPr>
          <w:b/>
        </w:rPr>
        <w:t>Reasons:</w:t>
      </w:r>
      <w:r>
        <w:tab/>
      </w:r>
      <w:r w:rsidR="003D3B2B">
        <w:rPr>
          <w:i/>
        </w:rPr>
        <w:t>r</w:t>
      </w:r>
      <w:r w:rsidR="003D3B2B" w:rsidRPr="00B74E3C">
        <w:rPr>
          <w:i/>
        </w:rPr>
        <w:t>esolves</w:t>
      </w:r>
      <w:r w:rsidR="003D3B2B" w:rsidRPr="00B74E3C">
        <w:t xml:space="preserve"> 16 of Resolution </w:t>
      </w:r>
      <w:r w:rsidR="003D3B2B" w:rsidRPr="00B74E3C">
        <w:rPr>
          <w:b/>
        </w:rPr>
        <w:t>155 (WRC-15)</w:t>
      </w:r>
      <w:r w:rsidR="003D3B2B" w:rsidRPr="00B74E3C">
        <w:t xml:space="preserve"> instructs for a revision of the examples for pfd hard limits contained in Annex 2 of this Resolution. CEPT and ITU-R performed studies on pfd hard limits respecting the requirements for the protection of the applications in the fixed service. The revised pfd hard limits </w:t>
      </w:r>
      <w:r w:rsidR="003D3B2B">
        <w:t>reflect</w:t>
      </w:r>
      <w:r w:rsidR="003D3B2B" w:rsidRPr="00B74E3C">
        <w:t xml:space="preserve"> the results of these studies.</w:t>
      </w:r>
    </w:p>
    <w:p w14:paraId="500D3F10" w14:textId="77777777" w:rsidR="003D3B2B" w:rsidRDefault="003D3B2B">
      <w:pPr>
        <w:jc w:val="center"/>
      </w:pPr>
      <w:r>
        <w:t>______________</w:t>
      </w:r>
    </w:p>
    <w:p w14:paraId="273926B3" w14:textId="77777777" w:rsidR="004707AF" w:rsidRDefault="004707AF" w:rsidP="003D3B2B"/>
    <w:sectPr w:rsidR="004707AF">
      <w:headerReference w:type="default" r:id="rId15"/>
      <w:footerReference w:type="even" r:id="rId16"/>
      <w:footerReference w:type="default" r:id="rId17"/>
      <w:footerReference w:type="first" r:id="rId18"/>
      <w:type w:val="nextColumn"/>
      <w:pgSz w:w="11907" w:h="16834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DDF0AF" w14:textId="77777777" w:rsidR="00942B3D" w:rsidRDefault="00942B3D">
      <w:r>
        <w:separator/>
      </w:r>
    </w:p>
  </w:endnote>
  <w:endnote w:type="continuationSeparator" w:id="0">
    <w:p w14:paraId="4480A072" w14:textId="77777777" w:rsidR="00942B3D" w:rsidRDefault="00942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BE1CA" w14:textId="77777777"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B1BEA1" w14:textId="55A0D721"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ins w:id="97" w:author="English" w:date="2019-10-11T10:33:00Z">
      <w:r w:rsidR="00666E04">
        <w:rPr>
          <w:noProof/>
          <w:lang w:val="en-US"/>
        </w:rPr>
        <w:t>P:\ENG\ITU-R\CONF-R\CMR19\000\016ADD18ADD01E.docx</w:t>
      </w:r>
    </w:ins>
    <w:del w:id="98" w:author="English" w:date="2019-10-11T10:33:00Z">
      <w:r w:rsidR="005F04D8" w:rsidDel="00666E04">
        <w:rPr>
          <w:noProof/>
          <w:lang w:val="en-US"/>
        </w:rPr>
        <w:delText>C:\Users\murphy\Dropbox\ProposalSharing\WRC-19\Template\English.docx</w:delText>
      </w:r>
    </w:del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ins w:id="99" w:author="English" w:date="2019-10-11T10:33:00Z">
      <w:r w:rsidR="00666E04">
        <w:rPr>
          <w:noProof/>
        </w:rPr>
        <w:t>11.10.19</w:t>
      </w:r>
    </w:ins>
    <w:del w:id="100" w:author="English" w:date="2019-10-11T10:33:00Z">
      <w:r w:rsidR="00567385" w:rsidDel="00666E04">
        <w:rPr>
          <w:noProof/>
        </w:rPr>
        <w:delText>10.10.19</w:delText>
      </w:r>
    </w:del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ins w:id="101" w:author="English" w:date="2019-10-11T10:33:00Z">
      <w:r w:rsidR="00666E04">
        <w:rPr>
          <w:noProof/>
        </w:rPr>
        <w:t>11.10.19</w:t>
      </w:r>
    </w:ins>
    <w:del w:id="102" w:author="English" w:date="2019-10-11T10:33:00Z">
      <w:r w:rsidR="005F04D8" w:rsidDel="00666E04">
        <w:rPr>
          <w:noProof/>
        </w:rPr>
        <w:delText>10.02.17</w:delText>
      </w:r>
    </w:del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227D1" w14:textId="7969F1EF" w:rsidR="00E45D05" w:rsidRDefault="00E45D05" w:rsidP="009B1EA1">
    <w:pPr>
      <w:pStyle w:val="Footer"/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666E04">
      <w:rPr>
        <w:lang w:val="en-US"/>
      </w:rPr>
      <w:t>P:\ENG\ITU-R\CONF-R\CMR19\000\016ADD18ADD01E.docx</w:t>
    </w:r>
    <w:r>
      <w:fldChar w:fldCharType="end"/>
    </w:r>
    <w:r w:rsidR="00F70ED2">
      <w:t xml:space="preserve"> (461986)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7B97A" w14:textId="1189CB4B" w:rsidR="00E45D05" w:rsidRPr="0041348E" w:rsidRDefault="00E45D05" w:rsidP="00302605">
    <w:pPr>
      <w:pStyle w:val="Footer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666E04">
      <w:rPr>
        <w:lang w:val="en-US"/>
      </w:rPr>
      <w:t>P:\ENG\ITU-R\CONF-R\CMR19\000\016ADD18ADD01E.docx</w:t>
    </w:r>
    <w:r>
      <w:fldChar w:fldCharType="end"/>
    </w:r>
    <w:r w:rsidR="00FA0E5B">
      <w:t xml:space="preserve"> (</w:t>
    </w:r>
    <w:r w:rsidR="00FA0E5B">
      <w:t>461986</w:t>
    </w:r>
    <w:r w:rsidR="00FA0E5B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3837F6" w14:textId="77777777" w:rsidR="00942B3D" w:rsidRDefault="00942B3D">
      <w:r>
        <w:rPr>
          <w:b/>
        </w:rPr>
        <w:t>_______________</w:t>
      </w:r>
    </w:p>
  </w:footnote>
  <w:footnote w:type="continuationSeparator" w:id="0">
    <w:p w14:paraId="77B2A2E4" w14:textId="77777777" w:rsidR="00942B3D" w:rsidRDefault="00942B3D">
      <w:r>
        <w:continuationSeparator/>
      </w:r>
    </w:p>
  </w:footnote>
  <w:footnote w:id="1">
    <w:p w14:paraId="2BCD0475" w14:textId="77777777" w:rsidR="00875133" w:rsidRPr="005D63EE" w:rsidRDefault="004D67AF" w:rsidP="007B1885">
      <w:pPr>
        <w:pStyle w:val="FootnoteText"/>
        <w:rPr>
          <w:lang w:eastAsia="zh-CN"/>
        </w:rPr>
      </w:pPr>
      <w:r>
        <w:rPr>
          <w:rStyle w:val="FootnoteReference"/>
        </w:rPr>
        <w:t>*</w:t>
      </w:r>
      <w:r>
        <w:t xml:space="preserve"> </w:t>
      </w:r>
      <w:r w:rsidRPr="00CD4405">
        <w:tab/>
      </w:r>
      <w:r>
        <w:rPr>
          <w:szCs w:val="24"/>
          <w:lang w:val="en-US"/>
        </w:rPr>
        <w:t>May also be used consistent with international standards and practices approved by the responsible civil aviation authority.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B3D60" w14:textId="77777777"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7B7D90">
      <w:rPr>
        <w:noProof/>
      </w:rPr>
      <w:t>4</w:t>
    </w:r>
    <w:r>
      <w:fldChar w:fldCharType="end"/>
    </w:r>
  </w:p>
  <w:p w14:paraId="126E3BC2" w14:textId="77777777" w:rsidR="00A066F1" w:rsidRPr="00A066F1" w:rsidRDefault="00187BD9" w:rsidP="00241FA2">
    <w:pPr>
      <w:pStyle w:val="Header"/>
    </w:pPr>
    <w:r>
      <w:t>CMR1</w:t>
    </w:r>
    <w:r w:rsidR="00202756">
      <w:t>9</w:t>
    </w:r>
    <w:r w:rsidR="00A066F1">
      <w:t>/</w:t>
    </w:r>
    <w:bookmarkStart w:id="94" w:name="OLE_LINK1"/>
    <w:bookmarkStart w:id="95" w:name="OLE_LINK2"/>
    <w:bookmarkStart w:id="96" w:name="OLE_LINK3"/>
    <w:r w:rsidR="00EB55C6">
      <w:t>16(Add.18)(Add.1)</w:t>
    </w:r>
    <w:bookmarkEnd w:id="94"/>
    <w:bookmarkEnd w:id="95"/>
    <w:bookmarkEnd w:id="96"/>
    <w:r>
      <w:t>-</w:t>
    </w:r>
    <w:r w:rsidR="004A26C4" w:rsidRPr="004A26C4"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">
    <w15:presenceInfo w15:providerId="None" w15:userId="BR"/>
  </w15:person>
  <w15:person w15:author="Borel, Helen Nicol">
    <w15:presenceInfo w15:providerId="AD" w15:userId="S::helen.borel@itu.int::d396daad-d611-409d-bfb3-610f5692cb8d"/>
  </w15:person>
  <w15:person w15:author="English">
    <w15:presenceInfo w15:providerId="None" w15:userId="Englis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96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6F1"/>
    <w:rsid w:val="000041EA"/>
    <w:rsid w:val="00022A29"/>
    <w:rsid w:val="000355FD"/>
    <w:rsid w:val="00051E39"/>
    <w:rsid w:val="000705F2"/>
    <w:rsid w:val="00077239"/>
    <w:rsid w:val="0007795D"/>
    <w:rsid w:val="00086491"/>
    <w:rsid w:val="00091346"/>
    <w:rsid w:val="00093C76"/>
    <w:rsid w:val="0009706C"/>
    <w:rsid w:val="000D154B"/>
    <w:rsid w:val="000D2DAF"/>
    <w:rsid w:val="000E463E"/>
    <w:rsid w:val="000F3428"/>
    <w:rsid w:val="000F73FF"/>
    <w:rsid w:val="00114CF7"/>
    <w:rsid w:val="00116C7A"/>
    <w:rsid w:val="00123B68"/>
    <w:rsid w:val="00126F2E"/>
    <w:rsid w:val="00146F6F"/>
    <w:rsid w:val="00187BD9"/>
    <w:rsid w:val="00190B55"/>
    <w:rsid w:val="001C3B5F"/>
    <w:rsid w:val="001D058F"/>
    <w:rsid w:val="002009EA"/>
    <w:rsid w:val="00202756"/>
    <w:rsid w:val="00202CA0"/>
    <w:rsid w:val="00216B6D"/>
    <w:rsid w:val="00241FA2"/>
    <w:rsid w:val="00271316"/>
    <w:rsid w:val="002B349C"/>
    <w:rsid w:val="002B41D1"/>
    <w:rsid w:val="002D58BE"/>
    <w:rsid w:val="002F4747"/>
    <w:rsid w:val="00302605"/>
    <w:rsid w:val="00361B37"/>
    <w:rsid w:val="00377BD3"/>
    <w:rsid w:val="00384088"/>
    <w:rsid w:val="003852CE"/>
    <w:rsid w:val="0039169B"/>
    <w:rsid w:val="003A7F8C"/>
    <w:rsid w:val="003B2284"/>
    <w:rsid w:val="003B532E"/>
    <w:rsid w:val="003D0F8B"/>
    <w:rsid w:val="003D3B2B"/>
    <w:rsid w:val="003E0DB6"/>
    <w:rsid w:val="0041348E"/>
    <w:rsid w:val="0041683A"/>
    <w:rsid w:val="00420873"/>
    <w:rsid w:val="004707AF"/>
    <w:rsid w:val="00492075"/>
    <w:rsid w:val="004969AD"/>
    <w:rsid w:val="004A26C4"/>
    <w:rsid w:val="004A7CD3"/>
    <w:rsid w:val="004B13CB"/>
    <w:rsid w:val="004D26EA"/>
    <w:rsid w:val="004D2BFB"/>
    <w:rsid w:val="004D5D5C"/>
    <w:rsid w:val="004D67AF"/>
    <w:rsid w:val="004F3DC0"/>
    <w:rsid w:val="0050139F"/>
    <w:rsid w:val="0055140B"/>
    <w:rsid w:val="00567385"/>
    <w:rsid w:val="005964AB"/>
    <w:rsid w:val="005C099A"/>
    <w:rsid w:val="005C31A5"/>
    <w:rsid w:val="005E10C9"/>
    <w:rsid w:val="005E290B"/>
    <w:rsid w:val="005E61DD"/>
    <w:rsid w:val="005F04D8"/>
    <w:rsid w:val="006023DF"/>
    <w:rsid w:val="00615426"/>
    <w:rsid w:val="00616219"/>
    <w:rsid w:val="00645B7D"/>
    <w:rsid w:val="00657DE0"/>
    <w:rsid w:val="00666E04"/>
    <w:rsid w:val="00685313"/>
    <w:rsid w:val="00692833"/>
    <w:rsid w:val="006A6E9B"/>
    <w:rsid w:val="006B7C2A"/>
    <w:rsid w:val="006C23DA"/>
    <w:rsid w:val="006E3D45"/>
    <w:rsid w:val="0070607A"/>
    <w:rsid w:val="007149F9"/>
    <w:rsid w:val="00733A30"/>
    <w:rsid w:val="0073602E"/>
    <w:rsid w:val="00745AEE"/>
    <w:rsid w:val="00750F10"/>
    <w:rsid w:val="007742CA"/>
    <w:rsid w:val="00790D70"/>
    <w:rsid w:val="007A6F1F"/>
    <w:rsid w:val="007B7D90"/>
    <w:rsid w:val="007D5320"/>
    <w:rsid w:val="00800972"/>
    <w:rsid w:val="00804475"/>
    <w:rsid w:val="00811633"/>
    <w:rsid w:val="00814037"/>
    <w:rsid w:val="00841216"/>
    <w:rsid w:val="00842AF0"/>
    <w:rsid w:val="0086171E"/>
    <w:rsid w:val="00872FC8"/>
    <w:rsid w:val="008845D0"/>
    <w:rsid w:val="00884D60"/>
    <w:rsid w:val="008B43F2"/>
    <w:rsid w:val="008B6CFF"/>
    <w:rsid w:val="009274B4"/>
    <w:rsid w:val="00934EA2"/>
    <w:rsid w:val="00942B3D"/>
    <w:rsid w:val="00944A5C"/>
    <w:rsid w:val="00952A66"/>
    <w:rsid w:val="009B1EA1"/>
    <w:rsid w:val="009B7C9A"/>
    <w:rsid w:val="009C56E5"/>
    <w:rsid w:val="009C7716"/>
    <w:rsid w:val="009E5FC8"/>
    <w:rsid w:val="009E687A"/>
    <w:rsid w:val="009F236F"/>
    <w:rsid w:val="00A066F1"/>
    <w:rsid w:val="00A141AF"/>
    <w:rsid w:val="00A16D29"/>
    <w:rsid w:val="00A30305"/>
    <w:rsid w:val="00A31D2D"/>
    <w:rsid w:val="00A4600A"/>
    <w:rsid w:val="00A538A6"/>
    <w:rsid w:val="00A54C25"/>
    <w:rsid w:val="00A710E7"/>
    <w:rsid w:val="00A7372E"/>
    <w:rsid w:val="00A93B85"/>
    <w:rsid w:val="00AA0B18"/>
    <w:rsid w:val="00AA3C65"/>
    <w:rsid w:val="00AA666F"/>
    <w:rsid w:val="00AD7914"/>
    <w:rsid w:val="00AE514B"/>
    <w:rsid w:val="00B40888"/>
    <w:rsid w:val="00B639E9"/>
    <w:rsid w:val="00B817CD"/>
    <w:rsid w:val="00B81A7D"/>
    <w:rsid w:val="00B94AD0"/>
    <w:rsid w:val="00BB3A95"/>
    <w:rsid w:val="00BD6CCE"/>
    <w:rsid w:val="00C0018F"/>
    <w:rsid w:val="00C16A5A"/>
    <w:rsid w:val="00C20466"/>
    <w:rsid w:val="00C214ED"/>
    <w:rsid w:val="00C234E6"/>
    <w:rsid w:val="00C324A8"/>
    <w:rsid w:val="00C54517"/>
    <w:rsid w:val="00C56F70"/>
    <w:rsid w:val="00C57B91"/>
    <w:rsid w:val="00C64CD8"/>
    <w:rsid w:val="00C82695"/>
    <w:rsid w:val="00C97C68"/>
    <w:rsid w:val="00CA1A47"/>
    <w:rsid w:val="00CA3DFC"/>
    <w:rsid w:val="00CB44E5"/>
    <w:rsid w:val="00CC247A"/>
    <w:rsid w:val="00CE388F"/>
    <w:rsid w:val="00CE5E47"/>
    <w:rsid w:val="00CF020F"/>
    <w:rsid w:val="00CF2B5B"/>
    <w:rsid w:val="00D14CE0"/>
    <w:rsid w:val="00D268B3"/>
    <w:rsid w:val="00D52FD6"/>
    <w:rsid w:val="00D54009"/>
    <w:rsid w:val="00D5651D"/>
    <w:rsid w:val="00D57A34"/>
    <w:rsid w:val="00D74898"/>
    <w:rsid w:val="00D801ED"/>
    <w:rsid w:val="00D936BC"/>
    <w:rsid w:val="00D96530"/>
    <w:rsid w:val="00DA1CB1"/>
    <w:rsid w:val="00DD44AF"/>
    <w:rsid w:val="00DE2AC3"/>
    <w:rsid w:val="00DE5692"/>
    <w:rsid w:val="00DE6300"/>
    <w:rsid w:val="00DF4BC6"/>
    <w:rsid w:val="00E03C94"/>
    <w:rsid w:val="00E205BC"/>
    <w:rsid w:val="00E26226"/>
    <w:rsid w:val="00E45D05"/>
    <w:rsid w:val="00E55816"/>
    <w:rsid w:val="00E55AEF"/>
    <w:rsid w:val="00E976C1"/>
    <w:rsid w:val="00EA12E5"/>
    <w:rsid w:val="00EB55C6"/>
    <w:rsid w:val="00EF1932"/>
    <w:rsid w:val="00EF71B6"/>
    <w:rsid w:val="00F02766"/>
    <w:rsid w:val="00F05BD4"/>
    <w:rsid w:val="00F06473"/>
    <w:rsid w:val="00F6155B"/>
    <w:rsid w:val="00F65C19"/>
    <w:rsid w:val="00F70ED2"/>
    <w:rsid w:val="00FA0E5B"/>
    <w:rsid w:val="00FD08E2"/>
    <w:rsid w:val="00FD18DA"/>
    <w:rsid w:val="00FD2546"/>
    <w:rsid w:val="00FD772E"/>
    <w:rsid w:val="00FE78C7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23E63DD"/>
  <w15:docId w15:val="{E6966D8B-79D4-482D-9546-7B185F75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745AEE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A12E5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20275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02756"/>
    <w:rPr>
      <w:rFonts w:ascii="Segoe UI" w:hAnsi="Segoe UI" w:cs="Segoe UI"/>
      <w:sz w:val="18"/>
      <w:szCs w:val="18"/>
      <w:lang w:val="en-GB" w:eastAsia="en-US"/>
    </w:rPr>
  </w:style>
  <w:style w:type="paragraph" w:customStyle="1" w:styleId="Tablesplit">
    <w:name w:val="Table_split"/>
    <w:basedOn w:val="Tabletext"/>
    <w:qFormat/>
    <w:rsid w:val="00CA3DFC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character" w:customStyle="1" w:styleId="Provsplit">
    <w:name w:val="Prov_split"/>
    <w:basedOn w:val="DefaultParagraphFont"/>
    <w:qFormat/>
    <w:rsid w:val="00CA3DFC"/>
    <w:rPr>
      <w:rFonts w:ascii="Times New Roman" w:hAnsi="Times New Roman"/>
      <w:b w:val="0"/>
    </w:rPr>
  </w:style>
  <w:style w:type="paragraph" w:customStyle="1" w:styleId="Normalsplit">
    <w:name w:val="Normal_split"/>
    <w:basedOn w:val="Normal"/>
    <w:qFormat/>
    <w:rsid w:val="00CA3DFC"/>
  </w:style>
  <w:style w:type="paragraph" w:customStyle="1" w:styleId="Headingsplit">
    <w:name w:val="Heading_split"/>
    <w:basedOn w:val="Headingi"/>
    <w:qFormat/>
    <w:rsid w:val="00CA3DFC"/>
    <w:rPr>
      <w:lang w:val="en-US"/>
    </w:rPr>
  </w:style>
  <w:style w:type="paragraph" w:customStyle="1" w:styleId="MethodHeadingb">
    <w:name w:val="Method_Headingb"/>
    <w:basedOn w:val="Headingb"/>
    <w:qFormat/>
    <w:rsid w:val="00B4088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</w:style>
  <w:style w:type="paragraph" w:customStyle="1" w:styleId="Methodheading1">
    <w:name w:val="Method_heading1"/>
    <w:basedOn w:val="Heading1"/>
    <w:next w:val="Normal"/>
    <w:qFormat/>
    <w:rsid w:val="00EF71B6"/>
  </w:style>
  <w:style w:type="paragraph" w:customStyle="1" w:styleId="Methodheading2">
    <w:name w:val="Method_heading2"/>
    <w:basedOn w:val="Heading2"/>
    <w:next w:val="Normal"/>
    <w:qFormat/>
    <w:rsid w:val="00EF71B6"/>
  </w:style>
  <w:style w:type="paragraph" w:customStyle="1" w:styleId="Methodheading3">
    <w:name w:val="Method_heading3"/>
    <w:basedOn w:val="Heading3"/>
    <w:next w:val="Normal"/>
    <w:qFormat/>
    <w:rsid w:val="00EF71B6"/>
  </w:style>
  <w:style w:type="paragraph" w:customStyle="1" w:styleId="Methodheading4">
    <w:name w:val="Method_heading4"/>
    <w:basedOn w:val="Heading4"/>
    <w:next w:val="Normal"/>
    <w:qFormat/>
    <w:rsid w:val="00EF71B6"/>
  </w:style>
  <w:style w:type="paragraph" w:customStyle="1" w:styleId="TableTextS5">
    <w:name w:val="Table_TextS5"/>
    <w:basedOn w:val="Normal"/>
    <w:rsid w:val="00C82695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character" w:customStyle="1" w:styleId="href">
    <w:name w:val="href"/>
    <w:basedOn w:val="DefaultParagraphFont"/>
    <w:rsid w:val="009B4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R16-WRC19-C-0016!A18-A1!MSW-E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CJDSJNEQ73FR-44-23</_dlc_DocId>
    <_dlc_DocIdUrl xmlns="996b2e75-67fd-4955-a3b0-5ab9934cb50b">
      <Url>http://spdev11/en/gmpcs/_layouts/DocIdRedir.aspx?ID=CJDSJNEQ73FR-44-23</Url>
      <Description>CJDSJNEQ73FR-44-23</Description>
    </_dlc_DocIdUrl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E481A-0216-459F-9625-4BED4FB31781}">
  <ds:schemaRefs>
    <ds:schemaRef ds:uri="http://www.w3.org/XML/1998/namespace"/>
    <ds:schemaRef ds:uri="http://schemas.microsoft.com/office/2006/documentManagement/types"/>
    <ds:schemaRef ds:uri="996b2e75-67fd-4955-a3b0-5ab9934cb50b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32a1a8c5-2265-4ebc-b7a0-2071e2c5c9bb"/>
  </ds:schemaRefs>
</ds:datastoreItem>
</file>

<file path=customXml/itemProps2.xml><?xml version="1.0" encoding="utf-8"?>
<ds:datastoreItem xmlns:ds="http://schemas.openxmlformats.org/officeDocument/2006/customXml" ds:itemID="{0814B6EB-755E-42CB-B0C4-AE0D319D80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5CC917-FC8B-4BBE-B75B-E3EF6BDFB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064044-3CDF-41BC-980F-161F5A7F784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B09C1B5-0185-451F-8FF1-EB27666CF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689</Words>
  <Characters>3805</Characters>
  <Application>Microsoft Office Word</Application>
  <DocSecurity>0</DocSecurity>
  <Lines>90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R16-WRC19-C-0016!A18-A1!MSW-E</vt:lpstr>
    </vt:vector>
  </TitlesOfParts>
  <Manager>General Secretariat - Pool</Manager>
  <Company>International Telecommunication Union (ITU)</Company>
  <LinksUpToDate>false</LinksUpToDate>
  <CharactersWithSpaces>4456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R16-WRC19-C-0016!A18-A1!MSW-E</dc:title>
  <dc:subject>World Radiocommunication Conference - 2019</dc:subject>
  <dc:creator>Documents Proposals Manager (DPM)</dc:creator>
  <cp:keywords>DPM_v2019.10.3.1_prod</cp:keywords>
  <dc:description>Uploaded on 2015.07.06</dc:description>
  <cp:lastModifiedBy>English</cp:lastModifiedBy>
  <cp:revision>6</cp:revision>
  <cp:lastPrinted>2019-10-11T08:33:00Z</cp:lastPrinted>
  <dcterms:created xsi:type="dcterms:W3CDTF">2019-10-09T13:09:00Z</dcterms:created>
  <dcterms:modified xsi:type="dcterms:W3CDTF">2019-10-11T08:33:00Z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e3f51d54-8436-4404-bce8-bbffce89a1d7</vt:lpwstr>
  </property>
</Properties>
</file>