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90121B" w:rsidRPr="0002785D" w14:paraId="5886CE0E" w14:textId="77777777" w:rsidTr="0050008E">
        <w:trPr>
          <w:cantSplit/>
        </w:trPr>
        <w:tc>
          <w:tcPr>
            <w:tcW w:w="6911" w:type="dxa"/>
          </w:tcPr>
          <w:p w14:paraId="27661FF8" w14:textId="77777777" w:rsidR="0090121B" w:rsidRPr="00EA77F0" w:rsidRDefault="005D46FB" w:rsidP="00C44E9E">
            <w:pPr>
              <w:spacing w:before="400" w:after="48" w:line="240" w:lineRule="atLeast"/>
              <w:rPr>
                <w:rFonts w:ascii="Verdana" w:hAnsi="Verdana"/>
                <w:position w:val="6"/>
                <w:lang w:val="es-ES"/>
              </w:rPr>
            </w:pPr>
            <w:r w:rsidRPr="00123CC5">
              <w:rPr>
                <w:rFonts w:ascii="Verdana" w:hAnsi="Verdana" w:cs="Times"/>
                <w:b/>
                <w:position w:val="6"/>
                <w:sz w:val="20"/>
              </w:rPr>
              <w:t>Conferencia Mundial de Radiocomunicaciones (CMR-1</w:t>
            </w:r>
            <w:r w:rsidR="00C44E9E">
              <w:rPr>
                <w:rFonts w:ascii="Verdana" w:hAnsi="Verdana" w:cs="Times"/>
                <w:b/>
                <w:position w:val="6"/>
                <w:sz w:val="20"/>
              </w:rPr>
              <w:t>9</w:t>
            </w:r>
            <w:r w:rsidRPr="00123CC5">
              <w:rPr>
                <w:rFonts w:ascii="Verdana" w:hAnsi="Verdana" w:cs="Times"/>
                <w:b/>
                <w:position w:val="6"/>
                <w:sz w:val="20"/>
              </w:rPr>
              <w:t>)</w:t>
            </w:r>
            <w:r w:rsidRPr="00C63EB5">
              <w:rPr>
                <w:rFonts w:ascii="Verdana" w:hAnsi="Verdana" w:cs="Times"/>
                <w:b/>
                <w:position w:val="6"/>
                <w:sz w:val="20"/>
              </w:rPr>
              <w:br/>
            </w:r>
            <w:r w:rsidR="006124AD" w:rsidRPr="006124AD">
              <w:rPr>
                <w:rFonts w:ascii="Verdana" w:hAnsi="Verdana"/>
                <w:b/>
                <w:bCs/>
                <w:position w:val="6"/>
                <w:sz w:val="17"/>
                <w:szCs w:val="17"/>
              </w:rPr>
              <w:t>Sharm el-Sheikh (Egipto)</w:t>
            </w:r>
            <w:r w:rsidRPr="006124AD">
              <w:rPr>
                <w:rFonts w:ascii="Verdana" w:hAnsi="Verdana"/>
                <w:b/>
                <w:bCs/>
                <w:position w:val="6"/>
                <w:sz w:val="17"/>
                <w:szCs w:val="17"/>
              </w:rPr>
              <w:t>, 2</w:t>
            </w:r>
            <w:r w:rsidR="00C44E9E" w:rsidRPr="006124AD">
              <w:rPr>
                <w:rFonts w:ascii="Verdana" w:hAnsi="Verdana"/>
                <w:b/>
                <w:bCs/>
                <w:position w:val="6"/>
                <w:sz w:val="17"/>
                <w:szCs w:val="17"/>
              </w:rPr>
              <w:t xml:space="preserve">8 de octubre </w:t>
            </w:r>
            <w:r w:rsidR="00DE1C31">
              <w:rPr>
                <w:rFonts w:ascii="Verdana" w:hAnsi="Verdana"/>
                <w:b/>
                <w:bCs/>
                <w:position w:val="6"/>
                <w:sz w:val="17"/>
                <w:szCs w:val="17"/>
              </w:rPr>
              <w:t>–</w:t>
            </w:r>
            <w:r w:rsidR="00C44E9E" w:rsidRPr="006124AD">
              <w:rPr>
                <w:rFonts w:ascii="Verdana" w:hAnsi="Verdana"/>
                <w:b/>
                <w:bCs/>
                <w:position w:val="6"/>
                <w:sz w:val="17"/>
                <w:szCs w:val="17"/>
              </w:rPr>
              <w:t xml:space="preserve"> </w:t>
            </w:r>
            <w:r w:rsidRPr="006124AD">
              <w:rPr>
                <w:rFonts w:ascii="Verdana" w:hAnsi="Verdana"/>
                <w:b/>
                <w:bCs/>
                <w:position w:val="6"/>
                <w:sz w:val="17"/>
                <w:szCs w:val="17"/>
              </w:rPr>
              <w:t>2</w:t>
            </w:r>
            <w:r w:rsidR="00C44E9E" w:rsidRPr="006124AD">
              <w:rPr>
                <w:rFonts w:ascii="Verdana" w:hAnsi="Verdana"/>
                <w:b/>
                <w:bCs/>
                <w:position w:val="6"/>
                <w:sz w:val="17"/>
                <w:szCs w:val="17"/>
              </w:rPr>
              <w:t>2</w:t>
            </w:r>
            <w:r w:rsidRPr="006124AD">
              <w:rPr>
                <w:rFonts w:ascii="Verdana" w:hAnsi="Verdana"/>
                <w:b/>
                <w:bCs/>
                <w:position w:val="6"/>
                <w:sz w:val="17"/>
                <w:szCs w:val="17"/>
              </w:rPr>
              <w:t xml:space="preserve"> de noviembre de 201</w:t>
            </w:r>
            <w:r w:rsidR="00C44E9E" w:rsidRPr="006124AD">
              <w:rPr>
                <w:rFonts w:ascii="Verdana" w:hAnsi="Verdana"/>
                <w:b/>
                <w:bCs/>
                <w:position w:val="6"/>
                <w:sz w:val="17"/>
                <w:szCs w:val="17"/>
              </w:rPr>
              <w:t>9</w:t>
            </w:r>
          </w:p>
        </w:tc>
        <w:tc>
          <w:tcPr>
            <w:tcW w:w="3120" w:type="dxa"/>
          </w:tcPr>
          <w:p w14:paraId="13E52345" w14:textId="77777777" w:rsidR="0090121B" w:rsidRPr="0002785D" w:rsidRDefault="00DA71A3" w:rsidP="00CE7431">
            <w:pPr>
              <w:spacing w:before="0" w:line="240" w:lineRule="atLeast"/>
              <w:jc w:val="right"/>
              <w:rPr>
                <w:lang w:val="en-US"/>
              </w:rPr>
            </w:pPr>
            <w:r>
              <w:rPr>
                <w:rFonts w:ascii="Verdana" w:hAnsi="Verdana"/>
                <w:b/>
                <w:bCs/>
                <w:noProof/>
                <w:szCs w:val="24"/>
                <w:lang w:val="en-US" w:eastAsia="zh-CN"/>
              </w:rPr>
              <w:drawing>
                <wp:inline distT="0" distB="0" distL="0" distR="0" wp14:anchorId="338C3705" wp14:editId="25279854">
                  <wp:extent cx="1771650" cy="695325"/>
                  <wp:effectExtent l="0" t="0" r="0" b="9525"/>
                  <wp:docPr id="3" name="Picture 3"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90121B" w:rsidRPr="0002785D" w14:paraId="085CED2E" w14:textId="77777777" w:rsidTr="0050008E">
        <w:trPr>
          <w:cantSplit/>
        </w:trPr>
        <w:tc>
          <w:tcPr>
            <w:tcW w:w="6911" w:type="dxa"/>
            <w:tcBorders>
              <w:bottom w:val="single" w:sz="12" w:space="0" w:color="auto"/>
            </w:tcBorders>
          </w:tcPr>
          <w:p w14:paraId="469BCD92" w14:textId="77777777" w:rsidR="0090121B" w:rsidRPr="0002785D" w:rsidRDefault="0090121B" w:rsidP="0090121B">
            <w:pPr>
              <w:spacing w:before="0" w:after="48" w:line="240" w:lineRule="atLeast"/>
              <w:rPr>
                <w:b/>
                <w:smallCaps/>
                <w:szCs w:val="24"/>
                <w:lang w:val="en-US"/>
              </w:rPr>
            </w:pPr>
            <w:bookmarkStart w:id="0" w:name="dhead"/>
          </w:p>
        </w:tc>
        <w:tc>
          <w:tcPr>
            <w:tcW w:w="3120" w:type="dxa"/>
            <w:tcBorders>
              <w:bottom w:val="single" w:sz="12" w:space="0" w:color="auto"/>
            </w:tcBorders>
          </w:tcPr>
          <w:p w14:paraId="622A35C0" w14:textId="77777777" w:rsidR="0090121B" w:rsidRPr="0002785D" w:rsidRDefault="0090121B" w:rsidP="0090121B">
            <w:pPr>
              <w:spacing w:before="0" w:line="240" w:lineRule="atLeast"/>
              <w:rPr>
                <w:rFonts w:ascii="Verdana" w:hAnsi="Verdana"/>
                <w:szCs w:val="24"/>
                <w:lang w:val="en-US"/>
              </w:rPr>
            </w:pPr>
          </w:p>
        </w:tc>
      </w:tr>
      <w:tr w:rsidR="0090121B" w:rsidRPr="0002785D" w14:paraId="69FD38B0" w14:textId="77777777" w:rsidTr="0090121B">
        <w:trPr>
          <w:cantSplit/>
        </w:trPr>
        <w:tc>
          <w:tcPr>
            <w:tcW w:w="6911" w:type="dxa"/>
            <w:tcBorders>
              <w:top w:val="single" w:sz="12" w:space="0" w:color="auto"/>
            </w:tcBorders>
          </w:tcPr>
          <w:p w14:paraId="7003BCCC" w14:textId="77777777" w:rsidR="0090121B" w:rsidRPr="0002785D" w:rsidRDefault="0090121B" w:rsidP="0090121B">
            <w:pPr>
              <w:spacing w:before="0" w:after="48" w:line="240" w:lineRule="atLeast"/>
              <w:rPr>
                <w:rFonts w:ascii="Verdana" w:hAnsi="Verdana"/>
                <w:b/>
                <w:smallCaps/>
                <w:sz w:val="20"/>
                <w:lang w:val="en-US"/>
              </w:rPr>
            </w:pPr>
          </w:p>
        </w:tc>
        <w:tc>
          <w:tcPr>
            <w:tcW w:w="3120" w:type="dxa"/>
            <w:tcBorders>
              <w:top w:val="single" w:sz="12" w:space="0" w:color="auto"/>
            </w:tcBorders>
          </w:tcPr>
          <w:p w14:paraId="5A6EDC10" w14:textId="77777777" w:rsidR="0090121B" w:rsidRPr="0002785D" w:rsidRDefault="0090121B" w:rsidP="0090121B">
            <w:pPr>
              <w:spacing w:before="0" w:line="240" w:lineRule="atLeast"/>
              <w:rPr>
                <w:rFonts w:ascii="Verdana" w:hAnsi="Verdana"/>
                <w:sz w:val="20"/>
                <w:lang w:val="en-US"/>
              </w:rPr>
            </w:pPr>
          </w:p>
        </w:tc>
      </w:tr>
      <w:tr w:rsidR="0090121B" w:rsidRPr="0002785D" w14:paraId="3EBD1125" w14:textId="77777777" w:rsidTr="0090121B">
        <w:trPr>
          <w:cantSplit/>
        </w:trPr>
        <w:tc>
          <w:tcPr>
            <w:tcW w:w="6911" w:type="dxa"/>
          </w:tcPr>
          <w:p w14:paraId="3274A0D7" w14:textId="77777777" w:rsidR="0090121B" w:rsidRPr="0023659C" w:rsidRDefault="001E7D42" w:rsidP="00EA77F0">
            <w:pPr>
              <w:pStyle w:val="Committee"/>
              <w:framePr w:hSpace="0" w:wrap="auto" w:hAnchor="text" w:yAlign="inline"/>
              <w:rPr>
                <w:sz w:val="18"/>
                <w:szCs w:val="18"/>
              </w:rPr>
            </w:pPr>
            <w:r w:rsidRPr="0023659C">
              <w:rPr>
                <w:sz w:val="18"/>
                <w:szCs w:val="18"/>
              </w:rPr>
              <w:t>SESIÓN PLENARIA</w:t>
            </w:r>
          </w:p>
        </w:tc>
        <w:tc>
          <w:tcPr>
            <w:tcW w:w="3120" w:type="dxa"/>
          </w:tcPr>
          <w:p w14:paraId="3F4B16F8" w14:textId="77777777" w:rsidR="0090121B" w:rsidRPr="00694BE8" w:rsidRDefault="00AE658F" w:rsidP="0045384C">
            <w:pPr>
              <w:spacing w:before="0"/>
              <w:rPr>
                <w:rFonts w:ascii="Verdana" w:hAnsi="Verdana"/>
                <w:sz w:val="18"/>
                <w:szCs w:val="18"/>
                <w:lang w:val="es-ES"/>
              </w:rPr>
            </w:pPr>
            <w:r w:rsidRPr="00694BE8">
              <w:rPr>
                <w:rFonts w:ascii="Verdana" w:hAnsi="Verdana"/>
                <w:b/>
                <w:sz w:val="18"/>
                <w:szCs w:val="18"/>
                <w:lang w:val="es-ES"/>
              </w:rPr>
              <w:t>Addéndum 5 al</w:t>
            </w:r>
            <w:r w:rsidRPr="00694BE8">
              <w:rPr>
                <w:rFonts w:ascii="Verdana" w:hAnsi="Verdana"/>
                <w:b/>
                <w:sz w:val="18"/>
                <w:szCs w:val="18"/>
                <w:lang w:val="es-ES"/>
              </w:rPr>
              <w:br/>
              <w:t>Documento 16(Add.16)</w:t>
            </w:r>
            <w:r w:rsidR="0090121B" w:rsidRPr="00694BE8">
              <w:rPr>
                <w:rFonts w:ascii="Verdana" w:hAnsi="Verdana"/>
                <w:b/>
                <w:sz w:val="18"/>
                <w:szCs w:val="18"/>
                <w:lang w:val="es-ES"/>
              </w:rPr>
              <w:t>-</w:t>
            </w:r>
            <w:r w:rsidRPr="00694BE8">
              <w:rPr>
                <w:rFonts w:ascii="Verdana" w:hAnsi="Verdana"/>
                <w:b/>
                <w:sz w:val="18"/>
                <w:szCs w:val="18"/>
                <w:lang w:val="es-ES"/>
              </w:rPr>
              <w:t>S</w:t>
            </w:r>
          </w:p>
        </w:tc>
      </w:tr>
      <w:bookmarkEnd w:id="0"/>
      <w:tr w:rsidR="000A5B9A" w:rsidRPr="0002785D" w14:paraId="22E1966F" w14:textId="77777777" w:rsidTr="0090121B">
        <w:trPr>
          <w:cantSplit/>
        </w:trPr>
        <w:tc>
          <w:tcPr>
            <w:tcW w:w="6911" w:type="dxa"/>
          </w:tcPr>
          <w:p w14:paraId="7647853D" w14:textId="77777777" w:rsidR="000A5B9A" w:rsidRPr="00694BE8" w:rsidRDefault="000A5B9A" w:rsidP="0045384C">
            <w:pPr>
              <w:spacing w:before="0" w:after="48"/>
              <w:rPr>
                <w:rFonts w:ascii="Verdana" w:hAnsi="Verdana"/>
                <w:b/>
                <w:smallCaps/>
                <w:sz w:val="18"/>
                <w:szCs w:val="18"/>
                <w:lang w:val="es-ES"/>
              </w:rPr>
            </w:pPr>
          </w:p>
        </w:tc>
        <w:tc>
          <w:tcPr>
            <w:tcW w:w="3120" w:type="dxa"/>
          </w:tcPr>
          <w:p w14:paraId="30CF7C55" w14:textId="77777777" w:rsidR="000A5B9A" w:rsidRPr="0023659C" w:rsidRDefault="000A5B9A" w:rsidP="0045384C">
            <w:pPr>
              <w:spacing w:before="0"/>
              <w:rPr>
                <w:rFonts w:ascii="Verdana" w:hAnsi="Verdana"/>
                <w:b/>
                <w:sz w:val="18"/>
                <w:szCs w:val="18"/>
                <w:lang w:val="en-US"/>
              </w:rPr>
            </w:pPr>
            <w:r w:rsidRPr="0023659C">
              <w:rPr>
                <w:rFonts w:ascii="Verdana" w:hAnsi="Verdana"/>
                <w:b/>
                <w:sz w:val="18"/>
                <w:szCs w:val="18"/>
                <w:lang w:val="en-US"/>
              </w:rPr>
              <w:t>4 de octubre de 2019</w:t>
            </w:r>
          </w:p>
        </w:tc>
      </w:tr>
      <w:tr w:rsidR="000A5B9A" w:rsidRPr="0002785D" w14:paraId="6C79C7F0" w14:textId="77777777" w:rsidTr="0090121B">
        <w:trPr>
          <w:cantSplit/>
        </w:trPr>
        <w:tc>
          <w:tcPr>
            <w:tcW w:w="6911" w:type="dxa"/>
          </w:tcPr>
          <w:p w14:paraId="4354D3BA" w14:textId="77777777" w:rsidR="000A5B9A" w:rsidRPr="0023659C" w:rsidRDefault="000A5B9A" w:rsidP="0045384C">
            <w:pPr>
              <w:spacing w:before="0" w:after="48"/>
              <w:rPr>
                <w:rFonts w:ascii="Verdana" w:hAnsi="Verdana"/>
                <w:b/>
                <w:smallCaps/>
                <w:sz w:val="18"/>
                <w:szCs w:val="18"/>
                <w:lang w:val="en-US"/>
              </w:rPr>
            </w:pPr>
          </w:p>
        </w:tc>
        <w:tc>
          <w:tcPr>
            <w:tcW w:w="3120" w:type="dxa"/>
          </w:tcPr>
          <w:p w14:paraId="284B5147" w14:textId="77777777" w:rsidR="000A5B9A" w:rsidRPr="0023659C" w:rsidRDefault="000A5B9A" w:rsidP="0045384C">
            <w:pPr>
              <w:spacing w:before="0"/>
              <w:rPr>
                <w:rFonts w:ascii="Verdana" w:hAnsi="Verdana"/>
                <w:b/>
                <w:sz w:val="18"/>
                <w:szCs w:val="18"/>
                <w:lang w:val="en-US"/>
              </w:rPr>
            </w:pPr>
            <w:r w:rsidRPr="0023659C">
              <w:rPr>
                <w:rFonts w:ascii="Verdana" w:hAnsi="Verdana"/>
                <w:b/>
                <w:sz w:val="18"/>
                <w:szCs w:val="18"/>
                <w:lang w:val="en-US"/>
              </w:rPr>
              <w:t>Original: inglés</w:t>
            </w:r>
          </w:p>
        </w:tc>
      </w:tr>
      <w:tr w:rsidR="000A5B9A" w:rsidRPr="0002785D" w14:paraId="4B4BDCC4" w14:textId="77777777" w:rsidTr="006744FC">
        <w:trPr>
          <w:cantSplit/>
        </w:trPr>
        <w:tc>
          <w:tcPr>
            <w:tcW w:w="10031" w:type="dxa"/>
            <w:gridSpan w:val="2"/>
          </w:tcPr>
          <w:p w14:paraId="16F83667" w14:textId="77777777" w:rsidR="000A5B9A" w:rsidRPr="007424E8" w:rsidRDefault="000A5B9A" w:rsidP="0045384C">
            <w:pPr>
              <w:spacing w:before="0"/>
              <w:rPr>
                <w:rFonts w:ascii="Verdana" w:hAnsi="Verdana"/>
                <w:b/>
                <w:sz w:val="18"/>
                <w:szCs w:val="22"/>
                <w:lang w:val="en-US"/>
              </w:rPr>
            </w:pPr>
          </w:p>
        </w:tc>
      </w:tr>
      <w:tr w:rsidR="000A5B9A" w:rsidRPr="0002785D" w14:paraId="03E4F101" w14:textId="77777777" w:rsidTr="00694BE8">
        <w:trPr>
          <w:cantSplit/>
          <w:trHeight w:val="1032"/>
        </w:trPr>
        <w:tc>
          <w:tcPr>
            <w:tcW w:w="10031" w:type="dxa"/>
            <w:gridSpan w:val="2"/>
          </w:tcPr>
          <w:p w14:paraId="386132C1" w14:textId="77777777" w:rsidR="000A5B9A" w:rsidRPr="0002785D" w:rsidRDefault="000A5B9A" w:rsidP="000A5B9A">
            <w:pPr>
              <w:pStyle w:val="Source"/>
              <w:rPr>
                <w:lang w:val="en-US"/>
              </w:rPr>
            </w:pPr>
            <w:bookmarkStart w:id="1" w:name="dsource" w:colFirst="0" w:colLast="0"/>
            <w:r w:rsidRPr="0002785D">
              <w:rPr>
                <w:lang w:val="en-US"/>
              </w:rPr>
              <w:t>Propuestas Comunes Europeas</w:t>
            </w:r>
          </w:p>
        </w:tc>
      </w:tr>
      <w:tr w:rsidR="000A5B9A" w:rsidRPr="0002785D" w14:paraId="3CA1E1EC" w14:textId="77777777" w:rsidTr="0050008E">
        <w:trPr>
          <w:cantSplit/>
        </w:trPr>
        <w:tc>
          <w:tcPr>
            <w:tcW w:w="10031" w:type="dxa"/>
            <w:gridSpan w:val="2"/>
          </w:tcPr>
          <w:p w14:paraId="00FE7382" w14:textId="77777777" w:rsidR="000A5B9A" w:rsidRPr="00694BE8" w:rsidRDefault="000A5B9A" w:rsidP="000A5B9A">
            <w:pPr>
              <w:pStyle w:val="Title1"/>
              <w:rPr>
                <w:lang w:val="es-ES"/>
              </w:rPr>
            </w:pPr>
            <w:bookmarkStart w:id="2" w:name="dtitle1" w:colFirst="0" w:colLast="0"/>
            <w:bookmarkEnd w:id="1"/>
            <w:r w:rsidRPr="00694BE8">
              <w:rPr>
                <w:lang w:val="es-ES"/>
              </w:rPr>
              <w:t>Propuestas para los trabajos de la Conferencia</w:t>
            </w:r>
          </w:p>
        </w:tc>
      </w:tr>
      <w:tr w:rsidR="000A5B9A" w:rsidRPr="0002785D" w14:paraId="20133388" w14:textId="77777777" w:rsidTr="00694BE8">
        <w:trPr>
          <w:cantSplit/>
          <w:trHeight w:val="717"/>
        </w:trPr>
        <w:tc>
          <w:tcPr>
            <w:tcW w:w="10031" w:type="dxa"/>
            <w:gridSpan w:val="2"/>
          </w:tcPr>
          <w:p w14:paraId="2964EE35" w14:textId="77777777" w:rsidR="000A5B9A" w:rsidRPr="00694BE8" w:rsidRDefault="000A5B9A" w:rsidP="00694BE8">
            <w:pPr>
              <w:pStyle w:val="Title2"/>
              <w:spacing w:before="400"/>
              <w:rPr>
                <w:lang w:val="es-ES"/>
              </w:rPr>
            </w:pPr>
            <w:bookmarkStart w:id="3" w:name="dtitle2" w:colFirst="0" w:colLast="0"/>
            <w:bookmarkEnd w:id="2"/>
          </w:p>
        </w:tc>
      </w:tr>
      <w:tr w:rsidR="000A5B9A" w14:paraId="4D208282" w14:textId="77777777" w:rsidTr="0050008E">
        <w:trPr>
          <w:cantSplit/>
        </w:trPr>
        <w:tc>
          <w:tcPr>
            <w:tcW w:w="10031" w:type="dxa"/>
            <w:gridSpan w:val="2"/>
          </w:tcPr>
          <w:p w14:paraId="1BACBECD" w14:textId="77777777" w:rsidR="000A5B9A" w:rsidRDefault="000A5B9A" w:rsidP="000A5B9A">
            <w:pPr>
              <w:pStyle w:val="Agendaitem"/>
            </w:pPr>
            <w:bookmarkStart w:id="4" w:name="dtitle3" w:colFirst="0" w:colLast="0"/>
            <w:bookmarkEnd w:id="3"/>
            <w:r w:rsidRPr="00AE658F">
              <w:t>Punto 1.16 del orden del día</w:t>
            </w:r>
          </w:p>
        </w:tc>
      </w:tr>
    </w:tbl>
    <w:bookmarkEnd w:id="4"/>
    <w:p w14:paraId="733B8C5E" w14:textId="77777777" w:rsidR="001C0E40" w:rsidRPr="00E9771B" w:rsidRDefault="006C6755" w:rsidP="003A37B0">
      <w:r w:rsidRPr="00E8457B">
        <w:t>1.16</w:t>
      </w:r>
      <w:r w:rsidRPr="00E8457B">
        <w:tab/>
      </w:r>
      <w:r w:rsidRPr="00E8457B">
        <w:rPr>
          <w:spacing w:val="-4"/>
        </w:rPr>
        <w:t>examinar cuestiones relacionadas con sistemas de acceso inalámbrico, incluidas redes radioeléctricas de área local (WAS/RLAN) en las bandas de frecuencias entre 5 150 MHz y 5 925 MHz, y tomar las medidas reglamentarias adecuadas, entre ellas la atribución de espectro adicional al servicio móvil, de conformidad con la nueva Resolución </w:t>
      </w:r>
      <w:r w:rsidRPr="00E8457B">
        <w:rPr>
          <w:b/>
          <w:bCs/>
          <w:spacing w:val="-4"/>
        </w:rPr>
        <w:t>239 (CMR</w:t>
      </w:r>
      <w:r w:rsidRPr="00E8457B">
        <w:rPr>
          <w:b/>
          <w:bCs/>
          <w:spacing w:val="-4"/>
        </w:rPr>
        <w:noBreakHyphen/>
        <w:t>15)</w:t>
      </w:r>
      <w:r w:rsidRPr="00E8457B">
        <w:t>;</w:t>
      </w:r>
    </w:p>
    <w:p w14:paraId="5FF45F21" w14:textId="707D0EC2" w:rsidR="00694BE8" w:rsidRPr="00694BE8" w:rsidRDefault="00694BE8" w:rsidP="00694BE8">
      <w:pPr>
        <w:pStyle w:val="Title4"/>
      </w:pPr>
      <w:r w:rsidRPr="00694BE8">
        <w:t xml:space="preserve">Parte 5 </w:t>
      </w:r>
      <w:r w:rsidR="006C6755">
        <w:t xml:space="preserve">– </w:t>
      </w:r>
      <w:r w:rsidRPr="00694BE8">
        <w:t>Banda de frecuencias 5 850-5 925 MHz</w:t>
      </w:r>
    </w:p>
    <w:p w14:paraId="3CF25306" w14:textId="77777777" w:rsidR="00694BE8" w:rsidRPr="00694BE8" w:rsidRDefault="00694BE8" w:rsidP="00694BE8">
      <w:pPr>
        <w:pStyle w:val="Headingb"/>
      </w:pPr>
      <w:r w:rsidRPr="00694BE8">
        <w:t xml:space="preserve">Introducción </w:t>
      </w:r>
    </w:p>
    <w:p w14:paraId="3767E572" w14:textId="77777777" w:rsidR="00694BE8" w:rsidRPr="00694BE8" w:rsidRDefault="00694BE8" w:rsidP="00694BE8">
      <w:r w:rsidRPr="00694BE8">
        <w:t>La banda 5 850-5 925 MHz está atribuida a título primario a los servicios móvil, fijo y fijo por satélite (SFS).</w:t>
      </w:r>
    </w:p>
    <w:p w14:paraId="27DA1F35" w14:textId="4360D728" w:rsidR="00694BE8" w:rsidRPr="00694BE8" w:rsidRDefault="00694BE8" w:rsidP="00694BE8">
      <w:r w:rsidRPr="00694BE8">
        <w:t>En Europa, existe una Decisión de la CE sobre la puesta</w:t>
      </w:r>
      <w:r w:rsidR="00CA267C">
        <w:t xml:space="preserve"> a</w:t>
      </w:r>
      <w:bookmarkStart w:id="5" w:name="_GoBack"/>
      <w:bookmarkEnd w:id="5"/>
      <w:r w:rsidRPr="00694BE8">
        <w:t xml:space="preserve"> disposición de espectro para los sistemas de transporte inteligentes (STI), a título no exclusivo, en el marco de la atribución a título primario al servicio móvil en esa banda y en la CEPT. De los estudios actualmente disponibles en Europa se colige que ninguna de las técnicas de atenuación estudiadas basta por sí sola para proteger los STI frente a las WAS/RLAN y que se requieren investigaciones adicionales. Además, la CEPT está estudiando el principio de acceso equitativo al espectro compartido para los sistemas ferroviarios urbanos en un segmento de esta banda, en relación con los STI. Habida cuenta de que la banda 5</w:t>
      </w:r>
      <w:r>
        <w:t> </w:t>
      </w:r>
      <w:r w:rsidRPr="00694BE8">
        <w:t>725-5</w:t>
      </w:r>
      <w:r>
        <w:t> </w:t>
      </w:r>
      <w:r w:rsidRPr="00694BE8">
        <w:t>875 MHz también está designada para aplicaciones industriales, científicas y médicas (ICM) en el Reglamento de Radiocomunicaciones</w:t>
      </w:r>
      <w:r w:rsidR="000A360F">
        <w:t xml:space="preserve"> (RR)</w:t>
      </w:r>
      <w:r w:rsidRPr="00694BE8">
        <w:t>, cabe esperar que los servicios que utilizan esa banda sean lo suficientemente robustos para funcionar en un entorno complejo.</w:t>
      </w:r>
    </w:p>
    <w:p w14:paraId="75EBF118" w14:textId="15A04DA0" w:rsidR="00694BE8" w:rsidRPr="00694BE8" w:rsidRDefault="00694BE8" w:rsidP="00694BE8">
      <w:r w:rsidRPr="00694BE8">
        <w:t>La CEPT observa que los estudios actuales muestran diversos obstáculos a la coexistencia entre las RLAN que funcionan en exteriores con una potencia máxima de 1 W y sin restricciones de uso y otros servicios establecidos, sin imponer limitaciones adicionales a los servicios existentes, en particular el SFS (receptores de estaciones espaciales) y aplicaciones del servicio móvil como los STI (incluido el ferrocarril urbano). Por consiguiente, no se apoya ninguna modificación de esta banda en el Reglamento de Radiocomunicaciones.</w:t>
      </w:r>
    </w:p>
    <w:p w14:paraId="778D1270" w14:textId="77777777" w:rsidR="00694BE8" w:rsidRPr="00694BE8" w:rsidRDefault="00694BE8" w:rsidP="00694BE8">
      <w:r w:rsidRPr="00694BE8">
        <w:t xml:space="preserve">Dado que el punto del orden del día se ha completado sin propuestas de nuevos trabajos, no es necesario mantener la Resolución </w:t>
      </w:r>
      <w:r w:rsidRPr="00694BE8">
        <w:rPr>
          <w:b/>
          <w:bCs/>
        </w:rPr>
        <w:t>239 (CMR-15)</w:t>
      </w:r>
      <w:r w:rsidRPr="00694BE8">
        <w:t>.</w:t>
      </w:r>
    </w:p>
    <w:p w14:paraId="58FF8A4E" w14:textId="3D45229F" w:rsidR="008750A8" w:rsidRDefault="008750A8" w:rsidP="00694BE8">
      <w:pPr>
        <w:pStyle w:val="Headingb"/>
      </w:pPr>
      <w:r>
        <w:br w:type="page"/>
      </w:r>
    </w:p>
    <w:p w14:paraId="690B58B5" w14:textId="7356FCAE" w:rsidR="00705BE1" w:rsidRDefault="00705BE1" w:rsidP="00705BE1">
      <w:pPr>
        <w:pStyle w:val="Headingb"/>
      </w:pPr>
      <w:r w:rsidRPr="00694BE8">
        <w:lastRenderedPageBreak/>
        <w:t>Propuestas</w:t>
      </w:r>
    </w:p>
    <w:p w14:paraId="5E69C75F" w14:textId="204DF060" w:rsidR="006537F1" w:rsidRPr="00705BE1" w:rsidRDefault="006C6755" w:rsidP="00705BE1">
      <w:pPr>
        <w:pStyle w:val="ArtNo"/>
      </w:pPr>
      <w:r w:rsidRPr="00705BE1">
        <w:t xml:space="preserve">ARTÍCULO </w:t>
      </w:r>
      <w:r w:rsidRPr="00705BE1">
        <w:rPr>
          <w:rStyle w:val="href"/>
        </w:rPr>
        <w:t>5</w:t>
      </w:r>
    </w:p>
    <w:p w14:paraId="1B127D14" w14:textId="77777777" w:rsidR="006537F1" w:rsidRPr="006537F1" w:rsidRDefault="006C6755" w:rsidP="006537F1">
      <w:pPr>
        <w:pStyle w:val="Arttitle"/>
      </w:pPr>
      <w:r w:rsidRPr="006537F1">
        <w:t>Atribuciones de frecuencia</w:t>
      </w:r>
    </w:p>
    <w:p w14:paraId="2F551B85" w14:textId="77777777" w:rsidR="006537F1" w:rsidRPr="006537F1" w:rsidRDefault="006C6755" w:rsidP="006537F1">
      <w:pPr>
        <w:pStyle w:val="Section1"/>
      </w:pPr>
      <w:r w:rsidRPr="006537F1">
        <w:t>Sección IV – Cuadro de atribución de bandas de frecuencias</w:t>
      </w:r>
      <w:r w:rsidRPr="006537F1">
        <w:br/>
      </w:r>
      <w:r w:rsidRPr="006537F1">
        <w:rPr>
          <w:b w:val="0"/>
          <w:bCs/>
        </w:rPr>
        <w:t>(Véase el número</w:t>
      </w:r>
      <w:r w:rsidRPr="006537F1">
        <w:t xml:space="preserve"> </w:t>
      </w:r>
      <w:r w:rsidRPr="006537F1">
        <w:rPr>
          <w:rStyle w:val="Artref"/>
        </w:rPr>
        <w:t>2.1</w:t>
      </w:r>
      <w:r w:rsidRPr="006537F1">
        <w:rPr>
          <w:b w:val="0"/>
          <w:bCs/>
        </w:rPr>
        <w:t>)</w:t>
      </w:r>
      <w:r w:rsidRPr="006537F1">
        <w:br/>
      </w:r>
    </w:p>
    <w:p w14:paraId="6F0D7A15" w14:textId="77777777" w:rsidR="00962778" w:rsidRDefault="006C6755">
      <w:pPr>
        <w:pStyle w:val="Proposal"/>
      </w:pPr>
      <w:r>
        <w:rPr>
          <w:u w:val="single"/>
        </w:rPr>
        <w:t>NOC</w:t>
      </w:r>
      <w:r>
        <w:tab/>
        <w:t>EUR/16A16A5/1</w:t>
      </w:r>
      <w:r>
        <w:rPr>
          <w:vanish/>
          <w:color w:val="7F7F7F" w:themeColor="text1" w:themeTint="80"/>
          <w:vertAlign w:val="superscript"/>
        </w:rPr>
        <w:t>#49958</w:t>
      </w:r>
    </w:p>
    <w:p w14:paraId="73115D61" w14:textId="77777777" w:rsidR="00713E3A" w:rsidRPr="00BD15F9" w:rsidRDefault="006C6755" w:rsidP="004F2D3F">
      <w:pPr>
        <w:pStyle w:val="Tabletitle"/>
      </w:pPr>
      <w:r w:rsidRPr="00BD15F9">
        <w:t>5 570-6 700 MHz</w:t>
      </w:r>
    </w:p>
    <w:p w14:paraId="04359501" w14:textId="651317CE" w:rsidR="00962778" w:rsidRDefault="006C6755">
      <w:pPr>
        <w:pStyle w:val="Reasons"/>
      </w:pPr>
      <w:r>
        <w:rPr>
          <w:b/>
        </w:rPr>
        <w:t>Motivos:</w:t>
      </w:r>
      <w:r>
        <w:tab/>
      </w:r>
      <w:r w:rsidR="00694BE8" w:rsidRPr="00694BE8">
        <w:t>La CEPT observa que los estudios actuales muestran diversos obstáculos a la coexistencia entre las RLAN que funcionan en exteriores con una potencia máxima de 1 W y sin restricciones de uso y otros servicios establecidos, sin imponer limitaciones adicionales a los servicios existentes, en particular el SFS (receptores de estaciones espaciales) y aplicaciones del servicio móvil como los STI (incluido el ferrocarril urbano). Por consiguiente, no se apoya ninguna modificación de esta banda en el Reglamento de Radiocomunicaciones (RR).</w:t>
      </w:r>
    </w:p>
    <w:p w14:paraId="16A1EDCE" w14:textId="77777777" w:rsidR="00962778" w:rsidRDefault="006C6755">
      <w:pPr>
        <w:pStyle w:val="Proposal"/>
      </w:pPr>
      <w:r>
        <w:t>SUP</w:t>
      </w:r>
      <w:r>
        <w:tab/>
        <w:t>EUR/16A16A5/2</w:t>
      </w:r>
      <w:r>
        <w:rPr>
          <w:vanish/>
          <w:color w:val="7F7F7F" w:themeColor="text1" w:themeTint="80"/>
          <w:vertAlign w:val="superscript"/>
        </w:rPr>
        <w:t>#49964</w:t>
      </w:r>
    </w:p>
    <w:p w14:paraId="5D2CB247" w14:textId="77777777" w:rsidR="00713E3A" w:rsidRPr="00BD15F9" w:rsidRDefault="006C6755" w:rsidP="004F2D3F">
      <w:pPr>
        <w:pStyle w:val="ResNo"/>
      </w:pPr>
      <w:r w:rsidRPr="00BD15F9">
        <w:t xml:space="preserve">RESOLUCIÓN </w:t>
      </w:r>
      <w:r w:rsidRPr="00BD15F9">
        <w:rPr>
          <w:rStyle w:val="href"/>
        </w:rPr>
        <w:t>239</w:t>
      </w:r>
      <w:r w:rsidRPr="00BD15F9">
        <w:t xml:space="preserve"> (cmR-15)</w:t>
      </w:r>
    </w:p>
    <w:p w14:paraId="16C041B6" w14:textId="77777777" w:rsidR="00713E3A" w:rsidRPr="00BD15F9" w:rsidRDefault="006C6755" w:rsidP="004F2D3F">
      <w:pPr>
        <w:pStyle w:val="Restitle"/>
      </w:pPr>
      <w:r w:rsidRPr="00BD15F9">
        <w:t xml:space="preserve">Estudios relativos a sistemas de acceso inalámbrico, incluidas redes radioeléctricas de área local (WAS/RLAN) en las bandas </w:t>
      </w:r>
      <w:r w:rsidRPr="00BD15F9">
        <w:br/>
        <w:t>de frecuencias entre 5 150 MHz y 5 925 MHz</w:t>
      </w:r>
    </w:p>
    <w:p w14:paraId="68A59684" w14:textId="7A493D67" w:rsidR="00962778" w:rsidRDefault="006C6755">
      <w:pPr>
        <w:pStyle w:val="Reasons"/>
      </w:pPr>
      <w:r>
        <w:rPr>
          <w:b/>
        </w:rPr>
        <w:t>Motivos:</w:t>
      </w:r>
      <w:r>
        <w:tab/>
      </w:r>
      <w:r w:rsidR="00694BE8" w:rsidRPr="00694BE8">
        <w:t>Dado que el punto del orden del día se ha completado sin propuestas de nuevos trabajos, no es necesario mantener la Resolución 239 (CMR-15).</w:t>
      </w:r>
    </w:p>
    <w:p w14:paraId="467F91DE" w14:textId="77777777" w:rsidR="00694BE8" w:rsidRDefault="00694BE8" w:rsidP="00694BE8"/>
    <w:p w14:paraId="270BDEBF" w14:textId="77777777" w:rsidR="00694BE8" w:rsidRDefault="00694BE8">
      <w:pPr>
        <w:jc w:val="center"/>
      </w:pPr>
      <w:r>
        <w:t>______________</w:t>
      </w:r>
    </w:p>
    <w:sectPr w:rsidR="00694BE8">
      <w:headerReference w:type="default" r:id="rId13"/>
      <w:footerReference w:type="even" r:id="rId14"/>
      <w:footerReference w:type="default" r:id="rId15"/>
      <w:footerReference w:type="first" r:id="rId16"/>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5274A1" w14:textId="77777777" w:rsidR="003C0613" w:rsidRDefault="003C0613">
      <w:r>
        <w:separator/>
      </w:r>
    </w:p>
  </w:endnote>
  <w:endnote w:type="continuationSeparator" w:id="0">
    <w:p w14:paraId="725983FC" w14:textId="77777777" w:rsidR="003C0613" w:rsidRDefault="003C0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1B849" w14:textId="77777777"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67BDDC" w14:textId="7F7BEAFB" w:rsidR="0077084A" w:rsidRPr="00705BE1" w:rsidRDefault="0077084A">
    <w:pPr>
      <w:ind w:right="360"/>
    </w:pPr>
    <w:r>
      <w:fldChar w:fldCharType="begin"/>
    </w:r>
    <w:r w:rsidRPr="00705BE1">
      <w:instrText xml:space="preserve"> FILENAME \p  \* MERGEFORMAT </w:instrText>
    </w:r>
    <w:r>
      <w:fldChar w:fldCharType="separate"/>
    </w:r>
    <w:r w:rsidR="000A360F">
      <w:rPr>
        <w:noProof/>
      </w:rPr>
      <w:t>P:\ESP\ITU-R\CONF-R\CMR19\000\016ADD16ADD05S.docx</w:t>
    </w:r>
    <w:r>
      <w:fldChar w:fldCharType="end"/>
    </w:r>
    <w:r w:rsidRPr="00705BE1">
      <w:tab/>
    </w:r>
    <w:r>
      <w:fldChar w:fldCharType="begin"/>
    </w:r>
    <w:r>
      <w:instrText xml:space="preserve"> SAVEDATE \@ DD.MM.YY </w:instrText>
    </w:r>
    <w:r>
      <w:fldChar w:fldCharType="separate"/>
    </w:r>
    <w:r w:rsidR="000A360F">
      <w:rPr>
        <w:noProof/>
      </w:rPr>
      <w:t>21.10.19</w:t>
    </w:r>
    <w:r>
      <w:fldChar w:fldCharType="end"/>
    </w:r>
    <w:r w:rsidRPr="00705BE1">
      <w:tab/>
    </w:r>
    <w:r>
      <w:fldChar w:fldCharType="begin"/>
    </w:r>
    <w:r>
      <w:instrText xml:space="preserve"> PRINTDATE \@ DD.MM.YY </w:instrText>
    </w:r>
    <w:r>
      <w:fldChar w:fldCharType="separate"/>
    </w:r>
    <w:r w:rsidR="000A360F">
      <w:rPr>
        <w:noProof/>
      </w:rPr>
      <w:t>21.10.19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6C0FB" w14:textId="271C0A45" w:rsidR="0077084A" w:rsidRPr="006C6755" w:rsidRDefault="0077084A" w:rsidP="00B86034">
    <w:pPr>
      <w:pStyle w:val="Footer"/>
      <w:ind w:right="360"/>
      <w:rPr>
        <w:lang w:val="en-GB"/>
      </w:rPr>
    </w:pPr>
    <w:r>
      <w:fldChar w:fldCharType="begin"/>
    </w:r>
    <w:r>
      <w:rPr>
        <w:lang w:val="en-US"/>
      </w:rPr>
      <w:instrText xml:space="preserve"> FILENAME \p  \* MERGEFORMAT </w:instrText>
    </w:r>
    <w:r>
      <w:fldChar w:fldCharType="separate"/>
    </w:r>
    <w:r w:rsidR="000A360F">
      <w:rPr>
        <w:lang w:val="en-US"/>
      </w:rPr>
      <w:t>P:\ESP\ITU-R\CONF-R\CMR19\000\016ADD16ADD05S.docx</w:t>
    </w:r>
    <w:r>
      <w:fldChar w:fldCharType="end"/>
    </w:r>
    <w:r w:rsidR="006C6755" w:rsidRPr="006C6755">
      <w:rPr>
        <w:lang w:val="en-GB"/>
      </w:rPr>
      <w:t xml:space="preserve"> </w:t>
    </w:r>
    <w:r w:rsidR="006C6755">
      <w:rPr>
        <w:lang w:val="en-GB"/>
      </w:rPr>
      <w:t>(461989)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7A04D" w14:textId="3E92A8F3" w:rsidR="0077084A" w:rsidRPr="006C6755" w:rsidRDefault="0077084A" w:rsidP="00B47331">
    <w:pPr>
      <w:pStyle w:val="Footer"/>
      <w:rPr>
        <w:lang w:val="en-GB"/>
      </w:rPr>
    </w:pPr>
    <w:r>
      <w:fldChar w:fldCharType="begin"/>
    </w:r>
    <w:r>
      <w:rPr>
        <w:lang w:val="en-US"/>
      </w:rPr>
      <w:instrText xml:space="preserve"> FILENAME \p  \* MERGEFORMAT </w:instrText>
    </w:r>
    <w:r>
      <w:fldChar w:fldCharType="separate"/>
    </w:r>
    <w:r w:rsidR="000A360F">
      <w:rPr>
        <w:lang w:val="en-US"/>
      </w:rPr>
      <w:t>P:\ESP\ITU-R\CONF-R\CMR19\000\016ADD16ADD05S.docx</w:t>
    </w:r>
    <w:r>
      <w:fldChar w:fldCharType="end"/>
    </w:r>
    <w:r w:rsidR="006C6755" w:rsidRPr="006C6755">
      <w:rPr>
        <w:lang w:val="en-GB"/>
      </w:rPr>
      <w:t xml:space="preserve"> </w:t>
    </w:r>
    <w:r w:rsidR="006C6755">
      <w:rPr>
        <w:lang w:val="en-GB"/>
      </w:rPr>
      <w:t>(461989)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7A916D" w14:textId="77777777" w:rsidR="003C0613" w:rsidRDefault="003C0613">
      <w:r>
        <w:rPr>
          <w:b/>
        </w:rPr>
        <w:t>_______________</w:t>
      </w:r>
    </w:p>
  </w:footnote>
  <w:footnote w:type="continuationSeparator" w:id="0">
    <w:p w14:paraId="50433CAD" w14:textId="77777777" w:rsidR="003C0613" w:rsidRDefault="003C0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E1EF8" w14:textId="77777777"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B86034">
      <w:rPr>
        <w:rStyle w:val="PageNumber"/>
        <w:noProof/>
      </w:rPr>
      <w:t>2</w:t>
    </w:r>
    <w:r>
      <w:rPr>
        <w:rStyle w:val="PageNumber"/>
      </w:rPr>
      <w:fldChar w:fldCharType="end"/>
    </w:r>
  </w:p>
  <w:p w14:paraId="18E6C3B9" w14:textId="77777777" w:rsidR="0077084A" w:rsidRDefault="008750A8" w:rsidP="00C44E9E">
    <w:pPr>
      <w:pStyle w:val="Header"/>
      <w:rPr>
        <w:lang w:val="en-US"/>
      </w:rPr>
    </w:pPr>
    <w:r>
      <w:rPr>
        <w:lang w:val="en-US"/>
      </w:rPr>
      <w:t>CMR1</w:t>
    </w:r>
    <w:r w:rsidR="00C44E9E">
      <w:rPr>
        <w:lang w:val="en-US"/>
      </w:rPr>
      <w:t>9</w:t>
    </w:r>
    <w:r>
      <w:rPr>
        <w:lang w:val="en-US"/>
      </w:rPr>
      <w:t>/</w:t>
    </w:r>
    <w:r w:rsidR="00702F3D">
      <w:t>16(Add.16)(Add.5)-</w:t>
    </w:r>
    <w:r w:rsidR="003248A9" w:rsidRPr="003248A9">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intFractionalCharacterWidth/>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NDI2NDOyNDA0NbAwMDRQ0lEKTi0uzszPAykwqgUAxvHv/ywAAAA="/>
  </w:docVars>
  <w:rsids>
    <w:rsidRoot w:val="0090121B"/>
    <w:rsid w:val="0002785D"/>
    <w:rsid w:val="00087AE8"/>
    <w:rsid w:val="000A360F"/>
    <w:rsid w:val="000A5B9A"/>
    <w:rsid w:val="000E5BF9"/>
    <w:rsid w:val="000F0E6D"/>
    <w:rsid w:val="00121170"/>
    <w:rsid w:val="00123CC5"/>
    <w:rsid w:val="0015142D"/>
    <w:rsid w:val="001616DC"/>
    <w:rsid w:val="00163962"/>
    <w:rsid w:val="00191A97"/>
    <w:rsid w:val="0019729C"/>
    <w:rsid w:val="001A083F"/>
    <w:rsid w:val="001C41FA"/>
    <w:rsid w:val="001E2B52"/>
    <w:rsid w:val="001E3F27"/>
    <w:rsid w:val="001E7D42"/>
    <w:rsid w:val="0023659C"/>
    <w:rsid w:val="00236D2A"/>
    <w:rsid w:val="0024569E"/>
    <w:rsid w:val="00255F12"/>
    <w:rsid w:val="00262C09"/>
    <w:rsid w:val="002A791F"/>
    <w:rsid w:val="002C1A52"/>
    <w:rsid w:val="002C1B26"/>
    <w:rsid w:val="002C5D6C"/>
    <w:rsid w:val="002E701F"/>
    <w:rsid w:val="003248A9"/>
    <w:rsid w:val="00324FFA"/>
    <w:rsid w:val="0032680B"/>
    <w:rsid w:val="00363A65"/>
    <w:rsid w:val="003B1E8C"/>
    <w:rsid w:val="003C0613"/>
    <w:rsid w:val="003C2508"/>
    <w:rsid w:val="003D0AA3"/>
    <w:rsid w:val="003E2086"/>
    <w:rsid w:val="003F7F66"/>
    <w:rsid w:val="00440B3A"/>
    <w:rsid w:val="0044375A"/>
    <w:rsid w:val="0045384C"/>
    <w:rsid w:val="00454553"/>
    <w:rsid w:val="00472A86"/>
    <w:rsid w:val="004B124A"/>
    <w:rsid w:val="004B3095"/>
    <w:rsid w:val="004D2C7C"/>
    <w:rsid w:val="005133B5"/>
    <w:rsid w:val="00524392"/>
    <w:rsid w:val="00532097"/>
    <w:rsid w:val="0058350F"/>
    <w:rsid w:val="00583C7E"/>
    <w:rsid w:val="0059098E"/>
    <w:rsid w:val="005A315F"/>
    <w:rsid w:val="005D46FB"/>
    <w:rsid w:val="005F2605"/>
    <w:rsid w:val="005F3B0E"/>
    <w:rsid w:val="005F3DB8"/>
    <w:rsid w:val="005F559C"/>
    <w:rsid w:val="00602857"/>
    <w:rsid w:val="006124AD"/>
    <w:rsid w:val="00624009"/>
    <w:rsid w:val="00662BA0"/>
    <w:rsid w:val="0067344B"/>
    <w:rsid w:val="00684A94"/>
    <w:rsid w:val="00692AAE"/>
    <w:rsid w:val="00694BE8"/>
    <w:rsid w:val="006C0E38"/>
    <w:rsid w:val="006C6755"/>
    <w:rsid w:val="006D6E67"/>
    <w:rsid w:val="006E1A13"/>
    <w:rsid w:val="00701C20"/>
    <w:rsid w:val="00702F3D"/>
    <w:rsid w:val="0070518E"/>
    <w:rsid w:val="00705BE1"/>
    <w:rsid w:val="007354E9"/>
    <w:rsid w:val="007424E8"/>
    <w:rsid w:val="0074579D"/>
    <w:rsid w:val="00765578"/>
    <w:rsid w:val="00766333"/>
    <w:rsid w:val="0077084A"/>
    <w:rsid w:val="007952C7"/>
    <w:rsid w:val="007C0B95"/>
    <w:rsid w:val="007C2317"/>
    <w:rsid w:val="007D330A"/>
    <w:rsid w:val="00866AE6"/>
    <w:rsid w:val="008750A8"/>
    <w:rsid w:val="008D3316"/>
    <w:rsid w:val="008E5AF2"/>
    <w:rsid w:val="0090121B"/>
    <w:rsid w:val="009144C9"/>
    <w:rsid w:val="0094091F"/>
    <w:rsid w:val="00962171"/>
    <w:rsid w:val="00962778"/>
    <w:rsid w:val="00973754"/>
    <w:rsid w:val="009C0BED"/>
    <w:rsid w:val="009E11EC"/>
    <w:rsid w:val="00A021CC"/>
    <w:rsid w:val="00A118DB"/>
    <w:rsid w:val="00A4450C"/>
    <w:rsid w:val="00AA5E6C"/>
    <w:rsid w:val="00AE5677"/>
    <w:rsid w:val="00AE658F"/>
    <w:rsid w:val="00AF2F78"/>
    <w:rsid w:val="00B239FA"/>
    <w:rsid w:val="00B372AB"/>
    <w:rsid w:val="00B47331"/>
    <w:rsid w:val="00B52D55"/>
    <w:rsid w:val="00B8288C"/>
    <w:rsid w:val="00B86034"/>
    <w:rsid w:val="00BE2E80"/>
    <w:rsid w:val="00BE5EDD"/>
    <w:rsid w:val="00BE6A1F"/>
    <w:rsid w:val="00C126C4"/>
    <w:rsid w:val="00C44E9E"/>
    <w:rsid w:val="00C63EB5"/>
    <w:rsid w:val="00C87DA7"/>
    <w:rsid w:val="00CA267C"/>
    <w:rsid w:val="00CC01E0"/>
    <w:rsid w:val="00CD5FEE"/>
    <w:rsid w:val="00CE60D2"/>
    <w:rsid w:val="00CE7431"/>
    <w:rsid w:val="00D00CA8"/>
    <w:rsid w:val="00D0288A"/>
    <w:rsid w:val="00D72A5D"/>
    <w:rsid w:val="00DA71A3"/>
    <w:rsid w:val="00DC629B"/>
    <w:rsid w:val="00DE1C31"/>
    <w:rsid w:val="00E05BFF"/>
    <w:rsid w:val="00E262F1"/>
    <w:rsid w:val="00E3176A"/>
    <w:rsid w:val="00E36CE4"/>
    <w:rsid w:val="00E54754"/>
    <w:rsid w:val="00E56BD3"/>
    <w:rsid w:val="00E71D14"/>
    <w:rsid w:val="00EA77F0"/>
    <w:rsid w:val="00F32316"/>
    <w:rsid w:val="00F66597"/>
    <w:rsid w:val="00F675D0"/>
    <w:rsid w:val="00F8150C"/>
    <w:rsid w:val="00FD03C4"/>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370C3E3"/>
  <w15:docId w15:val="{F24AB253-8331-4FF1-9D65-8FFFE0BF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766333"/>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624009"/>
    <w:pPr>
      <w:framePr w:hSpace="180" w:wrap="around" w:hAnchor="margin" w:y="-675"/>
      <w:tabs>
        <w:tab w:val="left" w:pos="851"/>
      </w:tabs>
      <w:spacing w:before="0" w:line="240" w:lineRule="atLeast"/>
    </w:pPr>
    <w:rPr>
      <w:rFonts w:ascii="Verdana" w:hAnsi="Verdana" w:cstheme="minorHAnsi"/>
      <w:b/>
      <w:sz w:val="20"/>
      <w:szCs w:val="24"/>
      <w:lang w:val="en-GB"/>
    </w:rPr>
  </w:style>
  <w:style w:type="paragraph" w:customStyle="1" w:styleId="Headingsplit">
    <w:name w:val="Heading_split"/>
    <w:basedOn w:val="Headingi"/>
    <w:next w:val="Normal"/>
    <w:qFormat/>
    <w:rsid w:val="004D2C7C"/>
    <w:rPr>
      <w:color w:val="000000"/>
    </w:rPr>
  </w:style>
  <w:style w:type="character" w:customStyle="1" w:styleId="Provsplit">
    <w:name w:val="Prov_split"/>
    <w:basedOn w:val="DefaultParagraphFont"/>
    <w:uiPriority w:val="1"/>
    <w:qFormat/>
    <w:rsid w:val="004D2C7C"/>
  </w:style>
  <w:style w:type="paragraph" w:customStyle="1" w:styleId="MethodHeadingb">
    <w:name w:val="Method_Headingb"/>
    <w:basedOn w:val="Headingb"/>
    <w:qFormat/>
    <w:rsid w:val="0019729C"/>
  </w:style>
  <w:style w:type="paragraph" w:customStyle="1" w:styleId="Methodheading1">
    <w:name w:val="Method_heading1"/>
    <w:basedOn w:val="Heading1"/>
    <w:next w:val="Normal"/>
    <w:qFormat/>
    <w:rsid w:val="002C1A52"/>
  </w:style>
  <w:style w:type="paragraph" w:customStyle="1" w:styleId="Methodheading2">
    <w:name w:val="Method_heading2"/>
    <w:basedOn w:val="Heading2"/>
    <w:next w:val="Normal"/>
    <w:qFormat/>
    <w:rsid w:val="002C1A52"/>
  </w:style>
  <w:style w:type="paragraph" w:customStyle="1" w:styleId="Methodheading3">
    <w:name w:val="Method_heading3"/>
    <w:basedOn w:val="Heading3"/>
    <w:next w:val="Normal"/>
    <w:qFormat/>
    <w:rsid w:val="002C1A52"/>
  </w:style>
  <w:style w:type="paragraph" w:customStyle="1" w:styleId="Methodheading4">
    <w:name w:val="Method_heading4"/>
    <w:basedOn w:val="Heading4"/>
    <w:next w:val="Normal"/>
    <w:qFormat/>
    <w:rsid w:val="002C1A52"/>
  </w:style>
  <w:style w:type="character" w:customStyle="1" w:styleId="href">
    <w:name w:val="href"/>
    <w:basedOn w:val="DefaultParagraphFont"/>
    <w:rsid w:val="009B463A"/>
  </w:style>
  <w:style w:type="paragraph" w:customStyle="1" w:styleId="HeadingbN">
    <w:name w:val="Heading_bN"/>
    <w:basedOn w:val="Normal"/>
    <w:rsid w:val="00694B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R16-WRC19-C-0016!A16-A5!MSW-S</DPM_x0020_File_x0020_name>
    <DPM_x0020_Author xmlns="32a1a8c5-2265-4ebc-b7a0-2071e2c5c9bb" xsi:nil="false">DPM</DPM_x0020_Author>
    <DPM_x0020_Version xmlns="32a1a8c5-2265-4ebc-b7a0-2071e2c5c9bb" xsi:nil="false">DPM_2019.10.01.01</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3.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4.xml><?xml version="1.0" encoding="utf-8"?>
<ds:datastoreItem xmlns:ds="http://schemas.openxmlformats.org/officeDocument/2006/customXml" ds:itemID="{0EC7A282-2E05-4952-BF04-FE39C0C56832}">
  <ds:schemaRefs>
    <ds:schemaRef ds:uri="http://purl.org/dc/dcmitype/"/>
    <ds:schemaRef ds:uri="http://www.w3.org/XML/1998/namespace"/>
    <ds:schemaRef ds:uri="http://purl.org/dc/terms/"/>
    <ds:schemaRef ds:uri="32a1a8c5-2265-4ebc-b7a0-2071e2c5c9bb"/>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996b2e75-67fd-4955-a3b0-5ab9934cb50b"/>
  </ds:schemaRefs>
</ds:datastoreItem>
</file>

<file path=customXml/itemProps5.xml><?xml version="1.0" encoding="utf-8"?>
<ds:datastoreItem xmlns:ds="http://schemas.openxmlformats.org/officeDocument/2006/customXml" ds:itemID="{DA09FAE5-ABCA-433C-BB66-4853E07A4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551</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R16-WRC19-C-0016!A16-A5!MSW-S</vt:lpstr>
    </vt:vector>
  </TitlesOfParts>
  <Manager>Secretaría General - Pool</Manager>
  <Company>Unión Internacional de Telecomunicaciones (UIT)</Company>
  <LinksUpToDate>false</LinksUpToDate>
  <CharactersWithSpaces>3588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R16-WRC19-C-0016!A16-A5!MSW-S</dc:title>
  <dc:subject>Conferencia Mundial de Radiocomunicaciones - 2019</dc:subject>
  <dc:creator>Documents Proposals Manager (DPM)</dc:creator>
  <cp:keywords>DPM_v2019.10.3.1_prod</cp:keywords>
  <dc:description/>
  <cp:lastModifiedBy>Spanish</cp:lastModifiedBy>
  <cp:revision>7</cp:revision>
  <cp:lastPrinted>2019-10-21T09:45:00Z</cp:lastPrinted>
  <dcterms:created xsi:type="dcterms:W3CDTF">2019-10-10T09:44:00Z</dcterms:created>
  <dcterms:modified xsi:type="dcterms:W3CDTF">2019-10-21T09:51:00Z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