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3F56AD" w14:paraId="4F232E1F" w14:textId="77777777" w:rsidTr="0050008E">
        <w:trPr>
          <w:cantSplit/>
        </w:trPr>
        <w:tc>
          <w:tcPr>
            <w:tcW w:w="6911" w:type="dxa"/>
          </w:tcPr>
          <w:p w14:paraId="7F1AFBDD" w14:textId="77777777" w:rsidR="00BB1D82" w:rsidRPr="003F56AD" w:rsidRDefault="00851625" w:rsidP="003522B4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3F56AD">
              <w:rPr>
                <w:rFonts w:ascii="Verdana" w:hAnsi="Verdana"/>
                <w:b/>
                <w:bCs/>
                <w:sz w:val="20"/>
              </w:rPr>
              <w:t>Conférence mondiale des radiocommunications (CMR-1</w:t>
            </w:r>
            <w:r w:rsidR="00FD7AA3" w:rsidRPr="003F56AD">
              <w:rPr>
                <w:rFonts w:ascii="Verdana" w:hAnsi="Verdana"/>
                <w:b/>
                <w:bCs/>
                <w:sz w:val="20"/>
              </w:rPr>
              <w:t>9</w:t>
            </w:r>
            <w:r w:rsidRPr="003F56AD">
              <w:rPr>
                <w:rFonts w:ascii="Verdana" w:hAnsi="Verdana"/>
                <w:b/>
                <w:bCs/>
                <w:sz w:val="20"/>
              </w:rPr>
              <w:t>)</w:t>
            </w:r>
            <w:r w:rsidRPr="003F56AD">
              <w:rPr>
                <w:rFonts w:ascii="Verdana" w:hAnsi="Verdana"/>
                <w:b/>
                <w:bCs/>
                <w:sz w:val="20"/>
              </w:rPr>
              <w:br/>
            </w:r>
            <w:r w:rsidR="00063A1F" w:rsidRPr="003F56AD">
              <w:rPr>
                <w:rFonts w:ascii="Verdana" w:hAnsi="Verdana"/>
                <w:b/>
                <w:bCs/>
                <w:sz w:val="18"/>
                <w:szCs w:val="18"/>
              </w:rPr>
              <w:t xml:space="preserve">Charm el-Cheikh, </w:t>
            </w:r>
            <w:r w:rsidR="00081366" w:rsidRPr="003F56AD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="00063A1F" w:rsidRPr="003F56AD">
              <w:rPr>
                <w:rFonts w:ascii="Verdana" w:hAnsi="Verdana"/>
                <w:b/>
                <w:bCs/>
                <w:sz w:val="18"/>
                <w:szCs w:val="18"/>
              </w:rPr>
              <w:t>gypte</w:t>
            </w:r>
            <w:r w:rsidRPr="003F56AD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E537FF" w:rsidRPr="003F56A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3F56AD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3F56AD">
              <w:rPr>
                <w:rFonts w:ascii="Verdana" w:hAnsi="Verdana"/>
                <w:b/>
                <w:bCs/>
                <w:sz w:val="18"/>
                <w:szCs w:val="18"/>
              </w:rPr>
              <w:t xml:space="preserve">8 octobre </w:t>
            </w:r>
            <w:r w:rsidR="00F10064" w:rsidRPr="003F56AD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="00FD7AA3" w:rsidRPr="003F56A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3F56AD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3F56AD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3F56AD">
              <w:rPr>
                <w:rFonts w:ascii="Verdana" w:hAnsi="Verdana"/>
                <w:b/>
                <w:bCs/>
                <w:sz w:val="18"/>
                <w:szCs w:val="18"/>
              </w:rPr>
              <w:t xml:space="preserve"> novembre 201</w:t>
            </w:r>
            <w:r w:rsidR="00FD7AA3" w:rsidRPr="003F56AD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14:paraId="493D48EB" w14:textId="77777777" w:rsidR="00BB1D82" w:rsidRPr="003F56AD" w:rsidRDefault="000A55AE" w:rsidP="003522B4">
            <w:pPr>
              <w:spacing w:before="0"/>
              <w:jc w:val="right"/>
            </w:pPr>
            <w:r w:rsidRPr="003F56AD">
              <w:rPr>
                <w:rFonts w:ascii="Verdana" w:hAnsi="Verdana"/>
                <w:b/>
                <w:bCs/>
                <w:noProof/>
                <w:lang w:eastAsia="zh-CN"/>
              </w:rPr>
              <w:drawing>
                <wp:inline distT="0" distB="0" distL="0" distR="0" wp14:anchorId="34E17C6B" wp14:editId="496EE365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3F56AD" w14:paraId="2DF32BA6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3AD316F" w14:textId="77777777" w:rsidR="00BB1D82" w:rsidRPr="003F56AD" w:rsidRDefault="00BB1D82" w:rsidP="003522B4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64E1E73" w14:textId="77777777" w:rsidR="00BB1D82" w:rsidRPr="003F56AD" w:rsidRDefault="00BB1D82" w:rsidP="003522B4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BB1D82" w:rsidRPr="003F56AD" w14:paraId="1DCE67A9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4DE3B2C" w14:textId="77777777" w:rsidR="00BB1D82" w:rsidRPr="003F56AD" w:rsidRDefault="00BB1D82" w:rsidP="003522B4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C90E5D8" w14:textId="77777777" w:rsidR="00BB1D82" w:rsidRPr="003F56AD" w:rsidRDefault="00BB1D82" w:rsidP="003522B4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BB1D82" w:rsidRPr="003F56AD" w14:paraId="65091DAE" w14:textId="77777777" w:rsidTr="00BB1D82">
        <w:trPr>
          <w:cantSplit/>
        </w:trPr>
        <w:tc>
          <w:tcPr>
            <w:tcW w:w="6911" w:type="dxa"/>
          </w:tcPr>
          <w:p w14:paraId="126B9038" w14:textId="77777777" w:rsidR="00BB1D82" w:rsidRPr="003F56AD" w:rsidRDefault="006D4724" w:rsidP="003522B4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F56AD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14:paraId="4388754F" w14:textId="77777777" w:rsidR="00BB1D82" w:rsidRPr="003F56AD" w:rsidRDefault="006D4724" w:rsidP="003522B4">
            <w:pPr>
              <w:spacing w:before="0"/>
              <w:rPr>
                <w:rFonts w:ascii="Verdana" w:hAnsi="Verdana"/>
                <w:sz w:val="20"/>
              </w:rPr>
            </w:pPr>
            <w:r w:rsidRPr="003F56AD">
              <w:rPr>
                <w:rFonts w:ascii="Verdana" w:hAnsi="Verdana"/>
                <w:b/>
                <w:sz w:val="20"/>
              </w:rPr>
              <w:t>Addendum 4 au</w:t>
            </w:r>
            <w:r w:rsidRPr="003F56AD">
              <w:rPr>
                <w:rFonts w:ascii="Verdana" w:hAnsi="Verdana"/>
                <w:b/>
                <w:sz w:val="20"/>
              </w:rPr>
              <w:br/>
              <w:t>Document 16(Add.16)</w:t>
            </w:r>
            <w:r w:rsidR="00BB1D82" w:rsidRPr="003F56AD">
              <w:rPr>
                <w:rFonts w:ascii="Verdana" w:hAnsi="Verdana"/>
                <w:b/>
                <w:sz w:val="20"/>
              </w:rPr>
              <w:t>-</w:t>
            </w:r>
            <w:r w:rsidRPr="003F56AD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0"/>
      <w:tr w:rsidR="00690C7B" w:rsidRPr="003F56AD" w14:paraId="60CDFD90" w14:textId="77777777" w:rsidTr="00BB1D82">
        <w:trPr>
          <w:cantSplit/>
        </w:trPr>
        <w:tc>
          <w:tcPr>
            <w:tcW w:w="6911" w:type="dxa"/>
          </w:tcPr>
          <w:p w14:paraId="29C48F14" w14:textId="77777777" w:rsidR="00690C7B" w:rsidRPr="003F56AD" w:rsidRDefault="00690C7B" w:rsidP="003522B4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74B1B732" w14:textId="77777777" w:rsidR="00690C7B" w:rsidRPr="003F56AD" w:rsidRDefault="00690C7B" w:rsidP="003522B4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F56AD">
              <w:rPr>
                <w:rFonts w:ascii="Verdana" w:hAnsi="Verdana"/>
                <w:b/>
                <w:sz w:val="20"/>
              </w:rPr>
              <w:t>4 octobre 2019</w:t>
            </w:r>
          </w:p>
        </w:tc>
      </w:tr>
      <w:tr w:rsidR="00690C7B" w:rsidRPr="003F56AD" w14:paraId="3C767FAF" w14:textId="77777777" w:rsidTr="00BB1D82">
        <w:trPr>
          <w:cantSplit/>
        </w:trPr>
        <w:tc>
          <w:tcPr>
            <w:tcW w:w="6911" w:type="dxa"/>
          </w:tcPr>
          <w:p w14:paraId="598555A7" w14:textId="77777777" w:rsidR="00690C7B" w:rsidRPr="003F56AD" w:rsidRDefault="00690C7B" w:rsidP="003522B4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6B33C76D" w14:textId="77777777" w:rsidR="00690C7B" w:rsidRPr="003F56AD" w:rsidRDefault="00690C7B" w:rsidP="003522B4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3F56AD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3F56AD" w14:paraId="78133306" w14:textId="77777777" w:rsidTr="00C11970">
        <w:trPr>
          <w:cantSplit/>
        </w:trPr>
        <w:tc>
          <w:tcPr>
            <w:tcW w:w="10031" w:type="dxa"/>
            <w:gridSpan w:val="2"/>
          </w:tcPr>
          <w:p w14:paraId="290D2362" w14:textId="77777777" w:rsidR="00690C7B" w:rsidRPr="003F56AD" w:rsidRDefault="00690C7B" w:rsidP="003522B4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3F56AD" w14:paraId="0198883F" w14:textId="77777777" w:rsidTr="0050008E">
        <w:trPr>
          <w:cantSplit/>
        </w:trPr>
        <w:tc>
          <w:tcPr>
            <w:tcW w:w="10031" w:type="dxa"/>
            <w:gridSpan w:val="2"/>
          </w:tcPr>
          <w:p w14:paraId="139977E0" w14:textId="77777777" w:rsidR="00690C7B" w:rsidRPr="003F56AD" w:rsidRDefault="00690C7B" w:rsidP="003522B4">
            <w:pPr>
              <w:pStyle w:val="Source"/>
            </w:pPr>
            <w:bookmarkStart w:id="1" w:name="dsource" w:colFirst="0" w:colLast="0"/>
            <w:r w:rsidRPr="003F56AD">
              <w:t>Propositions européennes communes</w:t>
            </w:r>
          </w:p>
        </w:tc>
      </w:tr>
      <w:tr w:rsidR="00690C7B" w:rsidRPr="003F56AD" w14:paraId="116934CC" w14:textId="77777777" w:rsidTr="0050008E">
        <w:trPr>
          <w:cantSplit/>
        </w:trPr>
        <w:tc>
          <w:tcPr>
            <w:tcW w:w="10031" w:type="dxa"/>
            <w:gridSpan w:val="2"/>
          </w:tcPr>
          <w:p w14:paraId="53AF9162" w14:textId="77777777" w:rsidR="00690C7B" w:rsidRPr="003F56AD" w:rsidRDefault="00690C7B" w:rsidP="003522B4">
            <w:pPr>
              <w:pStyle w:val="Title1"/>
            </w:pPr>
            <w:bookmarkStart w:id="2" w:name="dtitle1" w:colFirst="0" w:colLast="0"/>
            <w:bookmarkEnd w:id="1"/>
            <w:r w:rsidRPr="003F56AD">
              <w:t>Propositions pour les travaux de la conférence</w:t>
            </w:r>
          </w:p>
        </w:tc>
      </w:tr>
      <w:tr w:rsidR="00690C7B" w:rsidRPr="003F56AD" w14:paraId="099B6B38" w14:textId="77777777" w:rsidTr="0050008E">
        <w:trPr>
          <w:cantSplit/>
        </w:trPr>
        <w:tc>
          <w:tcPr>
            <w:tcW w:w="10031" w:type="dxa"/>
            <w:gridSpan w:val="2"/>
          </w:tcPr>
          <w:p w14:paraId="0C1B2D09" w14:textId="77777777" w:rsidR="00690C7B" w:rsidRPr="003F56AD" w:rsidRDefault="00690C7B" w:rsidP="003522B4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:rsidRPr="003F56AD" w14:paraId="318AA4DC" w14:textId="77777777" w:rsidTr="0050008E">
        <w:trPr>
          <w:cantSplit/>
        </w:trPr>
        <w:tc>
          <w:tcPr>
            <w:tcW w:w="10031" w:type="dxa"/>
            <w:gridSpan w:val="2"/>
          </w:tcPr>
          <w:p w14:paraId="2A6CF89F" w14:textId="77777777" w:rsidR="00690C7B" w:rsidRPr="003F56AD" w:rsidRDefault="00690C7B" w:rsidP="003522B4">
            <w:pPr>
              <w:pStyle w:val="Agendaitem"/>
              <w:rPr>
                <w:lang w:val="fr-FR"/>
              </w:rPr>
            </w:pPr>
            <w:bookmarkStart w:id="4" w:name="dtitle3" w:colFirst="0" w:colLast="0"/>
            <w:bookmarkEnd w:id="3"/>
            <w:r w:rsidRPr="003F56AD">
              <w:rPr>
                <w:lang w:val="fr-FR"/>
              </w:rPr>
              <w:t>Point 1.16 de l'ordre du jour</w:t>
            </w:r>
          </w:p>
        </w:tc>
      </w:tr>
    </w:tbl>
    <w:bookmarkEnd w:id="4"/>
    <w:p w14:paraId="2EE34F22" w14:textId="6650962A" w:rsidR="001C0E40" w:rsidRPr="003F56AD" w:rsidRDefault="00315FCA" w:rsidP="003522B4">
      <w:r w:rsidRPr="003F56AD">
        <w:t>1.16</w:t>
      </w:r>
      <w:r w:rsidRPr="003F56AD">
        <w:tab/>
        <w:t>examiner les questions relatives aux systèmes d'accès hertzien, y compris les réseaux locaux hertziens (WAS/RLAN), dans les bandes de fréquences comprises entre 5 150 MHz et 5 925 MHz, et prendre les mesures réglementaires appropriées, y compris des attributions de</w:t>
      </w:r>
      <w:r w:rsidR="005C147C" w:rsidRPr="003F56AD">
        <w:t> </w:t>
      </w:r>
      <w:r w:rsidRPr="003F56AD">
        <w:t xml:space="preserve">fréquences additionnelles au service mobile, conformément à la Résolution </w:t>
      </w:r>
      <w:r w:rsidRPr="003F56AD">
        <w:rPr>
          <w:b/>
          <w:bCs/>
        </w:rPr>
        <w:t>239 (CMR-15)</w:t>
      </w:r>
      <w:r w:rsidR="00AD2F68" w:rsidRPr="003F56AD">
        <w:t>.</w:t>
      </w:r>
    </w:p>
    <w:p w14:paraId="4E792523" w14:textId="588E5FC5" w:rsidR="00B52669" w:rsidRPr="003F56AD" w:rsidRDefault="00B52669" w:rsidP="00AD2F68">
      <w:pPr>
        <w:pStyle w:val="Title40"/>
        <w:rPr>
          <w:sz w:val="28"/>
          <w:szCs w:val="22"/>
        </w:rPr>
      </w:pPr>
      <w:r w:rsidRPr="003F56AD">
        <w:rPr>
          <w:sz w:val="28"/>
          <w:szCs w:val="22"/>
        </w:rPr>
        <w:t>Part</w:t>
      </w:r>
      <w:r w:rsidR="00DB5016" w:rsidRPr="003F56AD">
        <w:rPr>
          <w:sz w:val="28"/>
          <w:szCs w:val="22"/>
        </w:rPr>
        <w:t>ie</w:t>
      </w:r>
      <w:r w:rsidRPr="003F56AD">
        <w:rPr>
          <w:sz w:val="28"/>
          <w:szCs w:val="22"/>
        </w:rPr>
        <w:t xml:space="preserve"> 4 – </w:t>
      </w:r>
      <w:r w:rsidR="00DB5016" w:rsidRPr="003F56AD">
        <w:rPr>
          <w:sz w:val="28"/>
          <w:szCs w:val="22"/>
        </w:rPr>
        <w:t xml:space="preserve">Bande de fréquences </w:t>
      </w:r>
      <w:r w:rsidRPr="003F56AD">
        <w:rPr>
          <w:sz w:val="28"/>
          <w:szCs w:val="22"/>
        </w:rPr>
        <w:t>5 725-5 850 MHz</w:t>
      </w:r>
    </w:p>
    <w:p w14:paraId="18929F70" w14:textId="35836D4C" w:rsidR="00B52669" w:rsidRPr="003F56AD" w:rsidRDefault="00B52669" w:rsidP="003522B4">
      <w:pPr>
        <w:pStyle w:val="Headingb"/>
      </w:pPr>
      <w:r w:rsidRPr="003F56AD">
        <w:t>Introduction</w:t>
      </w:r>
    </w:p>
    <w:p w14:paraId="615FA291" w14:textId="040C9EA9" w:rsidR="003A583E" w:rsidRPr="003F56AD" w:rsidRDefault="00AF7EBE" w:rsidP="003522B4">
      <w:pPr>
        <w:rPr>
          <w:color w:val="000000"/>
        </w:rPr>
      </w:pPr>
      <w:r w:rsidRPr="003F56AD">
        <w:rPr>
          <w:rFonts w:eastAsia="Calibri"/>
          <w:szCs w:val="24"/>
        </w:rPr>
        <w:t>La bande de fréquences</w:t>
      </w:r>
      <w:r w:rsidR="00B52669" w:rsidRPr="003F56AD">
        <w:rPr>
          <w:rFonts w:eastAsia="Calibri"/>
          <w:szCs w:val="24"/>
        </w:rPr>
        <w:t xml:space="preserve"> 5 725-5 850 MHz </w:t>
      </w:r>
      <w:r w:rsidRPr="003F56AD">
        <w:rPr>
          <w:rFonts w:eastAsia="Calibri"/>
          <w:szCs w:val="24"/>
        </w:rPr>
        <w:t>ou une partie de celle-ci</w:t>
      </w:r>
      <w:r w:rsidR="00B52669" w:rsidRPr="003F56AD">
        <w:rPr>
          <w:rFonts w:eastAsia="Calibri"/>
          <w:szCs w:val="24"/>
        </w:rPr>
        <w:t xml:space="preserve"> </w:t>
      </w:r>
      <w:r w:rsidRPr="003F56AD">
        <w:rPr>
          <w:rFonts w:eastAsia="Calibri"/>
          <w:szCs w:val="24"/>
        </w:rPr>
        <w:t>est attribuée à différents services</w:t>
      </w:r>
      <w:r w:rsidR="00B52669" w:rsidRPr="003F56AD">
        <w:rPr>
          <w:rFonts w:eastAsia="Calibri"/>
          <w:szCs w:val="24"/>
        </w:rPr>
        <w:t xml:space="preserve">: </w:t>
      </w:r>
      <w:r w:rsidR="00821251" w:rsidRPr="003F56AD">
        <w:rPr>
          <w:rFonts w:eastAsia="Calibri"/>
          <w:szCs w:val="24"/>
        </w:rPr>
        <w:t>au</w:t>
      </w:r>
      <w:r w:rsidRPr="003F56AD">
        <w:rPr>
          <w:rFonts w:eastAsia="Calibri"/>
          <w:szCs w:val="24"/>
        </w:rPr>
        <w:t xml:space="preserve"> service fixe par satellite </w:t>
      </w:r>
      <w:r w:rsidR="00B52669" w:rsidRPr="003F56AD">
        <w:rPr>
          <w:rFonts w:eastAsia="Calibri"/>
          <w:szCs w:val="24"/>
        </w:rPr>
        <w:t>(</w:t>
      </w:r>
      <w:r w:rsidRPr="003F56AD">
        <w:rPr>
          <w:rFonts w:eastAsia="Calibri"/>
          <w:szCs w:val="24"/>
        </w:rPr>
        <w:t>Terre vers espace</w:t>
      </w:r>
      <w:r w:rsidR="00B52669" w:rsidRPr="003F56AD">
        <w:rPr>
          <w:rFonts w:eastAsia="Calibri"/>
          <w:szCs w:val="24"/>
        </w:rPr>
        <w:t xml:space="preserve">) </w:t>
      </w:r>
      <w:r w:rsidRPr="003F56AD">
        <w:rPr>
          <w:rFonts w:eastAsia="Calibri"/>
          <w:szCs w:val="24"/>
        </w:rPr>
        <w:t xml:space="preserve">et </w:t>
      </w:r>
      <w:r w:rsidR="00821251" w:rsidRPr="003F56AD">
        <w:rPr>
          <w:rFonts w:eastAsia="Calibri"/>
          <w:szCs w:val="24"/>
        </w:rPr>
        <w:t>au</w:t>
      </w:r>
      <w:r w:rsidRPr="003F56AD">
        <w:rPr>
          <w:rFonts w:eastAsia="Calibri"/>
          <w:szCs w:val="24"/>
        </w:rPr>
        <w:t xml:space="preserve"> service de radiolocalisation à</w:t>
      </w:r>
      <w:r w:rsidR="005C147C" w:rsidRPr="003F56AD">
        <w:rPr>
          <w:rFonts w:eastAsia="Calibri"/>
          <w:szCs w:val="24"/>
        </w:rPr>
        <w:t> </w:t>
      </w:r>
      <w:r w:rsidRPr="003F56AD">
        <w:rPr>
          <w:rFonts w:eastAsia="Calibri"/>
        </w:rPr>
        <w:t>titre</w:t>
      </w:r>
      <w:r w:rsidR="005C147C" w:rsidRPr="003F56AD">
        <w:rPr>
          <w:rFonts w:eastAsia="Calibri"/>
        </w:rPr>
        <w:t> </w:t>
      </w:r>
      <w:r w:rsidRPr="003F56AD">
        <w:rPr>
          <w:rFonts w:eastAsia="Calibri"/>
        </w:rPr>
        <w:t>primaire</w:t>
      </w:r>
      <w:r w:rsidR="00821251" w:rsidRPr="003F56AD">
        <w:rPr>
          <w:rFonts w:eastAsia="Calibri"/>
          <w:szCs w:val="24"/>
        </w:rPr>
        <w:t>,</w:t>
      </w:r>
      <w:r w:rsidRPr="003F56AD">
        <w:rPr>
          <w:rFonts w:eastAsia="Calibri"/>
          <w:szCs w:val="24"/>
        </w:rPr>
        <w:t xml:space="preserve"> et </w:t>
      </w:r>
      <w:r w:rsidR="00821251" w:rsidRPr="003F56AD">
        <w:rPr>
          <w:rFonts w:eastAsia="Calibri"/>
          <w:szCs w:val="24"/>
        </w:rPr>
        <w:t>au</w:t>
      </w:r>
      <w:r w:rsidRPr="003F56AD">
        <w:rPr>
          <w:rFonts w:eastAsia="Calibri"/>
          <w:szCs w:val="24"/>
        </w:rPr>
        <w:t xml:space="preserve"> service d'am</w:t>
      </w:r>
      <w:r w:rsidR="00B52669" w:rsidRPr="003F56AD">
        <w:rPr>
          <w:rFonts w:eastAsia="Calibri"/>
          <w:szCs w:val="24"/>
        </w:rPr>
        <w:t xml:space="preserve">ateur </w:t>
      </w:r>
      <w:r w:rsidRPr="003F56AD">
        <w:rPr>
          <w:color w:val="000000"/>
        </w:rPr>
        <w:t xml:space="preserve">et </w:t>
      </w:r>
      <w:r w:rsidR="00821251" w:rsidRPr="003F56AD">
        <w:rPr>
          <w:color w:val="000000"/>
        </w:rPr>
        <w:t>au</w:t>
      </w:r>
      <w:r w:rsidRPr="003F56AD">
        <w:rPr>
          <w:color w:val="000000"/>
        </w:rPr>
        <w:t xml:space="preserve"> service d'amateur par satellite </w:t>
      </w:r>
      <w:r w:rsidR="00B52669" w:rsidRPr="003F56AD">
        <w:rPr>
          <w:color w:val="000000"/>
        </w:rPr>
        <w:t>(</w:t>
      </w:r>
      <w:r w:rsidRPr="003F56AD">
        <w:rPr>
          <w:color w:val="000000"/>
        </w:rPr>
        <w:t>espace vers Terre</w:t>
      </w:r>
      <w:r w:rsidR="00B52669" w:rsidRPr="003F56AD">
        <w:rPr>
          <w:color w:val="000000"/>
        </w:rPr>
        <w:t xml:space="preserve">) </w:t>
      </w:r>
      <w:r w:rsidRPr="003F56AD">
        <w:t>à</w:t>
      </w:r>
      <w:r w:rsidR="005C147C" w:rsidRPr="003F56AD">
        <w:t> </w:t>
      </w:r>
      <w:r w:rsidRPr="003F56AD">
        <w:t>titre</w:t>
      </w:r>
      <w:r w:rsidRPr="003F56AD">
        <w:rPr>
          <w:color w:val="000000"/>
        </w:rPr>
        <w:t xml:space="preserve"> secondaire</w:t>
      </w:r>
      <w:r w:rsidR="00B52669" w:rsidRPr="003F56AD">
        <w:rPr>
          <w:color w:val="000000"/>
        </w:rPr>
        <w:t>.</w:t>
      </w:r>
    </w:p>
    <w:p w14:paraId="4E3FAA3D" w14:textId="2953A66D" w:rsidR="00B52669" w:rsidRPr="003F56AD" w:rsidRDefault="00AF7EBE" w:rsidP="003522B4">
      <w:r w:rsidRPr="003F56AD">
        <w:t>Il convient de noter que les techniques</w:t>
      </w:r>
      <w:r w:rsidR="00B52669" w:rsidRPr="003F56AD">
        <w:t xml:space="preserve"> </w:t>
      </w:r>
      <w:r w:rsidRPr="003F56AD">
        <w:t xml:space="preserve">actuelles de sélection dynamique des fréquences </w:t>
      </w:r>
      <w:r w:rsidR="00B52669" w:rsidRPr="003F56AD">
        <w:t xml:space="preserve">(DFS) </w:t>
      </w:r>
      <w:r w:rsidRPr="003F56AD">
        <w:t xml:space="preserve">n'ont pas été conçues pour protéger les radars </w:t>
      </w:r>
      <w:r w:rsidR="00DB5016" w:rsidRPr="003F56AD">
        <w:t xml:space="preserve">à </w:t>
      </w:r>
      <w:r w:rsidRPr="003F56AD">
        <w:t xml:space="preserve">sauts de fréquences </w:t>
      </w:r>
      <w:r w:rsidR="00DB5016" w:rsidRPr="003F56AD">
        <w:t xml:space="preserve">rapides </w:t>
      </w:r>
      <w:r w:rsidRPr="003F56AD">
        <w:t xml:space="preserve">qui sont exploités dans certains pays dans la bande </w:t>
      </w:r>
      <w:r w:rsidR="00B52669" w:rsidRPr="003F56AD">
        <w:t xml:space="preserve">5 725-5 850 MHz. </w:t>
      </w:r>
      <w:r w:rsidR="00DD5BD0" w:rsidRPr="003F56AD">
        <w:t>Aucun</w:t>
      </w:r>
      <w:r w:rsidR="00821251" w:rsidRPr="003F56AD">
        <w:t xml:space="preserve"> élément nouveau n'a été présenté concernant de</w:t>
      </w:r>
      <w:r w:rsidR="00DD5BD0" w:rsidRPr="003F56AD">
        <w:t xml:space="preserve"> nouvelle</w:t>
      </w:r>
      <w:r w:rsidR="00821251" w:rsidRPr="003F56AD">
        <w:t>s</w:t>
      </w:r>
      <w:r w:rsidR="00DD5BD0" w:rsidRPr="003F56AD">
        <w:t xml:space="preserve"> technique</w:t>
      </w:r>
      <w:r w:rsidR="00821251" w:rsidRPr="003F56AD">
        <w:t>s</w:t>
      </w:r>
      <w:r w:rsidR="00DD5BD0" w:rsidRPr="003F56AD">
        <w:t xml:space="preserve"> d'atténuation </w:t>
      </w:r>
      <w:r w:rsidR="00821251" w:rsidRPr="003F56AD">
        <w:t>des brouillages</w:t>
      </w:r>
      <w:r w:rsidR="00DD5BD0" w:rsidRPr="003F56AD">
        <w:t xml:space="preserve"> </w:t>
      </w:r>
      <w:r w:rsidR="00821251" w:rsidRPr="003F56AD">
        <w:t>qui pourraient être utilisées pour</w:t>
      </w:r>
      <w:r w:rsidR="00DD5BD0" w:rsidRPr="003F56AD">
        <w:t xml:space="preserve"> protéger ce nouveau </w:t>
      </w:r>
      <w:r w:rsidR="00821251" w:rsidRPr="003F56AD">
        <w:t>type</w:t>
      </w:r>
      <w:r w:rsidR="00DD5BD0" w:rsidRPr="003F56AD">
        <w:t xml:space="preserve"> de radars.</w:t>
      </w:r>
    </w:p>
    <w:p w14:paraId="68EBD775" w14:textId="049DE17D" w:rsidR="00B52669" w:rsidRPr="003F56AD" w:rsidRDefault="00AF7EBE" w:rsidP="003522B4">
      <w:r w:rsidRPr="003F56AD">
        <w:t>En outre</w:t>
      </w:r>
      <w:r w:rsidR="00B52669" w:rsidRPr="003F56AD">
        <w:t xml:space="preserve">, </w:t>
      </w:r>
      <w:r w:rsidRPr="003F56AD">
        <w:t xml:space="preserve">un certain nombre de </w:t>
      </w:r>
      <w:r w:rsidR="00B52669" w:rsidRPr="003F56AD">
        <w:t>syst</w:t>
      </w:r>
      <w:r w:rsidRPr="003F56AD">
        <w:t>è</w:t>
      </w:r>
      <w:r w:rsidR="00B52669" w:rsidRPr="003F56AD">
        <w:t>m</w:t>
      </w:r>
      <w:r w:rsidRPr="003F56AD">
        <w:t>e</w:t>
      </w:r>
      <w:r w:rsidR="00B52669" w:rsidRPr="003F56AD">
        <w:t>s</w:t>
      </w:r>
      <w:r w:rsidRPr="003F56AD">
        <w:t xml:space="preserve"> ou d'</w:t>
      </w:r>
      <w:r w:rsidR="00B52669" w:rsidRPr="003F56AD">
        <w:t xml:space="preserve">applications </w:t>
      </w:r>
      <w:r w:rsidRPr="003F56AD">
        <w:t xml:space="preserve">sont exploités dans plusieurs pays de la </w:t>
      </w:r>
      <w:r w:rsidR="00B52669" w:rsidRPr="003F56AD">
        <w:t xml:space="preserve">CEPT, </w:t>
      </w:r>
      <w:r w:rsidRPr="003F56AD">
        <w:t xml:space="preserve">par exemple des </w:t>
      </w:r>
      <w:r w:rsidRPr="003F56AD">
        <w:rPr>
          <w:color w:val="000000"/>
        </w:rPr>
        <w:t xml:space="preserve">systèmes de télématique pour le transport et le trafic routiers </w:t>
      </w:r>
      <w:r w:rsidR="00B52669" w:rsidRPr="003F56AD">
        <w:t xml:space="preserve">(RTTT). </w:t>
      </w:r>
      <w:r w:rsidRPr="003F56AD">
        <w:t xml:space="preserve">Des études menées au sein de la </w:t>
      </w:r>
      <w:r w:rsidR="00B52669" w:rsidRPr="003F56AD">
        <w:t xml:space="preserve">CEPT </w:t>
      </w:r>
      <w:r w:rsidRPr="003F56AD">
        <w:t xml:space="preserve">ont permis de conclure que </w:t>
      </w:r>
      <w:r w:rsidR="00821251" w:rsidRPr="003F56AD">
        <w:t>des</w:t>
      </w:r>
      <w:r w:rsidR="00554273" w:rsidRPr="003F56AD">
        <w:t xml:space="preserve"> distances de séparation </w:t>
      </w:r>
      <w:r w:rsidR="00821251" w:rsidRPr="003F56AD">
        <w:t xml:space="preserve">variables </w:t>
      </w:r>
      <w:r w:rsidR="00EF7F11" w:rsidRPr="003F56AD">
        <w:t xml:space="preserve">étaient </w:t>
      </w:r>
      <w:r w:rsidR="00554273" w:rsidRPr="003F56AD">
        <w:t>nécessaires au bon fonctionnement des systèmes RTTT</w:t>
      </w:r>
      <w:r w:rsidR="00B52669" w:rsidRPr="003F56AD">
        <w:t>.</w:t>
      </w:r>
      <w:r w:rsidR="00481A4D" w:rsidRPr="003F56AD">
        <w:t xml:space="preserve"> </w:t>
      </w:r>
      <w:r w:rsidR="00E77BC7" w:rsidRPr="003F56AD">
        <w:t>Dans ces pays, i</w:t>
      </w:r>
      <w:r w:rsidR="00DD5BD0" w:rsidRPr="003F56AD">
        <w:t>l</w:t>
      </w:r>
      <w:r w:rsidR="00E77BC7" w:rsidRPr="003F56AD">
        <w:t xml:space="preserve"> faudra</w:t>
      </w:r>
      <w:r w:rsidR="00DD5BD0" w:rsidRPr="003F56AD">
        <w:t xml:space="preserve"> </w:t>
      </w:r>
      <w:r w:rsidR="00E77BC7" w:rsidRPr="003F56AD">
        <w:t>peut-être</w:t>
      </w:r>
      <w:r w:rsidR="00DD5BD0" w:rsidRPr="003F56AD">
        <w:t xml:space="preserve"> appliquer des mesures d'atténuation adéquates afin que les systèmes </w:t>
      </w:r>
      <w:r w:rsidR="00E77BC7" w:rsidRPr="003F56AD">
        <w:t xml:space="preserve">WAS/RLAN </w:t>
      </w:r>
      <w:r w:rsidR="00DD5BD0" w:rsidRPr="003F56AD">
        <w:t xml:space="preserve">puissent coexister avec </w:t>
      </w:r>
      <w:r w:rsidR="00E77BC7" w:rsidRPr="003F56AD">
        <w:t xml:space="preserve">ces systèmes ou applications dans le cas où </w:t>
      </w:r>
      <w:r w:rsidR="00DD5BD0" w:rsidRPr="003F56AD">
        <w:t>la CMR</w:t>
      </w:r>
      <w:r w:rsidR="00DD5BD0" w:rsidRPr="003F56AD">
        <w:noBreakHyphen/>
        <w:t>19 décide</w:t>
      </w:r>
      <w:r w:rsidR="00821251" w:rsidRPr="003F56AD">
        <w:t>rait</w:t>
      </w:r>
      <w:r w:rsidR="00DD5BD0" w:rsidRPr="003F56AD">
        <w:t xml:space="preserve"> d'attribuer la bande de</w:t>
      </w:r>
      <w:r w:rsidR="005C147C" w:rsidRPr="003F56AD">
        <w:t> </w:t>
      </w:r>
      <w:r w:rsidR="00DD5BD0" w:rsidRPr="003F56AD">
        <w:t xml:space="preserve">fréquences 5 725-5 850 MHz au service mobile en vue de permettre l'emploi de systèmes WAS/RLAN. </w:t>
      </w:r>
      <w:r w:rsidR="00DB06AF" w:rsidRPr="003F56AD">
        <w:t>Il faudrait mener d'autres travaux pour évaluer</w:t>
      </w:r>
      <w:r w:rsidR="00AD2F68" w:rsidRPr="003F56AD">
        <w:t>,</w:t>
      </w:r>
      <w:r w:rsidR="00DB06AF" w:rsidRPr="003F56AD">
        <w:t xml:space="preserve"> </w:t>
      </w:r>
      <w:r w:rsidR="00821251" w:rsidRPr="003F56AD">
        <w:t>d'une part</w:t>
      </w:r>
      <w:r w:rsidR="00AD2F68" w:rsidRPr="003F56AD">
        <w:t>,</w:t>
      </w:r>
      <w:r w:rsidR="00821251" w:rsidRPr="003F56AD">
        <w:t xml:space="preserve"> la</w:t>
      </w:r>
      <w:r w:rsidR="00DB06AF" w:rsidRPr="003F56AD">
        <w:t xml:space="preserve"> mise en œuvre</w:t>
      </w:r>
      <w:r w:rsidR="004F3013" w:rsidRPr="003F56AD">
        <w:t xml:space="preserve"> des techniques d'atténuation proposées</w:t>
      </w:r>
      <w:r w:rsidR="00821251" w:rsidRPr="003F56AD">
        <w:t>,</w:t>
      </w:r>
      <w:r w:rsidR="004F3013" w:rsidRPr="003F56AD">
        <w:t xml:space="preserve"> leur </w:t>
      </w:r>
      <w:r w:rsidR="00DB06AF" w:rsidRPr="003F56AD">
        <w:t xml:space="preserve">efficacité </w:t>
      </w:r>
      <w:r w:rsidR="00821251" w:rsidRPr="003F56AD">
        <w:t xml:space="preserve">et les paramètres à utiliser </w:t>
      </w:r>
      <w:r w:rsidR="004F3013" w:rsidRPr="003F56AD">
        <w:t>et</w:t>
      </w:r>
      <w:r w:rsidR="00821251" w:rsidRPr="003F56AD">
        <w:t>, d'autre part, les</w:t>
      </w:r>
      <w:r w:rsidR="004F3013" w:rsidRPr="003F56AD">
        <w:t xml:space="preserve"> incidences sur </w:t>
      </w:r>
      <w:r w:rsidR="006E7AAA" w:rsidRPr="003F56AD">
        <w:t>c</w:t>
      </w:r>
      <w:r w:rsidR="004F3013" w:rsidRPr="003F56AD">
        <w:t>es deux technologies</w:t>
      </w:r>
      <w:r w:rsidR="00481A4D" w:rsidRPr="003F56AD">
        <w:t>.</w:t>
      </w:r>
    </w:p>
    <w:p w14:paraId="40755762" w14:textId="7F442F03" w:rsidR="00481A4D" w:rsidRPr="003F56AD" w:rsidRDefault="004F3013" w:rsidP="003522B4">
      <w:r w:rsidRPr="003F56AD">
        <w:t xml:space="preserve">La </w:t>
      </w:r>
      <w:r w:rsidR="00481A4D" w:rsidRPr="003F56AD">
        <w:t xml:space="preserve">CEPT </w:t>
      </w:r>
      <w:r w:rsidR="00BF1A7E" w:rsidRPr="003F56AD">
        <w:t>est d'avis de ne pas apporter</w:t>
      </w:r>
      <w:r w:rsidRPr="003F56AD">
        <w:t xml:space="preserve"> </w:t>
      </w:r>
      <w:r w:rsidR="00BF1A7E" w:rsidRPr="003F56AD">
        <w:t xml:space="preserve">de </w:t>
      </w:r>
      <w:r w:rsidRPr="003F56AD">
        <w:t xml:space="preserve">modification </w:t>
      </w:r>
      <w:r w:rsidR="00BF1A7E" w:rsidRPr="003F56AD">
        <w:t>concernant cette bande de fréquences</w:t>
      </w:r>
      <w:r w:rsidR="00821251" w:rsidRPr="003F56AD">
        <w:t>, à</w:t>
      </w:r>
      <w:r w:rsidR="005C147C" w:rsidRPr="003F56AD">
        <w:t> </w:t>
      </w:r>
      <w:r w:rsidR="00821251" w:rsidRPr="003F56AD">
        <w:t xml:space="preserve">l'exception de la suppression de </w:t>
      </w:r>
      <w:r w:rsidR="00BF1A7E" w:rsidRPr="003F56AD">
        <w:t xml:space="preserve">la </w:t>
      </w:r>
      <w:r w:rsidR="00481A4D" w:rsidRPr="003F56AD">
        <w:t>R</w:t>
      </w:r>
      <w:r w:rsidR="00BF1A7E" w:rsidRPr="003F56AD">
        <w:t>é</w:t>
      </w:r>
      <w:r w:rsidR="00481A4D" w:rsidRPr="003F56AD">
        <w:t xml:space="preserve">solution </w:t>
      </w:r>
      <w:r w:rsidR="00481A4D" w:rsidRPr="003F56AD">
        <w:rPr>
          <w:b/>
        </w:rPr>
        <w:t>239 (R</w:t>
      </w:r>
      <w:r w:rsidR="00BF1A7E" w:rsidRPr="003F56AD">
        <w:rPr>
          <w:b/>
        </w:rPr>
        <w:t>é</w:t>
      </w:r>
      <w:r w:rsidR="00481A4D" w:rsidRPr="003F56AD">
        <w:rPr>
          <w:b/>
        </w:rPr>
        <w:t>v.C</w:t>
      </w:r>
      <w:r w:rsidR="00BF1A7E" w:rsidRPr="003F56AD">
        <w:rPr>
          <w:b/>
        </w:rPr>
        <w:t>MR</w:t>
      </w:r>
      <w:r w:rsidR="00481A4D" w:rsidRPr="003F56AD">
        <w:rPr>
          <w:b/>
        </w:rPr>
        <w:t>-15)</w:t>
      </w:r>
      <w:r w:rsidR="00481A4D" w:rsidRPr="003F56AD">
        <w:t>.</w:t>
      </w:r>
    </w:p>
    <w:p w14:paraId="313105F5" w14:textId="6F6CC480" w:rsidR="00481A4D" w:rsidRPr="003F56AD" w:rsidRDefault="00E67478" w:rsidP="003522B4">
      <w:pPr>
        <w:pStyle w:val="Headingb"/>
      </w:pPr>
      <w:r w:rsidRPr="003F56AD">
        <w:lastRenderedPageBreak/>
        <w:t>Propositions</w:t>
      </w:r>
    </w:p>
    <w:p w14:paraId="2CEC7F00" w14:textId="77777777" w:rsidR="0015203F" w:rsidRPr="003F56AD" w:rsidRDefault="0015203F" w:rsidP="003522B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3F56AD">
        <w:br w:type="page"/>
      </w:r>
    </w:p>
    <w:p w14:paraId="07D0F32D" w14:textId="77777777" w:rsidR="007F3F42" w:rsidRPr="003F56AD" w:rsidRDefault="00315FCA" w:rsidP="008A1B14">
      <w:pPr>
        <w:pStyle w:val="ArtNo"/>
      </w:pPr>
      <w:bookmarkStart w:id="5" w:name="_Toc455752914"/>
      <w:bookmarkStart w:id="6" w:name="_Toc455756153"/>
      <w:r w:rsidRPr="003F56AD">
        <w:lastRenderedPageBreak/>
        <w:t xml:space="preserve">ARTICLE </w:t>
      </w:r>
      <w:r w:rsidRPr="003F56AD">
        <w:rPr>
          <w:rStyle w:val="href"/>
        </w:rPr>
        <w:t>5</w:t>
      </w:r>
      <w:bookmarkEnd w:id="5"/>
      <w:bookmarkEnd w:id="6"/>
    </w:p>
    <w:p w14:paraId="760DC675" w14:textId="77777777" w:rsidR="007F3F42" w:rsidRPr="003F56AD" w:rsidRDefault="00315FCA" w:rsidP="003522B4">
      <w:pPr>
        <w:pStyle w:val="Arttitle"/>
      </w:pPr>
      <w:bookmarkStart w:id="7" w:name="_Toc455752915"/>
      <w:bookmarkStart w:id="8" w:name="_Toc455756154"/>
      <w:r w:rsidRPr="003F56AD">
        <w:t>Attribution des bandes de fréquences</w:t>
      </w:r>
      <w:bookmarkEnd w:id="7"/>
      <w:bookmarkEnd w:id="8"/>
    </w:p>
    <w:p w14:paraId="098370CA" w14:textId="77777777" w:rsidR="00D73104" w:rsidRPr="003F56AD" w:rsidRDefault="00315FCA" w:rsidP="003522B4">
      <w:pPr>
        <w:pStyle w:val="Section1"/>
        <w:keepNext/>
        <w:rPr>
          <w:b w:val="0"/>
          <w:color w:val="000000"/>
        </w:rPr>
      </w:pPr>
      <w:r w:rsidRPr="003F56AD">
        <w:t>Section IV – Tableau d'attribution des bandes de fréquences</w:t>
      </w:r>
      <w:r w:rsidRPr="003F56AD">
        <w:br/>
      </w:r>
      <w:r w:rsidRPr="003F56AD">
        <w:rPr>
          <w:b w:val="0"/>
          <w:bCs/>
        </w:rPr>
        <w:t xml:space="preserve">(Voir le numéro </w:t>
      </w:r>
      <w:r w:rsidRPr="003F56AD">
        <w:t>2.1</w:t>
      </w:r>
      <w:r w:rsidRPr="003F56AD">
        <w:rPr>
          <w:b w:val="0"/>
          <w:bCs/>
        </w:rPr>
        <w:t>)</w:t>
      </w:r>
      <w:r w:rsidRPr="003F56AD">
        <w:rPr>
          <w:b w:val="0"/>
          <w:color w:val="000000"/>
        </w:rPr>
        <w:br/>
      </w:r>
    </w:p>
    <w:p w14:paraId="128AB9A5" w14:textId="77777777" w:rsidR="0027109D" w:rsidRPr="003F56AD" w:rsidRDefault="00315FCA" w:rsidP="003522B4">
      <w:pPr>
        <w:pStyle w:val="Proposal"/>
      </w:pPr>
      <w:r w:rsidRPr="003F56AD">
        <w:rPr>
          <w:u w:val="single"/>
        </w:rPr>
        <w:t>NOC</w:t>
      </w:r>
      <w:r w:rsidRPr="003F56AD">
        <w:tab/>
        <w:t>EUR/16A16A4/1</w:t>
      </w:r>
      <w:r w:rsidRPr="003F56AD">
        <w:rPr>
          <w:vanish/>
          <w:color w:val="7F7F7F" w:themeColor="text1" w:themeTint="80"/>
          <w:vertAlign w:val="superscript"/>
        </w:rPr>
        <w:t>#49958</w:t>
      </w:r>
    </w:p>
    <w:p w14:paraId="6F00B49F" w14:textId="77777777" w:rsidR="007132E2" w:rsidRPr="003F56AD" w:rsidRDefault="00315FCA" w:rsidP="003522B4">
      <w:pPr>
        <w:pStyle w:val="Tabletitle"/>
        <w:spacing w:before="120"/>
        <w:rPr>
          <w:color w:val="000000"/>
        </w:rPr>
      </w:pPr>
      <w:r w:rsidRPr="003F56AD">
        <w:rPr>
          <w:color w:val="000000"/>
        </w:rPr>
        <w:t>5 570-6 700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7132E2" w:rsidRPr="003F56AD" w14:paraId="66E89564" w14:textId="77777777" w:rsidTr="007132E2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351F" w14:textId="77777777" w:rsidR="007132E2" w:rsidRPr="003F56AD" w:rsidRDefault="00315FCA" w:rsidP="003522B4">
            <w:pPr>
              <w:pStyle w:val="Tablehead"/>
              <w:keepLines/>
              <w:spacing w:before="60" w:after="60"/>
              <w:rPr>
                <w:color w:val="000000"/>
              </w:rPr>
            </w:pPr>
            <w:r w:rsidRPr="003F56AD">
              <w:rPr>
                <w:color w:val="000000"/>
              </w:rPr>
              <w:t>Attribution aux services</w:t>
            </w:r>
          </w:p>
        </w:tc>
      </w:tr>
      <w:tr w:rsidR="007132E2" w:rsidRPr="003F56AD" w14:paraId="07C4119A" w14:textId="77777777" w:rsidTr="007132E2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00D6" w14:textId="77777777" w:rsidR="007132E2" w:rsidRPr="003F56AD" w:rsidRDefault="00315FCA" w:rsidP="003522B4">
            <w:pPr>
              <w:pStyle w:val="Tablehead"/>
              <w:keepLines/>
              <w:spacing w:before="60" w:after="60"/>
              <w:rPr>
                <w:color w:val="000000"/>
              </w:rPr>
            </w:pPr>
            <w:r w:rsidRPr="003F56AD"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CD9C" w14:textId="77777777" w:rsidR="007132E2" w:rsidRPr="003F56AD" w:rsidRDefault="00315FCA" w:rsidP="003522B4">
            <w:pPr>
              <w:pStyle w:val="Tablehead"/>
              <w:keepLines/>
              <w:spacing w:before="60" w:after="60"/>
              <w:rPr>
                <w:color w:val="000000"/>
              </w:rPr>
            </w:pPr>
            <w:r w:rsidRPr="003F56AD">
              <w:rPr>
                <w:color w:val="000000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B887" w14:textId="77777777" w:rsidR="007132E2" w:rsidRPr="003F56AD" w:rsidRDefault="00315FCA" w:rsidP="003522B4">
            <w:pPr>
              <w:pStyle w:val="Tablehead"/>
              <w:keepLines/>
              <w:spacing w:before="60" w:after="60"/>
              <w:rPr>
                <w:color w:val="000000"/>
              </w:rPr>
            </w:pPr>
            <w:r w:rsidRPr="003F56AD">
              <w:rPr>
                <w:color w:val="000000"/>
              </w:rPr>
              <w:t>Région 3</w:t>
            </w:r>
          </w:p>
        </w:tc>
      </w:tr>
      <w:tr w:rsidR="007132E2" w:rsidRPr="003F56AD" w14:paraId="7A83477D" w14:textId="77777777" w:rsidTr="007132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bottom w:val="nil"/>
            </w:tcBorders>
          </w:tcPr>
          <w:p w14:paraId="07E3EC68" w14:textId="77777777" w:rsidR="007132E2" w:rsidRPr="003F56AD" w:rsidRDefault="00315FCA" w:rsidP="00CF2E20">
            <w:pPr>
              <w:pStyle w:val="TableTextS5"/>
              <w:rPr>
                <w:rStyle w:val="Tablefreq"/>
                <w:color w:val="000000"/>
              </w:rPr>
            </w:pPr>
            <w:r w:rsidRPr="003F56AD">
              <w:rPr>
                <w:rStyle w:val="Tablefreq"/>
                <w:color w:val="000000"/>
              </w:rPr>
              <w:t>5 725-5 830</w:t>
            </w:r>
          </w:p>
          <w:p w14:paraId="4DF112BE" w14:textId="77777777" w:rsidR="007132E2" w:rsidRPr="003F56AD" w:rsidRDefault="00315FCA" w:rsidP="00CF2E20">
            <w:pPr>
              <w:pStyle w:val="TableTextS5"/>
              <w:rPr>
                <w:color w:val="000000"/>
              </w:rPr>
            </w:pPr>
            <w:r w:rsidRPr="003F56AD">
              <w:rPr>
                <w:color w:val="000000"/>
              </w:rPr>
              <w:t>FIXE PAR SATELLITE</w:t>
            </w:r>
            <w:r w:rsidRPr="003F56AD">
              <w:rPr>
                <w:color w:val="000000"/>
              </w:rPr>
              <w:br/>
              <w:t>(Terre vers espace)</w:t>
            </w:r>
          </w:p>
          <w:p w14:paraId="3468EF5F" w14:textId="77777777" w:rsidR="007132E2" w:rsidRPr="003F56AD" w:rsidRDefault="00315FCA" w:rsidP="00CF2E20">
            <w:pPr>
              <w:pStyle w:val="TableTextS5"/>
              <w:rPr>
                <w:color w:val="000000"/>
              </w:rPr>
            </w:pPr>
            <w:r w:rsidRPr="003F56AD">
              <w:rPr>
                <w:color w:val="000000"/>
              </w:rPr>
              <w:t>RADIOLOCALISATION</w:t>
            </w:r>
          </w:p>
          <w:p w14:paraId="38B3DC04" w14:textId="77777777" w:rsidR="007132E2" w:rsidRPr="003F56AD" w:rsidRDefault="00315FCA" w:rsidP="00CF2E20">
            <w:pPr>
              <w:pStyle w:val="TableTextS5"/>
              <w:rPr>
                <w:color w:val="000000"/>
              </w:rPr>
            </w:pPr>
            <w:r w:rsidRPr="003F56AD">
              <w:rPr>
                <w:color w:val="000000"/>
              </w:rPr>
              <w:t>Amateur</w:t>
            </w:r>
          </w:p>
        </w:tc>
        <w:tc>
          <w:tcPr>
            <w:tcW w:w="6203" w:type="dxa"/>
            <w:gridSpan w:val="2"/>
            <w:tcBorders>
              <w:bottom w:val="nil"/>
            </w:tcBorders>
          </w:tcPr>
          <w:p w14:paraId="670C4A63" w14:textId="77777777" w:rsidR="007132E2" w:rsidRPr="003F56AD" w:rsidRDefault="00315FCA" w:rsidP="00CF2E20">
            <w:pPr>
              <w:pStyle w:val="TableTextS5"/>
              <w:rPr>
                <w:rStyle w:val="Tablefreq"/>
                <w:color w:val="000000"/>
              </w:rPr>
            </w:pPr>
            <w:r w:rsidRPr="003F56AD">
              <w:rPr>
                <w:rStyle w:val="Tablefreq"/>
                <w:color w:val="000000"/>
              </w:rPr>
              <w:t>5 725-5 830</w:t>
            </w:r>
          </w:p>
          <w:p w14:paraId="5D8E9600" w14:textId="77777777" w:rsidR="007132E2" w:rsidRPr="003F56AD" w:rsidRDefault="00315FCA" w:rsidP="00CF2E20">
            <w:pPr>
              <w:pStyle w:val="TableTextS5"/>
              <w:rPr>
                <w:color w:val="000000"/>
              </w:rPr>
            </w:pPr>
            <w:r w:rsidRPr="003F56AD">
              <w:rPr>
                <w:color w:val="000000"/>
              </w:rPr>
              <w:tab/>
            </w:r>
            <w:r w:rsidRPr="003F56AD">
              <w:rPr>
                <w:color w:val="000000"/>
              </w:rPr>
              <w:tab/>
              <w:t>RADIOLOCALISATION</w:t>
            </w:r>
          </w:p>
          <w:p w14:paraId="421D5644" w14:textId="77777777" w:rsidR="007132E2" w:rsidRPr="003F56AD" w:rsidRDefault="00315FCA" w:rsidP="00CF2E20">
            <w:pPr>
              <w:pStyle w:val="TableTextS5"/>
              <w:rPr>
                <w:color w:val="000000"/>
              </w:rPr>
            </w:pPr>
            <w:r w:rsidRPr="003F56AD">
              <w:rPr>
                <w:color w:val="000000"/>
              </w:rPr>
              <w:tab/>
            </w:r>
            <w:r w:rsidRPr="003F56AD">
              <w:rPr>
                <w:color w:val="000000"/>
              </w:rPr>
              <w:tab/>
              <w:t>Amateur</w:t>
            </w:r>
          </w:p>
        </w:tc>
      </w:tr>
      <w:tr w:rsidR="007132E2" w:rsidRPr="003F56AD" w14:paraId="6BCEDB79" w14:textId="77777777" w:rsidTr="007132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top w:val="nil"/>
              <w:bottom w:val="single" w:sz="4" w:space="0" w:color="auto"/>
            </w:tcBorders>
          </w:tcPr>
          <w:p w14:paraId="195A8FFB" w14:textId="3A960C14" w:rsidR="007132E2" w:rsidRPr="003F56AD" w:rsidRDefault="00315FCA" w:rsidP="00CF2E20">
            <w:pPr>
              <w:pStyle w:val="TableTextS5"/>
              <w:rPr>
                <w:rStyle w:val="Artref"/>
              </w:rPr>
            </w:pPr>
            <w:r w:rsidRPr="003F56AD">
              <w:rPr>
                <w:rStyle w:val="Artref"/>
              </w:rPr>
              <w:t>5.150</w:t>
            </w:r>
            <w:r w:rsidR="003522B4" w:rsidRPr="003F56AD">
              <w:rPr>
                <w:rStyle w:val="Artref"/>
              </w:rPr>
              <w:t xml:space="preserve">  </w:t>
            </w:r>
            <w:r w:rsidRPr="003F56AD">
              <w:rPr>
                <w:rStyle w:val="Artref"/>
              </w:rPr>
              <w:t>5.451</w:t>
            </w:r>
            <w:r w:rsidR="003522B4" w:rsidRPr="003F56AD">
              <w:rPr>
                <w:rStyle w:val="Artref"/>
              </w:rPr>
              <w:t xml:space="preserve">  </w:t>
            </w:r>
            <w:r w:rsidRPr="003F56AD">
              <w:rPr>
                <w:rStyle w:val="Artref"/>
              </w:rPr>
              <w:t>5.453</w:t>
            </w:r>
            <w:r w:rsidR="003522B4" w:rsidRPr="003F56AD">
              <w:rPr>
                <w:rStyle w:val="Artref"/>
              </w:rPr>
              <w:t xml:space="preserve">  </w:t>
            </w:r>
            <w:r w:rsidRPr="003F56AD">
              <w:rPr>
                <w:rStyle w:val="Artref"/>
              </w:rPr>
              <w:t>5.455</w:t>
            </w:r>
          </w:p>
        </w:tc>
        <w:tc>
          <w:tcPr>
            <w:tcW w:w="6203" w:type="dxa"/>
            <w:gridSpan w:val="2"/>
            <w:tcBorders>
              <w:top w:val="nil"/>
              <w:bottom w:val="single" w:sz="4" w:space="0" w:color="auto"/>
            </w:tcBorders>
          </w:tcPr>
          <w:p w14:paraId="4252568B" w14:textId="02023D86" w:rsidR="007132E2" w:rsidRPr="003F56AD" w:rsidRDefault="00315FCA" w:rsidP="00CF2E20">
            <w:pPr>
              <w:pStyle w:val="TableTextS5"/>
              <w:rPr>
                <w:rStyle w:val="Artref"/>
              </w:rPr>
            </w:pPr>
            <w:r w:rsidRPr="003F56AD">
              <w:rPr>
                <w:color w:val="000000"/>
              </w:rPr>
              <w:tab/>
            </w:r>
            <w:r w:rsidRPr="003F56AD">
              <w:rPr>
                <w:color w:val="000000"/>
              </w:rPr>
              <w:tab/>
            </w:r>
            <w:r w:rsidRPr="003F56AD">
              <w:rPr>
                <w:rStyle w:val="Artref"/>
              </w:rPr>
              <w:t>5.150</w:t>
            </w:r>
            <w:r w:rsidR="003522B4" w:rsidRPr="003F56AD">
              <w:rPr>
                <w:rStyle w:val="Artref"/>
              </w:rPr>
              <w:t xml:space="preserve">  </w:t>
            </w:r>
            <w:r w:rsidRPr="003F56AD">
              <w:rPr>
                <w:rStyle w:val="Artref"/>
              </w:rPr>
              <w:t>5.453</w:t>
            </w:r>
            <w:r w:rsidR="003522B4" w:rsidRPr="003F56AD">
              <w:rPr>
                <w:rStyle w:val="Artref"/>
              </w:rPr>
              <w:t xml:space="preserve">  </w:t>
            </w:r>
            <w:r w:rsidRPr="003F56AD">
              <w:rPr>
                <w:rStyle w:val="Artref"/>
              </w:rPr>
              <w:t>5.455</w:t>
            </w:r>
          </w:p>
        </w:tc>
      </w:tr>
      <w:tr w:rsidR="007132E2" w:rsidRPr="003F56AD" w14:paraId="3CEB00AA" w14:textId="77777777" w:rsidTr="007132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bottom w:val="nil"/>
            </w:tcBorders>
          </w:tcPr>
          <w:p w14:paraId="79C6AE02" w14:textId="77777777" w:rsidR="007132E2" w:rsidRPr="003F56AD" w:rsidRDefault="00315FCA" w:rsidP="00CF2E20">
            <w:pPr>
              <w:pStyle w:val="TableTextS5"/>
              <w:rPr>
                <w:rStyle w:val="Tablefreq"/>
              </w:rPr>
            </w:pPr>
            <w:r w:rsidRPr="003F56AD">
              <w:rPr>
                <w:rStyle w:val="Tablefreq"/>
              </w:rPr>
              <w:t>5 830-5 850</w:t>
            </w:r>
          </w:p>
          <w:p w14:paraId="560E8912" w14:textId="77777777" w:rsidR="007132E2" w:rsidRPr="003F56AD" w:rsidRDefault="00315FCA" w:rsidP="00CF2E20">
            <w:pPr>
              <w:pStyle w:val="TableTextS5"/>
              <w:rPr>
                <w:color w:val="000000"/>
              </w:rPr>
            </w:pPr>
            <w:r w:rsidRPr="003F56AD">
              <w:rPr>
                <w:color w:val="000000"/>
              </w:rPr>
              <w:t>FIXE PAR SATELLITE</w:t>
            </w:r>
            <w:r w:rsidRPr="003F56AD">
              <w:rPr>
                <w:color w:val="000000"/>
              </w:rPr>
              <w:br/>
              <w:t>(Terre vers espace)</w:t>
            </w:r>
          </w:p>
          <w:p w14:paraId="06AD6B9B" w14:textId="77777777" w:rsidR="007132E2" w:rsidRPr="003F56AD" w:rsidRDefault="00315FCA" w:rsidP="00CF2E20">
            <w:pPr>
              <w:pStyle w:val="TableTextS5"/>
              <w:rPr>
                <w:color w:val="000000"/>
              </w:rPr>
            </w:pPr>
            <w:r w:rsidRPr="003F56AD">
              <w:rPr>
                <w:color w:val="000000"/>
              </w:rPr>
              <w:t>RADIOLOCALISATION</w:t>
            </w:r>
          </w:p>
          <w:p w14:paraId="4605DAA5" w14:textId="77777777" w:rsidR="007132E2" w:rsidRPr="003F56AD" w:rsidRDefault="00315FCA" w:rsidP="00CF2E20">
            <w:pPr>
              <w:pStyle w:val="TableTextS5"/>
              <w:rPr>
                <w:color w:val="000000"/>
              </w:rPr>
            </w:pPr>
            <w:r w:rsidRPr="003F56AD">
              <w:rPr>
                <w:color w:val="000000"/>
              </w:rPr>
              <w:t>Amateur</w:t>
            </w:r>
          </w:p>
          <w:p w14:paraId="69A1D4C4" w14:textId="77777777" w:rsidR="007132E2" w:rsidRPr="003F56AD" w:rsidRDefault="00315FCA" w:rsidP="00CF2E20">
            <w:pPr>
              <w:pStyle w:val="TableTextS5"/>
              <w:rPr>
                <w:color w:val="000000"/>
              </w:rPr>
            </w:pPr>
            <w:r w:rsidRPr="003F56AD">
              <w:rPr>
                <w:color w:val="000000"/>
              </w:rPr>
              <w:t>Amateur par satellite (espace vers Terre)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nil"/>
            </w:tcBorders>
          </w:tcPr>
          <w:p w14:paraId="006C4178" w14:textId="77777777" w:rsidR="007132E2" w:rsidRPr="003F56AD" w:rsidRDefault="00315FCA" w:rsidP="00CF2E20">
            <w:pPr>
              <w:pStyle w:val="TableTextS5"/>
              <w:rPr>
                <w:rStyle w:val="Tablefreq"/>
              </w:rPr>
            </w:pPr>
            <w:r w:rsidRPr="003F56AD">
              <w:rPr>
                <w:rStyle w:val="Tablefreq"/>
              </w:rPr>
              <w:t>5 830-5 850</w:t>
            </w:r>
          </w:p>
          <w:p w14:paraId="54183909" w14:textId="77777777" w:rsidR="007132E2" w:rsidRPr="003F56AD" w:rsidRDefault="00315FCA" w:rsidP="00CF2E20">
            <w:pPr>
              <w:pStyle w:val="TableTextS5"/>
              <w:rPr>
                <w:color w:val="000000"/>
              </w:rPr>
            </w:pPr>
            <w:r w:rsidRPr="003F56AD">
              <w:rPr>
                <w:color w:val="000000"/>
              </w:rPr>
              <w:tab/>
            </w:r>
            <w:r w:rsidRPr="003F56AD">
              <w:rPr>
                <w:color w:val="000000"/>
              </w:rPr>
              <w:tab/>
              <w:t>RADIOLOCALISATION</w:t>
            </w:r>
          </w:p>
          <w:p w14:paraId="40510110" w14:textId="77777777" w:rsidR="007132E2" w:rsidRPr="003F56AD" w:rsidRDefault="00315FCA" w:rsidP="00CF2E20">
            <w:pPr>
              <w:pStyle w:val="TableTextS5"/>
              <w:rPr>
                <w:color w:val="000000"/>
              </w:rPr>
            </w:pPr>
            <w:r w:rsidRPr="003F56AD">
              <w:rPr>
                <w:color w:val="000000"/>
              </w:rPr>
              <w:tab/>
            </w:r>
            <w:r w:rsidRPr="003F56AD">
              <w:rPr>
                <w:color w:val="000000"/>
              </w:rPr>
              <w:tab/>
              <w:t>Amateur</w:t>
            </w:r>
          </w:p>
          <w:p w14:paraId="7EA28C3D" w14:textId="77777777" w:rsidR="007132E2" w:rsidRPr="003F56AD" w:rsidRDefault="00315FCA" w:rsidP="00CF2E20">
            <w:pPr>
              <w:pStyle w:val="TableTextS5"/>
              <w:rPr>
                <w:color w:val="000000"/>
              </w:rPr>
            </w:pPr>
            <w:r w:rsidRPr="003F56AD">
              <w:rPr>
                <w:color w:val="000000"/>
              </w:rPr>
              <w:tab/>
            </w:r>
            <w:r w:rsidRPr="003F56AD">
              <w:rPr>
                <w:color w:val="000000"/>
              </w:rPr>
              <w:tab/>
              <w:t>Amateur par satellite (espace vers Terre)</w:t>
            </w:r>
          </w:p>
        </w:tc>
      </w:tr>
      <w:tr w:rsidR="007132E2" w:rsidRPr="003F56AD" w14:paraId="432B901E" w14:textId="77777777" w:rsidTr="007132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top w:val="nil"/>
            </w:tcBorders>
          </w:tcPr>
          <w:p w14:paraId="1E854104" w14:textId="0ED27318" w:rsidR="007132E2" w:rsidRPr="003F56AD" w:rsidRDefault="00315FCA" w:rsidP="00CF2E20">
            <w:pPr>
              <w:pStyle w:val="TableTextS5"/>
              <w:rPr>
                <w:rStyle w:val="Artref"/>
              </w:rPr>
            </w:pPr>
            <w:r w:rsidRPr="003F56AD">
              <w:rPr>
                <w:rStyle w:val="Artref"/>
              </w:rPr>
              <w:t>5.150</w:t>
            </w:r>
            <w:r w:rsidR="003522B4" w:rsidRPr="003F56AD">
              <w:rPr>
                <w:rStyle w:val="Artref"/>
              </w:rPr>
              <w:t xml:space="preserve">  </w:t>
            </w:r>
            <w:r w:rsidRPr="003F56AD">
              <w:rPr>
                <w:rStyle w:val="Artref"/>
              </w:rPr>
              <w:t>5.451</w:t>
            </w:r>
            <w:r w:rsidR="003522B4" w:rsidRPr="003F56AD">
              <w:rPr>
                <w:rStyle w:val="Artref"/>
              </w:rPr>
              <w:t xml:space="preserve">  </w:t>
            </w:r>
            <w:r w:rsidRPr="003F56AD">
              <w:rPr>
                <w:rStyle w:val="Artref"/>
              </w:rPr>
              <w:t>5.453</w:t>
            </w:r>
            <w:r w:rsidR="003522B4" w:rsidRPr="003F56AD">
              <w:rPr>
                <w:rStyle w:val="Artref"/>
              </w:rPr>
              <w:t xml:space="preserve">  </w:t>
            </w:r>
            <w:r w:rsidRPr="003F56AD">
              <w:rPr>
                <w:rStyle w:val="Artref"/>
              </w:rPr>
              <w:t>5.455</w:t>
            </w:r>
          </w:p>
        </w:tc>
        <w:tc>
          <w:tcPr>
            <w:tcW w:w="6203" w:type="dxa"/>
            <w:gridSpan w:val="2"/>
            <w:tcBorders>
              <w:top w:val="nil"/>
            </w:tcBorders>
          </w:tcPr>
          <w:p w14:paraId="791C0653" w14:textId="10232C78" w:rsidR="007132E2" w:rsidRPr="003F56AD" w:rsidRDefault="00315FCA" w:rsidP="00CF2E20">
            <w:pPr>
              <w:pStyle w:val="TableTextS5"/>
              <w:rPr>
                <w:rStyle w:val="Artref"/>
              </w:rPr>
            </w:pPr>
            <w:r w:rsidRPr="003F56AD">
              <w:rPr>
                <w:color w:val="000000"/>
              </w:rPr>
              <w:tab/>
            </w:r>
            <w:r w:rsidRPr="003F56AD">
              <w:rPr>
                <w:color w:val="000000"/>
              </w:rPr>
              <w:tab/>
            </w:r>
            <w:r w:rsidRPr="003F56AD">
              <w:rPr>
                <w:rStyle w:val="Artref"/>
              </w:rPr>
              <w:t>5.150</w:t>
            </w:r>
            <w:r w:rsidR="003522B4" w:rsidRPr="003F56AD">
              <w:rPr>
                <w:rStyle w:val="Artref"/>
              </w:rPr>
              <w:t xml:space="preserve">  </w:t>
            </w:r>
            <w:r w:rsidRPr="003F56AD">
              <w:rPr>
                <w:rStyle w:val="Artref"/>
              </w:rPr>
              <w:t>5.453</w:t>
            </w:r>
            <w:r w:rsidR="003522B4" w:rsidRPr="003F56AD">
              <w:rPr>
                <w:rStyle w:val="Artref"/>
              </w:rPr>
              <w:t xml:space="preserve">  </w:t>
            </w:r>
            <w:r w:rsidRPr="003F56AD">
              <w:rPr>
                <w:rStyle w:val="Artref"/>
              </w:rPr>
              <w:t>5.455</w:t>
            </w:r>
          </w:p>
        </w:tc>
      </w:tr>
    </w:tbl>
    <w:p w14:paraId="4B8200A9" w14:textId="2CD86275" w:rsidR="00481A4D" w:rsidRPr="003F56AD" w:rsidRDefault="00315FCA" w:rsidP="003522B4">
      <w:pPr>
        <w:pStyle w:val="Reasons"/>
      </w:pPr>
      <w:r w:rsidRPr="003F56AD">
        <w:rPr>
          <w:b/>
        </w:rPr>
        <w:t>Motifs:</w:t>
      </w:r>
      <w:r w:rsidRPr="003F56AD">
        <w:tab/>
      </w:r>
      <w:r w:rsidR="00821251" w:rsidRPr="003F56AD">
        <w:t>Aucun élément nouveau n'a été présenté concernant de</w:t>
      </w:r>
      <w:r w:rsidR="00481A4D" w:rsidRPr="003F56AD">
        <w:t xml:space="preserve"> nouvelle</w:t>
      </w:r>
      <w:r w:rsidR="00821251" w:rsidRPr="003F56AD">
        <w:t>s</w:t>
      </w:r>
      <w:r w:rsidR="00481A4D" w:rsidRPr="003F56AD">
        <w:t xml:space="preserve"> technique</w:t>
      </w:r>
      <w:r w:rsidR="00821251" w:rsidRPr="003F56AD">
        <w:t>s</w:t>
      </w:r>
      <w:r w:rsidR="00481A4D" w:rsidRPr="003F56AD">
        <w:t xml:space="preserve"> d'atténuation </w:t>
      </w:r>
      <w:r w:rsidR="00821251" w:rsidRPr="003F56AD">
        <w:t>qui pourraient être utilisées pour</w:t>
      </w:r>
      <w:r w:rsidR="00481A4D" w:rsidRPr="003F56AD">
        <w:t xml:space="preserve"> protéger </w:t>
      </w:r>
      <w:r w:rsidR="00821251" w:rsidRPr="003F56AD">
        <w:t>les</w:t>
      </w:r>
      <w:r w:rsidR="00481A4D" w:rsidRPr="003F56AD">
        <w:t xml:space="preserve"> radars</w:t>
      </w:r>
      <w:r w:rsidR="00E67478" w:rsidRPr="003F56AD">
        <w:t xml:space="preserve"> </w:t>
      </w:r>
      <w:r w:rsidR="003522B4" w:rsidRPr="003F56AD">
        <w:t>à saut</w:t>
      </w:r>
      <w:r w:rsidR="00191456" w:rsidRPr="003F56AD">
        <w:t>s</w:t>
      </w:r>
      <w:r w:rsidR="003522B4" w:rsidRPr="003F56AD">
        <w:t xml:space="preserve"> de fréquences utilisant ces nouveaux modes </w:t>
      </w:r>
      <w:r w:rsidR="00E67478" w:rsidRPr="003F56AD">
        <w:t>dans certains pays</w:t>
      </w:r>
      <w:r w:rsidR="00481A4D" w:rsidRPr="003F56AD">
        <w:t>.</w:t>
      </w:r>
      <w:r w:rsidR="00191456" w:rsidRPr="003F56AD">
        <w:t xml:space="preserve"> </w:t>
      </w:r>
      <w:r w:rsidR="006E7AAA" w:rsidRPr="003F56AD">
        <w:t xml:space="preserve">Un certain nombre de systèmes ou d'applications sont exploités dans plusieurs pays de la CEPT, par exemple les </w:t>
      </w:r>
      <w:r w:rsidR="006E7AAA" w:rsidRPr="003F56AD">
        <w:rPr>
          <w:color w:val="000000"/>
        </w:rPr>
        <w:t xml:space="preserve">systèmes </w:t>
      </w:r>
      <w:r w:rsidR="006E7AAA" w:rsidRPr="003F56AD">
        <w:t>RTTT.</w:t>
      </w:r>
      <w:r w:rsidR="00481A4D" w:rsidRPr="003F56AD">
        <w:t xml:space="preserve"> </w:t>
      </w:r>
      <w:r w:rsidR="006E7AAA" w:rsidRPr="003F56AD">
        <w:t>Des études menées au sein de la CEPT ont permis de c</w:t>
      </w:r>
      <w:bookmarkStart w:id="9" w:name="_GoBack"/>
      <w:bookmarkEnd w:id="9"/>
      <w:r w:rsidR="006E7AAA" w:rsidRPr="003F56AD">
        <w:t xml:space="preserve">onclure que </w:t>
      </w:r>
      <w:r w:rsidR="003522B4" w:rsidRPr="003F56AD">
        <w:t>des</w:t>
      </w:r>
      <w:r w:rsidR="006E7AAA" w:rsidRPr="003F56AD">
        <w:t xml:space="preserve"> distances de séparation </w:t>
      </w:r>
      <w:r w:rsidR="003522B4" w:rsidRPr="003F56AD">
        <w:t xml:space="preserve">variables </w:t>
      </w:r>
      <w:r w:rsidR="00103ACC" w:rsidRPr="003F56AD">
        <w:t xml:space="preserve">étaient </w:t>
      </w:r>
      <w:r w:rsidR="006E7AAA" w:rsidRPr="003F56AD">
        <w:t>nécessaires au bon fonctionnement des systèmes RTTT</w:t>
      </w:r>
      <w:r w:rsidR="00481A4D" w:rsidRPr="003F56AD">
        <w:t xml:space="preserve">. </w:t>
      </w:r>
      <w:r w:rsidR="00FF6DDE" w:rsidRPr="003F56AD">
        <w:t>Il faudrait mener d'autres travaux pour évaluer</w:t>
      </w:r>
      <w:r w:rsidR="00AD2F68" w:rsidRPr="003F56AD">
        <w:t>,</w:t>
      </w:r>
      <w:r w:rsidR="00FF6DDE" w:rsidRPr="003F56AD">
        <w:t xml:space="preserve"> </w:t>
      </w:r>
      <w:r w:rsidR="003522B4" w:rsidRPr="003F56AD">
        <w:t>d'une part</w:t>
      </w:r>
      <w:r w:rsidR="00AD2F68" w:rsidRPr="003F56AD">
        <w:t>,</w:t>
      </w:r>
      <w:r w:rsidR="003522B4" w:rsidRPr="003F56AD">
        <w:t xml:space="preserve"> la</w:t>
      </w:r>
      <w:r w:rsidR="00FF6DDE" w:rsidRPr="003F56AD">
        <w:t xml:space="preserve"> mise en œuvre des techniques d'atténuation </w:t>
      </w:r>
      <w:r w:rsidR="001C25C2" w:rsidRPr="003F56AD">
        <w:t>requises</w:t>
      </w:r>
      <w:r w:rsidR="003522B4" w:rsidRPr="003F56AD">
        <w:t>,</w:t>
      </w:r>
      <w:r w:rsidR="00FF6DDE" w:rsidRPr="003F56AD">
        <w:t xml:space="preserve"> leur efficacité </w:t>
      </w:r>
      <w:r w:rsidR="003522B4" w:rsidRPr="003F56AD">
        <w:t xml:space="preserve">et les paramètres à utiliser </w:t>
      </w:r>
      <w:r w:rsidR="00FF6DDE" w:rsidRPr="003F56AD">
        <w:t>et</w:t>
      </w:r>
      <w:r w:rsidR="003522B4" w:rsidRPr="003F56AD">
        <w:t xml:space="preserve">, d'autre part, les </w:t>
      </w:r>
      <w:r w:rsidR="00FF6DDE" w:rsidRPr="003F56AD">
        <w:t>incidences sur ces deux technologies</w:t>
      </w:r>
      <w:r w:rsidR="00481A4D" w:rsidRPr="003F56AD">
        <w:t>.</w:t>
      </w:r>
    </w:p>
    <w:p w14:paraId="7E624EBD" w14:textId="77777777" w:rsidR="0027109D" w:rsidRPr="003F56AD" w:rsidRDefault="00315FCA" w:rsidP="003522B4">
      <w:pPr>
        <w:pStyle w:val="Proposal"/>
      </w:pPr>
      <w:r w:rsidRPr="003F56AD">
        <w:t>SUP</w:t>
      </w:r>
      <w:r w:rsidRPr="003F56AD">
        <w:tab/>
        <w:t>EUR/16A16A4/2</w:t>
      </w:r>
      <w:r w:rsidRPr="003F56AD">
        <w:rPr>
          <w:vanish/>
          <w:color w:val="7F7F7F" w:themeColor="text1" w:themeTint="80"/>
          <w:vertAlign w:val="superscript"/>
        </w:rPr>
        <w:t>#49964</w:t>
      </w:r>
    </w:p>
    <w:p w14:paraId="1C73AC16" w14:textId="77777777" w:rsidR="007132E2" w:rsidRPr="003F56AD" w:rsidRDefault="00315FCA" w:rsidP="008A1B14">
      <w:pPr>
        <w:pStyle w:val="ResNo"/>
      </w:pPr>
      <w:bookmarkStart w:id="10" w:name="_Toc450207191"/>
      <w:bookmarkStart w:id="11" w:name="_Toc450208668"/>
      <w:r w:rsidRPr="003F56AD">
        <w:t xml:space="preserve">RÉSOLUTION </w:t>
      </w:r>
      <w:r w:rsidRPr="003F56AD">
        <w:rPr>
          <w:rStyle w:val="href"/>
        </w:rPr>
        <w:t>239</w:t>
      </w:r>
      <w:r w:rsidRPr="003F56AD">
        <w:t xml:space="preserve"> (CMR-15)</w:t>
      </w:r>
      <w:bookmarkEnd w:id="10"/>
      <w:bookmarkEnd w:id="11"/>
      <w:r w:rsidRPr="003F56AD">
        <w:t xml:space="preserve"> </w:t>
      </w:r>
    </w:p>
    <w:p w14:paraId="1C9D928C" w14:textId="0C3C2A27" w:rsidR="007132E2" w:rsidRPr="003F56AD" w:rsidRDefault="00AD2F68" w:rsidP="003522B4">
      <w:pPr>
        <w:pStyle w:val="Restitle"/>
      </w:pPr>
      <w:r w:rsidRPr="003F56AD">
        <w:t>E</w:t>
      </w:r>
      <w:r w:rsidR="00161963" w:rsidRPr="003F56AD">
        <w:t>tudes</w:t>
      </w:r>
      <w:r w:rsidR="00315FCA" w:rsidRPr="003F56AD">
        <w:t xml:space="preserve"> relatives aux systèmes d'accès hertzien, y compris les réseaux locaux hertziens, dans les bandes de fréquences comprises </w:t>
      </w:r>
      <w:r w:rsidR="00315FCA" w:rsidRPr="003F56AD">
        <w:br/>
        <w:t>entre 5 150 MHz et 5 925 MHz</w:t>
      </w:r>
    </w:p>
    <w:p w14:paraId="306DB530" w14:textId="77777777" w:rsidR="003522B4" w:rsidRPr="003F56AD" w:rsidRDefault="00315FCA" w:rsidP="00411C49">
      <w:pPr>
        <w:pStyle w:val="Reasons"/>
      </w:pPr>
      <w:r w:rsidRPr="003F56AD">
        <w:rPr>
          <w:b/>
        </w:rPr>
        <w:t>Motifs:</w:t>
      </w:r>
      <w:r w:rsidRPr="003F56AD">
        <w:tab/>
      </w:r>
      <w:r w:rsidR="00FF6DDE" w:rsidRPr="003F56AD">
        <w:t xml:space="preserve">Cette </w:t>
      </w:r>
      <w:r w:rsidR="00481A4D" w:rsidRPr="003F56AD">
        <w:t>R</w:t>
      </w:r>
      <w:r w:rsidR="00FF6DDE" w:rsidRPr="003F56AD">
        <w:t>é</w:t>
      </w:r>
      <w:r w:rsidR="00481A4D" w:rsidRPr="003F56AD">
        <w:t xml:space="preserve">solution </w:t>
      </w:r>
      <w:r w:rsidR="00FF6DDE" w:rsidRPr="003F56AD">
        <w:t>n'est plus nécessaire</w:t>
      </w:r>
      <w:r w:rsidR="00481A4D" w:rsidRPr="003F56AD">
        <w:t>.</w:t>
      </w:r>
    </w:p>
    <w:p w14:paraId="640BD46E" w14:textId="76CBFF3E" w:rsidR="0027109D" w:rsidRPr="003F56AD" w:rsidRDefault="003522B4" w:rsidP="003522B4">
      <w:pPr>
        <w:jc w:val="center"/>
      </w:pPr>
      <w:r w:rsidRPr="003F56AD">
        <w:t>______________</w:t>
      </w:r>
    </w:p>
    <w:sectPr w:rsidR="0027109D" w:rsidRPr="003F56AD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4ACE8" w14:textId="77777777" w:rsidR="0070076C" w:rsidRDefault="0070076C">
      <w:r>
        <w:separator/>
      </w:r>
    </w:p>
  </w:endnote>
  <w:endnote w:type="continuationSeparator" w:id="0">
    <w:p w14:paraId="574ED896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5C502" w14:textId="2D2663BE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366A41">
      <w:rPr>
        <w:noProof/>
        <w:lang w:val="en-US"/>
      </w:rPr>
      <w:t>P:\FRA\ITU-R\CONF-R\CMR19\000\016ADD16ADD04F.docx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66A41">
      <w:rPr>
        <w:noProof/>
      </w:rPr>
      <w:t>21.10.19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66A41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A51F3" w14:textId="3E30A7A7" w:rsidR="00936D25" w:rsidRPr="00315FCA" w:rsidRDefault="00366A41" w:rsidP="005C147C">
    <w:pPr>
      <w:pStyle w:val="Footer"/>
      <w:rPr>
        <w:lang w:val="en-GB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P:\FRA\ITU-R\CONF-R\CMR19\000\016ADD16ADD04F.docx</w:t>
    </w:r>
    <w:r>
      <w:fldChar w:fldCharType="end"/>
    </w:r>
    <w:r w:rsidR="005C147C">
      <w:t xml:space="preserve"> (461990)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A68CD" w14:textId="7030856E" w:rsidR="00936D25" w:rsidRDefault="005C147C" w:rsidP="005C147C">
    <w:pPr>
      <w:pStyle w:val="Footer"/>
      <w:rPr>
        <w:lang w:val="en-US"/>
      </w:rPr>
    </w:pPr>
    <w:r w:rsidRPr="005C147C">
      <w:rPr>
        <w:lang w:val="en-US"/>
      </w:rPr>
      <w:fldChar w:fldCharType="begin"/>
    </w:r>
    <w:r w:rsidRPr="005C147C">
      <w:rPr>
        <w:lang w:val="en-US"/>
      </w:rPr>
      <w:instrText xml:space="preserve"> FILENAME \p  \* MERGEFORMAT </w:instrText>
    </w:r>
    <w:r w:rsidRPr="005C147C">
      <w:rPr>
        <w:lang w:val="en-US"/>
      </w:rPr>
      <w:fldChar w:fldCharType="separate"/>
    </w:r>
    <w:r w:rsidR="00366A41">
      <w:rPr>
        <w:lang w:val="en-US"/>
      </w:rPr>
      <w:t>P:\FRA\ITU-R\CONF-R\CMR19\000\016ADD16ADD04F.docx</w:t>
    </w:r>
    <w:r w:rsidRPr="005C147C">
      <w:rPr>
        <w:lang w:val="en-US"/>
      </w:rPr>
      <w:fldChar w:fldCharType="end"/>
    </w:r>
    <w:r w:rsidRPr="005C147C">
      <w:rPr>
        <w:lang w:val="en-US"/>
      </w:rPr>
      <w:t xml:space="preserve"> (</w:t>
    </w:r>
    <w:r>
      <w:rPr>
        <w:lang w:val="en-US"/>
      </w:rPr>
      <w:t>461990</w:t>
    </w:r>
    <w:r w:rsidRPr="005C147C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BE249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0ED16292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B4607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372A36C9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16(Add.16)(Add.4)-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03ACC"/>
    <w:rsid w:val="001167B9"/>
    <w:rsid w:val="001267A0"/>
    <w:rsid w:val="0015203F"/>
    <w:rsid w:val="00160C64"/>
    <w:rsid w:val="00161963"/>
    <w:rsid w:val="0018169B"/>
    <w:rsid w:val="00191456"/>
    <w:rsid w:val="0019352B"/>
    <w:rsid w:val="001960D0"/>
    <w:rsid w:val="001A11F6"/>
    <w:rsid w:val="001C25C2"/>
    <w:rsid w:val="001F17E8"/>
    <w:rsid w:val="00204306"/>
    <w:rsid w:val="00232FD2"/>
    <w:rsid w:val="0026554E"/>
    <w:rsid w:val="0027109D"/>
    <w:rsid w:val="002A4622"/>
    <w:rsid w:val="002A6F8F"/>
    <w:rsid w:val="002B17E5"/>
    <w:rsid w:val="002C0EBF"/>
    <w:rsid w:val="002C28A4"/>
    <w:rsid w:val="002D7E0A"/>
    <w:rsid w:val="00315AFE"/>
    <w:rsid w:val="00315FCA"/>
    <w:rsid w:val="003522B4"/>
    <w:rsid w:val="003606A6"/>
    <w:rsid w:val="0036650C"/>
    <w:rsid w:val="00366A41"/>
    <w:rsid w:val="00393ACD"/>
    <w:rsid w:val="00395F99"/>
    <w:rsid w:val="003A583E"/>
    <w:rsid w:val="003E112B"/>
    <w:rsid w:val="003E1D1C"/>
    <w:rsid w:val="003E7B05"/>
    <w:rsid w:val="003F3719"/>
    <w:rsid w:val="003F56AD"/>
    <w:rsid w:val="003F6F2D"/>
    <w:rsid w:val="00466211"/>
    <w:rsid w:val="00481A4D"/>
    <w:rsid w:val="00483196"/>
    <w:rsid w:val="004834A9"/>
    <w:rsid w:val="004D01FC"/>
    <w:rsid w:val="004E28C3"/>
    <w:rsid w:val="004F1F8E"/>
    <w:rsid w:val="004F3013"/>
    <w:rsid w:val="00512A32"/>
    <w:rsid w:val="005343DA"/>
    <w:rsid w:val="00554273"/>
    <w:rsid w:val="00560874"/>
    <w:rsid w:val="00576027"/>
    <w:rsid w:val="00586CF2"/>
    <w:rsid w:val="005A7C75"/>
    <w:rsid w:val="005C147C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6E7AAA"/>
    <w:rsid w:val="006F5FA2"/>
    <w:rsid w:val="0070076C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821251"/>
    <w:rsid w:val="00830086"/>
    <w:rsid w:val="00851625"/>
    <w:rsid w:val="00863C0A"/>
    <w:rsid w:val="008A1B14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93EA0"/>
    <w:rsid w:val="00AD2F68"/>
    <w:rsid w:val="00AD73F4"/>
    <w:rsid w:val="00AE36A0"/>
    <w:rsid w:val="00AF7EBE"/>
    <w:rsid w:val="00B00294"/>
    <w:rsid w:val="00B3749C"/>
    <w:rsid w:val="00B52669"/>
    <w:rsid w:val="00B64FD0"/>
    <w:rsid w:val="00BA5BD0"/>
    <w:rsid w:val="00BB1D82"/>
    <w:rsid w:val="00BD51C5"/>
    <w:rsid w:val="00BF1A7E"/>
    <w:rsid w:val="00BF26E7"/>
    <w:rsid w:val="00C53FCA"/>
    <w:rsid w:val="00C76BAF"/>
    <w:rsid w:val="00C814B9"/>
    <w:rsid w:val="00CD516F"/>
    <w:rsid w:val="00CF2E20"/>
    <w:rsid w:val="00D119A7"/>
    <w:rsid w:val="00D25FBA"/>
    <w:rsid w:val="00D32B28"/>
    <w:rsid w:val="00D42954"/>
    <w:rsid w:val="00D66EAC"/>
    <w:rsid w:val="00D730DF"/>
    <w:rsid w:val="00D772F0"/>
    <w:rsid w:val="00D77BDC"/>
    <w:rsid w:val="00DB06AF"/>
    <w:rsid w:val="00DB5016"/>
    <w:rsid w:val="00DC402B"/>
    <w:rsid w:val="00DD5BD0"/>
    <w:rsid w:val="00DE0932"/>
    <w:rsid w:val="00E03A27"/>
    <w:rsid w:val="00E049F1"/>
    <w:rsid w:val="00E170C9"/>
    <w:rsid w:val="00E37A25"/>
    <w:rsid w:val="00E537FF"/>
    <w:rsid w:val="00E6539B"/>
    <w:rsid w:val="00E67478"/>
    <w:rsid w:val="00E70A31"/>
    <w:rsid w:val="00E723A7"/>
    <w:rsid w:val="00E77BC7"/>
    <w:rsid w:val="00EA3F38"/>
    <w:rsid w:val="00EA5AB6"/>
    <w:rsid w:val="00EC7615"/>
    <w:rsid w:val="00ED16AA"/>
    <w:rsid w:val="00ED6B8D"/>
    <w:rsid w:val="00EE3D7B"/>
    <w:rsid w:val="00EF662E"/>
    <w:rsid w:val="00EF7F11"/>
    <w:rsid w:val="00F10064"/>
    <w:rsid w:val="00F148F1"/>
    <w:rsid w:val="00F16C96"/>
    <w:rsid w:val="00F43612"/>
    <w:rsid w:val="00F711A7"/>
    <w:rsid w:val="00FA3BBF"/>
    <w:rsid w:val="00FA7AB2"/>
    <w:rsid w:val="00FB20EA"/>
    <w:rsid w:val="00FC41F8"/>
    <w:rsid w:val="00FD7AA3"/>
    <w:rsid w:val="00FF1C40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5551893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Pr>
      <w:vertAlign w:val="superscript"/>
    </w:rPr>
  </w:style>
  <w:style w:type="paragraph" w:styleId="NormalIndent">
    <w:name w:val="Normal Indent"/>
    <w:basedOn w:val="Normal"/>
    <w:pPr>
      <w:ind w:left="1134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character" w:customStyle="1" w:styleId="Artref">
    <w:name w:val="Art_ref"/>
    <w:basedOn w:val="DefaultParagraphFont"/>
  </w:style>
  <w:style w:type="paragraph" w:customStyle="1" w:styleId="Agendaitem">
    <w:name w:val="Agenda_item"/>
    <w:basedOn w:val="Normal"/>
    <w:next w:val="Normal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Normal"/>
    <w:next w:val="Normal"/>
    <w:rsid w:val="005C147C"/>
    <w:pPr>
      <w:keepNext/>
      <w:keepLines/>
      <w:spacing w:before="480"/>
      <w:jc w:val="center"/>
    </w:pPr>
    <w:rPr>
      <w:caps/>
      <w:sz w:val="28"/>
    </w:rPr>
  </w:style>
  <w:style w:type="paragraph" w:customStyle="1" w:styleId="Restitle">
    <w:name w:val="Res_title"/>
    <w:basedOn w:val="Normal"/>
    <w:next w:val="Normal"/>
    <w:rsid w:val="005C147C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head">
    <w:name w:val="Table_head"/>
    <w:basedOn w:val="Normal"/>
    <w:next w:val="Normal"/>
    <w:rsid w:val="005C147C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Normal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character" w:customStyle="1" w:styleId="href">
    <w:name w:val="href"/>
    <w:basedOn w:val="DefaultParagraphFont"/>
    <w:rsid w:val="004A6A8C"/>
  </w:style>
  <w:style w:type="paragraph" w:customStyle="1" w:styleId="Title4">
    <w:name w:val="Title_4"/>
    <w:basedOn w:val="Headingb"/>
    <w:rsid w:val="00B52669"/>
    <w:pPr>
      <w:jc w:val="center"/>
    </w:pPr>
    <w:rPr>
      <w:lang w:val="en-GB"/>
    </w:rPr>
  </w:style>
  <w:style w:type="paragraph" w:customStyle="1" w:styleId="Title40">
    <w:name w:val="Title 4"/>
    <w:basedOn w:val="Title4"/>
    <w:rsid w:val="00AD2F68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R16-WRC19-C-0016!A16-A4!MSW-F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B9FEA0-3BEB-476D-9A90-415AF846BAC6}">
  <ds:schemaRefs>
    <ds:schemaRef ds:uri="996b2e75-67fd-4955-a3b0-5ab9934cb50b"/>
    <ds:schemaRef ds:uri="http://www.w3.org/XML/1998/namespace"/>
    <ds:schemaRef ds:uri="http://schemas.microsoft.com/office/2006/documentManagement/types"/>
    <ds:schemaRef ds:uri="32a1a8c5-2265-4ebc-b7a0-2071e2c5c9bb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D48D669-136C-4F82-8A46-EA708A7A94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4C2F58-922A-485E-87DC-DC17EB087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623</Words>
  <Characters>3498</Characters>
  <Application>Microsoft Office Word</Application>
  <DocSecurity>0</DocSecurity>
  <Lines>97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R16-WRC19-C-0016!A16-A4!MSW-F</vt:lpstr>
    </vt:vector>
  </TitlesOfParts>
  <Manager>Secrétariat général - Pool</Manager>
  <Company>Union internationale des télécommunications (UIT)</Company>
  <LinksUpToDate>false</LinksUpToDate>
  <CharactersWithSpaces>4100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R16-WRC19-C-0016!A16-A4!MSW-F</dc:title>
  <dc:subject>Conférence mondiale des radiocommunications - 2019</dc:subject>
  <dc:creator>Documents Proposals Manager (DPM)</dc:creator>
  <cp:keywords>DPM_v2019.10.8.1_prod</cp:keywords>
  <dc:description/>
  <cp:lastModifiedBy>French</cp:lastModifiedBy>
  <cp:revision>13</cp:revision>
  <cp:lastPrinted>2019-10-21T16:40:00Z</cp:lastPrinted>
  <dcterms:created xsi:type="dcterms:W3CDTF">2019-10-11T13:08:00Z</dcterms:created>
  <dcterms:modified xsi:type="dcterms:W3CDTF">2019-10-21T16:40:00Z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