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DB2DC0" w14:paraId="5A74A23A" w14:textId="77777777" w:rsidTr="0050008E">
        <w:trPr>
          <w:cantSplit/>
        </w:trPr>
        <w:tc>
          <w:tcPr>
            <w:tcW w:w="6911" w:type="dxa"/>
          </w:tcPr>
          <w:p w14:paraId="0B518C2C" w14:textId="77777777" w:rsidR="00BB1D82" w:rsidRPr="00DB2DC0" w:rsidRDefault="00851625" w:rsidP="000F3B17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DB2DC0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DB2DC0">
              <w:rPr>
                <w:rFonts w:ascii="Verdana" w:hAnsi="Verdana"/>
                <w:b/>
                <w:bCs/>
                <w:sz w:val="20"/>
              </w:rPr>
              <w:t>9</w:t>
            </w:r>
            <w:r w:rsidRPr="00DB2DC0">
              <w:rPr>
                <w:rFonts w:ascii="Verdana" w:hAnsi="Verdana"/>
                <w:b/>
                <w:bCs/>
                <w:sz w:val="20"/>
              </w:rPr>
              <w:t>)</w:t>
            </w:r>
            <w:r w:rsidRPr="00DB2DC0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DB2DC0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DB2DC0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DB2DC0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DB2DC0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DB2DC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B2DC0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DB2DC0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DB2DC0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DB2DC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B2DC0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DB2DC0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DB2DC0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DB2DC0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527B2CDB" w14:textId="77777777" w:rsidR="00BB1D82" w:rsidRPr="00DB2DC0" w:rsidRDefault="000A55AE" w:rsidP="000F3B17">
            <w:pPr>
              <w:spacing w:before="0"/>
              <w:jc w:val="right"/>
            </w:pPr>
            <w:r w:rsidRPr="00DB2DC0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 wp14:anchorId="205954CD" wp14:editId="1E170A8D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DB2DC0" w14:paraId="1ABC929B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7806EA6" w14:textId="77777777" w:rsidR="00BB1D82" w:rsidRPr="00DB2DC0" w:rsidRDefault="00BB1D82" w:rsidP="000F3B17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521BF82" w14:textId="77777777" w:rsidR="00BB1D82" w:rsidRPr="00DB2DC0" w:rsidRDefault="00BB1D82" w:rsidP="000F3B1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DB2DC0" w14:paraId="5CA0768C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F50F683" w14:textId="77777777" w:rsidR="00BB1D82" w:rsidRPr="00DB2DC0" w:rsidRDefault="00BB1D82" w:rsidP="000F3B17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00DCDE3" w14:textId="77777777" w:rsidR="00BB1D82" w:rsidRPr="00DB2DC0" w:rsidRDefault="00BB1D82" w:rsidP="000F3B17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DB2DC0" w14:paraId="661C84AD" w14:textId="77777777" w:rsidTr="00BB1D82">
        <w:trPr>
          <w:cantSplit/>
        </w:trPr>
        <w:tc>
          <w:tcPr>
            <w:tcW w:w="6911" w:type="dxa"/>
          </w:tcPr>
          <w:p w14:paraId="12F0C715" w14:textId="77777777" w:rsidR="00BB1D82" w:rsidRPr="00DB2DC0" w:rsidRDefault="006D4724" w:rsidP="000F3B17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B2DC0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3A122B86" w14:textId="77777777" w:rsidR="00BB1D82" w:rsidRPr="00DB2DC0" w:rsidRDefault="006D4724" w:rsidP="000F3B17">
            <w:pPr>
              <w:spacing w:before="0"/>
              <w:rPr>
                <w:rFonts w:ascii="Verdana" w:hAnsi="Verdana"/>
                <w:sz w:val="20"/>
              </w:rPr>
            </w:pPr>
            <w:r w:rsidRPr="00DB2DC0">
              <w:rPr>
                <w:rFonts w:ascii="Verdana" w:hAnsi="Verdana"/>
                <w:b/>
                <w:sz w:val="20"/>
              </w:rPr>
              <w:t>Addendum 3 au</w:t>
            </w:r>
            <w:r w:rsidRPr="00DB2DC0">
              <w:rPr>
                <w:rFonts w:ascii="Verdana" w:hAnsi="Verdana"/>
                <w:b/>
                <w:sz w:val="20"/>
              </w:rPr>
              <w:br/>
              <w:t>Document 16(Add.16)</w:t>
            </w:r>
            <w:r w:rsidR="00BB1D82" w:rsidRPr="00DB2DC0">
              <w:rPr>
                <w:rFonts w:ascii="Verdana" w:hAnsi="Verdana"/>
                <w:b/>
                <w:sz w:val="20"/>
              </w:rPr>
              <w:t>-</w:t>
            </w:r>
            <w:r w:rsidRPr="00DB2DC0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DB2DC0" w14:paraId="7EBDEF58" w14:textId="77777777" w:rsidTr="00BB1D82">
        <w:trPr>
          <w:cantSplit/>
        </w:trPr>
        <w:tc>
          <w:tcPr>
            <w:tcW w:w="6911" w:type="dxa"/>
          </w:tcPr>
          <w:p w14:paraId="6F1AC83F" w14:textId="77777777" w:rsidR="00690C7B" w:rsidRPr="00DB2DC0" w:rsidRDefault="00690C7B" w:rsidP="000F3B17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71810C33" w14:textId="77777777" w:rsidR="00690C7B" w:rsidRPr="00DB2DC0" w:rsidRDefault="00690C7B" w:rsidP="000F3B17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B2DC0">
              <w:rPr>
                <w:rFonts w:ascii="Verdana" w:hAnsi="Verdana"/>
                <w:b/>
                <w:sz w:val="20"/>
              </w:rPr>
              <w:t>4 octobre 2019</w:t>
            </w:r>
          </w:p>
        </w:tc>
      </w:tr>
      <w:tr w:rsidR="00690C7B" w:rsidRPr="00DB2DC0" w14:paraId="0FB6F1FA" w14:textId="77777777" w:rsidTr="00BB1D82">
        <w:trPr>
          <w:cantSplit/>
        </w:trPr>
        <w:tc>
          <w:tcPr>
            <w:tcW w:w="6911" w:type="dxa"/>
          </w:tcPr>
          <w:p w14:paraId="5793F5AF" w14:textId="77777777" w:rsidR="00690C7B" w:rsidRPr="00DB2DC0" w:rsidRDefault="00690C7B" w:rsidP="000F3B17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62451802" w14:textId="77777777" w:rsidR="00690C7B" w:rsidRPr="00DB2DC0" w:rsidRDefault="00690C7B" w:rsidP="000F3B17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DB2DC0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DB2DC0" w14:paraId="23267B68" w14:textId="77777777" w:rsidTr="00C11970">
        <w:trPr>
          <w:cantSplit/>
        </w:trPr>
        <w:tc>
          <w:tcPr>
            <w:tcW w:w="10031" w:type="dxa"/>
            <w:gridSpan w:val="2"/>
          </w:tcPr>
          <w:p w14:paraId="786DB0D9" w14:textId="77777777" w:rsidR="00690C7B" w:rsidRPr="00DB2DC0" w:rsidRDefault="00690C7B" w:rsidP="000F3B17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DB2DC0" w14:paraId="6F863EA5" w14:textId="77777777" w:rsidTr="0050008E">
        <w:trPr>
          <w:cantSplit/>
        </w:trPr>
        <w:tc>
          <w:tcPr>
            <w:tcW w:w="10031" w:type="dxa"/>
            <w:gridSpan w:val="2"/>
          </w:tcPr>
          <w:p w14:paraId="165900F4" w14:textId="77777777" w:rsidR="00690C7B" w:rsidRPr="00DB2DC0" w:rsidRDefault="00690C7B" w:rsidP="000F3B17">
            <w:pPr>
              <w:pStyle w:val="Source"/>
            </w:pPr>
            <w:bookmarkStart w:id="1" w:name="dsource" w:colFirst="0" w:colLast="0"/>
            <w:r w:rsidRPr="00DB2DC0">
              <w:t>Propositions européennes communes</w:t>
            </w:r>
          </w:p>
        </w:tc>
      </w:tr>
      <w:tr w:rsidR="00690C7B" w:rsidRPr="00DB2DC0" w14:paraId="7CD7FC7B" w14:textId="77777777" w:rsidTr="0050008E">
        <w:trPr>
          <w:cantSplit/>
        </w:trPr>
        <w:tc>
          <w:tcPr>
            <w:tcW w:w="10031" w:type="dxa"/>
            <w:gridSpan w:val="2"/>
          </w:tcPr>
          <w:p w14:paraId="0C1E2E04" w14:textId="77777777" w:rsidR="00690C7B" w:rsidRPr="00DB2DC0" w:rsidRDefault="00690C7B" w:rsidP="000F3B17">
            <w:pPr>
              <w:pStyle w:val="Title1"/>
            </w:pPr>
            <w:bookmarkStart w:id="2" w:name="dtitle1" w:colFirst="0" w:colLast="0"/>
            <w:bookmarkEnd w:id="1"/>
            <w:r w:rsidRPr="00DB2DC0">
              <w:t>Propositions pour les travaux de la conférence</w:t>
            </w:r>
          </w:p>
        </w:tc>
      </w:tr>
      <w:tr w:rsidR="00690C7B" w:rsidRPr="00DB2DC0" w14:paraId="1F82FD25" w14:textId="77777777" w:rsidTr="0050008E">
        <w:trPr>
          <w:cantSplit/>
        </w:trPr>
        <w:tc>
          <w:tcPr>
            <w:tcW w:w="10031" w:type="dxa"/>
            <w:gridSpan w:val="2"/>
          </w:tcPr>
          <w:p w14:paraId="04FE0142" w14:textId="77777777" w:rsidR="00690C7B" w:rsidRPr="00DB2DC0" w:rsidRDefault="00690C7B" w:rsidP="000F3B17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:rsidRPr="00DB2DC0" w14:paraId="60941B44" w14:textId="77777777" w:rsidTr="0050008E">
        <w:trPr>
          <w:cantSplit/>
        </w:trPr>
        <w:tc>
          <w:tcPr>
            <w:tcW w:w="10031" w:type="dxa"/>
            <w:gridSpan w:val="2"/>
          </w:tcPr>
          <w:p w14:paraId="7F3648CF" w14:textId="77777777" w:rsidR="00690C7B" w:rsidRPr="00DB2DC0" w:rsidRDefault="00690C7B" w:rsidP="000F3B17">
            <w:pPr>
              <w:pStyle w:val="Agendaitem"/>
              <w:rPr>
                <w:lang w:val="fr-FR"/>
              </w:rPr>
            </w:pPr>
            <w:bookmarkStart w:id="4" w:name="dtitle3" w:colFirst="0" w:colLast="0"/>
            <w:bookmarkEnd w:id="3"/>
            <w:r w:rsidRPr="00DB2DC0">
              <w:rPr>
                <w:lang w:val="fr-FR"/>
              </w:rPr>
              <w:t>Point 1.16 de l'ordre du jour</w:t>
            </w:r>
          </w:p>
        </w:tc>
      </w:tr>
    </w:tbl>
    <w:bookmarkEnd w:id="4"/>
    <w:p w14:paraId="2CE6F977" w14:textId="033A4DA7" w:rsidR="001C0E40" w:rsidRPr="00DB2DC0" w:rsidRDefault="00E10507" w:rsidP="000F3B17">
      <w:r w:rsidRPr="00DB2DC0">
        <w:t>1.16</w:t>
      </w:r>
      <w:r w:rsidRPr="00DB2DC0">
        <w:tab/>
        <w:t xml:space="preserve">examiner les questions relatives aux systèmes d'accès hertzien, y compris les réseaux locaux hertziens (WAS/RLAN), dans les bandes de fréquences comprises entre 5 150 MHz et 5 925 MHz, et prendre les mesures réglementaires appropriées, y compris des attributions de fréquences additionnelles au service mobile, conformément à la Résolution </w:t>
      </w:r>
      <w:r w:rsidRPr="00DB2DC0">
        <w:rPr>
          <w:b/>
          <w:bCs/>
        </w:rPr>
        <w:t>239 (CMR-15)</w:t>
      </w:r>
      <w:r w:rsidR="00416CE6">
        <w:t>.</w:t>
      </w:r>
    </w:p>
    <w:p w14:paraId="15208E6F" w14:textId="30726B07" w:rsidR="00FB1529" w:rsidRPr="00DB2DC0" w:rsidRDefault="00FB1529" w:rsidP="000F3B17">
      <w:pPr>
        <w:pStyle w:val="Title4"/>
      </w:pPr>
      <w:r w:rsidRPr="00DB2DC0">
        <w:t>Part</w:t>
      </w:r>
      <w:r w:rsidR="00A35BFA" w:rsidRPr="00DB2DC0">
        <w:t>ie</w:t>
      </w:r>
      <w:r w:rsidRPr="00DB2DC0">
        <w:t xml:space="preserve"> 3 –</w:t>
      </w:r>
      <w:r w:rsidR="00A35BFA" w:rsidRPr="00DB2DC0">
        <w:t xml:space="preserve">Bande de fréquences </w:t>
      </w:r>
      <w:r w:rsidRPr="00DB2DC0">
        <w:t>5 350-5 470 MHz</w:t>
      </w:r>
    </w:p>
    <w:p w14:paraId="33FD0414" w14:textId="4B5E143A" w:rsidR="003A583E" w:rsidRPr="00DB2DC0" w:rsidRDefault="00FB1529" w:rsidP="000F3B17">
      <w:pPr>
        <w:pStyle w:val="Headingb"/>
      </w:pPr>
      <w:r w:rsidRPr="00DB2DC0">
        <w:t>Introduction</w:t>
      </w:r>
    </w:p>
    <w:p w14:paraId="733ADD11" w14:textId="73114081" w:rsidR="00FB1529" w:rsidRPr="00DB2DC0" w:rsidRDefault="00A35BFA" w:rsidP="000F3B17">
      <w:r w:rsidRPr="00DB2DC0">
        <w:t>Il ressort d</w:t>
      </w:r>
      <w:r w:rsidR="00743687" w:rsidRPr="00DB2DC0">
        <w:t>'</w:t>
      </w:r>
      <w:r w:rsidRPr="00DB2DC0">
        <w:t>études</w:t>
      </w:r>
      <w:r w:rsidR="00FB1529" w:rsidRPr="00DB2DC0">
        <w:t xml:space="preserve"> de partage menées </w:t>
      </w:r>
      <w:r w:rsidRPr="00DB2DC0">
        <w:t xml:space="preserve">dernièrement </w:t>
      </w:r>
      <w:r w:rsidR="00FB1529" w:rsidRPr="00DB2DC0">
        <w:t xml:space="preserve">par l'UIT-R que le partage entre les réseaux RLAN et les systèmes du </w:t>
      </w:r>
      <w:r w:rsidRPr="00DB2DC0">
        <w:t>service d</w:t>
      </w:r>
      <w:r w:rsidR="00743687" w:rsidRPr="00DB2DC0">
        <w:t>'</w:t>
      </w:r>
      <w:r w:rsidRPr="00DB2DC0">
        <w:t>exploration de la Terre par satellite (</w:t>
      </w:r>
      <w:r w:rsidR="00FB1529" w:rsidRPr="00DB2DC0">
        <w:t>SETS</w:t>
      </w:r>
      <w:r w:rsidRPr="00DB2DC0">
        <w:t>)</w:t>
      </w:r>
      <w:r w:rsidR="00FB1529" w:rsidRPr="00DB2DC0">
        <w:t xml:space="preserve"> (active) dans la bande de fréquences 5 350</w:t>
      </w:r>
      <w:r w:rsidR="00FB1529" w:rsidRPr="00DB2DC0">
        <w:noBreakHyphen/>
        <w:t xml:space="preserve">5 470 MHz serait impossible en l'absence de mesures </w:t>
      </w:r>
      <w:r w:rsidRPr="00DB2DC0">
        <w:t xml:space="preserve">additionnelles </w:t>
      </w:r>
      <w:r w:rsidR="00FB1529" w:rsidRPr="00DB2DC0">
        <w:t xml:space="preserve">d'atténuation des </w:t>
      </w:r>
      <w:r w:rsidRPr="00DB2DC0">
        <w:t xml:space="preserve">brouillages causés par les </w:t>
      </w:r>
      <w:r w:rsidR="00FB1529" w:rsidRPr="00DB2DC0">
        <w:t>réseaux RLAN.</w:t>
      </w:r>
      <w:r w:rsidRPr="00DB2DC0">
        <w:t xml:space="preserve"> </w:t>
      </w:r>
      <w:r w:rsidR="00A15A5D" w:rsidRPr="00DB2DC0">
        <w:t>Les résultats</w:t>
      </w:r>
      <w:r w:rsidR="00CB3039" w:rsidRPr="00DB2DC0">
        <w:t xml:space="preserve"> d</w:t>
      </w:r>
      <w:r w:rsidR="00743687" w:rsidRPr="00DB2DC0">
        <w:t>'</w:t>
      </w:r>
      <w:r w:rsidR="00CB3039" w:rsidRPr="00DB2DC0">
        <w:t xml:space="preserve">études approfondies sur </w:t>
      </w:r>
      <w:r w:rsidRPr="00DB2DC0">
        <w:t xml:space="preserve">les </w:t>
      </w:r>
      <w:r w:rsidR="00FB1529" w:rsidRPr="00DB2DC0">
        <w:t>mesures d'atténuation disponibles actuellement</w:t>
      </w:r>
      <w:r w:rsidRPr="00DB2DC0">
        <w:t xml:space="preserve"> </w:t>
      </w:r>
      <w:r w:rsidR="00A15A5D" w:rsidRPr="00DB2DC0">
        <w:t xml:space="preserve">montrent </w:t>
      </w:r>
      <w:r w:rsidR="00FB1529" w:rsidRPr="00DB2DC0">
        <w:t>qu'il n'exist</w:t>
      </w:r>
      <w:r w:rsidRPr="00DB2DC0">
        <w:t>e</w:t>
      </w:r>
      <w:r w:rsidR="00FB1529" w:rsidRPr="00DB2DC0">
        <w:t xml:space="preserve"> pas de techniques d'atténuation </w:t>
      </w:r>
      <w:r w:rsidR="00CB3039" w:rsidRPr="00DB2DC0">
        <w:t xml:space="preserve">viables </w:t>
      </w:r>
      <w:r w:rsidR="00FB1529" w:rsidRPr="00DB2DC0">
        <w:t xml:space="preserve">permettant </w:t>
      </w:r>
      <w:r w:rsidR="007E493A" w:rsidRPr="00DB2DC0">
        <w:t xml:space="preserve">de faciliter </w:t>
      </w:r>
      <w:r w:rsidR="00FB1529" w:rsidRPr="00DB2DC0">
        <w:t xml:space="preserve">le partage entre les réseaux RLAN et </w:t>
      </w:r>
      <w:r w:rsidRPr="00DB2DC0">
        <w:t>le</w:t>
      </w:r>
      <w:r w:rsidR="00FB1529" w:rsidRPr="00DB2DC0">
        <w:t xml:space="preserve"> SETS (active) dans cette bande</w:t>
      </w:r>
      <w:r w:rsidRPr="00DB2DC0">
        <w:t>.</w:t>
      </w:r>
    </w:p>
    <w:p w14:paraId="584D204C" w14:textId="1828F410" w:rsidR="00FB1529" w:rsidRPr="00DB2DC0" w:rsidRDefault="007E493A" w:rsidP="000F3B17">
      <w:r w:rsidRPr="00DB2DC0">
        <w:t>De plus</w:t>
      </w:r>
      <w:r w:rsidR="00FB1529" w:rsidRPr="00DB2DC0">
        <w:t xml:space="preserve">, les dispositions réglementaires </w:t>
      </w:r>
      <w:r w:rsidRPr="00DB2DC0">
        <w:t>énoncées dans</w:t>
      </w:r>
      <w:r w:rsidR="00FB1529" w:rsidRPr="00DB2DC0">
        <w:t xml:space="preserve"> la Résolution </w:t>
      </w:r>
      <w:r w:rsidR="00FB1529" w:rsidRPr="00DB2DC0">
        <w:rPr>
          <w:b/>
          <w:bCs/>
        </w:rPr>
        <w:t xml:space="preserve">229 (Rév.CMR-12) </w:t>
      </w:r>
      <w:r w:rsidR="00FB1529" w:rsidRPr="00DB2DC0">
        <w:rPr>
          <w:bCs/>
        </w:rPr>
        <w:t>concernant l</w:t>
      </w:r>
      <w:r w:rsidR="00FB1529" w:rsidRPr="00DB2DC0">
        <w:t>es bandes de fréquences 5 150-5 </w:t>
      </w:r>
      <w:r w:rsidR="00A15A5D" w:rsidRPr="00DB2DC0">
        <w:t>3</w:t>
      </w:r>
      <w:r w:rsidR="00FB1529" w:rsidRPr="00DB2DC0">
        <w:t xml:space="preserve">50 MHz et 5 470-5 725 MHz sont insuffisantes pour garantir la protection de certains types de radars dans la bande </w:t>
      </w:r>
      <w:r w:rsidRPr="00DB2DC0">
        <w:t xml:space="preserve">de fréquences </w:t>
      </w:r>
      <w:r w:rsidR="00FB1529" w:rsidRPr="00DB2DC0">
        <w:t xml:space="preserve">5 350-5 470 MHz. </w:t>
      </w:r>
      <w:r w:rsidR="00CB3039" w:rsidRPr="00DB2DC0">
        <w:t xml:space="preserve">Il ressort </w:t>
      </w:r>
      <w:r w:rsidR="00A15A5D" w:rsidRPr="00DB2DC0">
        <w:t xml:space="preserve">des résultats </w:t>
      </w:r>
      <w:r w:rsidR="00CB3039" w:rsidRPr="00DB2DC0">
        <w:t>d</w:t>
      </w:r>
      <w:r w:rsidR="00743687" w:rsidRPr="00DB2DC0">
        <w:t>'</w:t>
      </w:r>
      <w:r w:rsidR="00CB3039" w:rsidRPr="00DB2DC0">
        <w:t xml:space="preserve">études approfondies </w:t>
      </w:r>
      <w:r w:rsidRPr="00DB2DC0">
        <w:t>sur les mesures d'atténuation disponibles actuellement</w:t>
      </w:r>
      <w:r w:rsidR="00A15A5D" w:rsidRPr="00DB2DC0">
        <w:t xml:space="preserve"> </w:t>
      </w:r>
      <w:r w:rsidRPr="00DB2DC0">
        <w:t xml:space="preserve">qu'il n'existe pas de techniques d'atténuation </w:t>
      </w:r>
      <w:r w:rsidR="00CB3039" w:rsidRPr="00DB2DC0">
        <w:t>viables</w:t>
      </w:r>
      <w:r w:rsidRPr="00DB2DC0">
        <w:t xml:space="preserve"> permettant de faciliter le partage entre les réseaux RLAN et les </w:t>
      </w:r>
      <w:r w:rsidR="00FB1529" w:rsidRPr="00DB2DC0">
        <w:t>différents systèmes radar dans la bande de fréquences 5 350</w:t>
      </w:r>
      <w:r w:rsidR="002008BC" w:rsidRPr="00DB2DC0">
        <w:noBreakHyphen/>
      </w:r>
      <w:r w:rsidR="00FB1529" w:rsidRPr="00DB2DC0">
        <w:t>5 470 MHz.</w:t>
      </w:r>
    </w:p>
    <w:p w14:paraId="15148FD5" w14:textId="6E7007B9" w:rsidR="00FB1529" w:rsidRPr="00DB2DC0" w:rsidRDefault="007E493A" w:rsidP="000F3B17">
      <w:r w:rsidRPr="00DB2DC0">
        <w:t>En conséquence, il est proposé de n</w:t>
      </w:r>
      <w:r w:rsidR="00743687" w:rsidRPr="00DB2DC0">
        <w:t>'</w:t>
      </w:r>
      <w:r w:rsidRPr="00DB2DC0">
        <w:t>apporter aucune modification au Règlement des radiocommunications pour cette bande.</w:t>
      </w:r>
    </w:p>
    <w:p w14:paraId="50DE93BA" w14:textId="27814D46" w:rsidR="00FB1529" w:rsidRPr="00DB2DC0" w:rsidRDefault="007E493A" w:rsidP="000F3B17">
      <w:r w:rsidRPr="00DB2DC0">
        <w:t xml:space="preserve">Étant donné que les </w:t>
      </w:r>
      <w:r w:rsidRPr="00DB2DC0">
        <w:rPr>
          <w:color w:val="000000"/>
        </w:rPr>
        <w:t>études à mener au titre de ce point de l'ordre du jour ont été achevées</w:t>
      </w:r>
      <w:r w:rsidR="00A15A5D" w:rsidRPr="00DB2DC0">
        <w:rPr>
          <w:color w:val="000000"/>
        </w:rPr>
        <w:t xml:space="preserve"> et qu'il n'est pas proposé d'entreprendre des travaux complémentaires</w:t>
      </w:r>
      <w:r w:rsidRPr="00DB2DC0">
        <w:t>, il n</w:t>
      </w:r>
      <w:r w:rsidR="00743687" w:rsidRPr="00DB2DC0">
        <w:t>'</w:t>
      </w:r>
      <w:r w:rsidRPr="00DB2DC0">
        <w:t xml:space="preserve">y a pas lieu de maintenir la Résolution </w:t>
      </w:r>
      <w:r w:rsidR="00FB1529" w:rsidRPr="00DB2DC0">
        <w:rPr>
          <w:b/>
        </w:rPr>
        <w:t>239 (</w:t>
      </w:r>
      <w:r w:rsidRPr="00DB2DC0">
        <w:rPr>
          <w:b/>
        </w:rPr>
        <w:t>CMR</w:t>
      </w:r>
      <w:r w:rsidR="00FB1529" w:rsidRPr="00DB2DC0">
        <w:rPr>
          <w:b/>
        </w:rPr>
        <w:t>-15)</w:t>
      </w:r>
      <w:r w:rsidR="00FB1529" w:rsidRPr="00DB2DC0">
        <w:t>.</w:t>
      </w:r>
    </w:p>
    <w:p w14:paraId="3C246EF3" w14:textId="7BC221B6" w:rsidR="00FB1529" w:rsidRPr="00DB2DC0" w:rsidRDefault="00FB1529" w:rsidP="000F3B17">
      <w:pPr>
        <w:pStyle w:val="Headingb"/>
      </w:pPr>
      <w:r w:rsidRPr="00DB2DC0">
        <w:t>Propos</w:t>
      </w:r>
      <w:r w:rsidR="007E493A" w:rsidRPr="00DB2DC0">
        <w:t>itions</w:t>
      </w:r>
    </w:p>
    <w:p w14:paraId="0C922F70" w14:textId="77777777" w:rsidR="0015203F" w:rsidRPr="00DB2DC0" w:rsidRDefault="0015203F" w:rsidP="000F3B1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DB2DC0">
        <w:br w:type="page"/>
      </w:r>
    </w:p>
    <w:p w14:paraId="5F3289B1" w14:textId="77777777" w:rsidR="007F3F42" w:rsidRPr="00DB2DC0" w:rsidRDefault="00E10507" w:rsidP="000F3B17">
      <w:pPr>
        <w:pStyle w:val="ArtNo"/>
        <w:spacing w:before="0"/>
      </w:pPr>
      <w:bookmarkStart w:id="5" w:name="_Toc455752914"/>
      <w:bookmarkStart w:id="6" w:name="_Toc455756153"/>
      <w:r w:rsidRPr="00DB2DC0">
        <w:lastRenderedPageBreak/>
        <w:t xml:space="preserve">ARTICLE </w:t>
      </w:r>
      <w:r w:rsidRPr="00DB2DC0">
        <w:rPr>
          <w:rStyle w:val="href"/>
          <w:color w:val="000000"/>
        </w:rPr>
        <w:t>5</w:t>
      </w:r>
      <w:bookmarkEnd w:id="5"/>
      <w:bookmarkEnd w:id="6"/>
    </w:p>
    <w:p w14:paraId="30D9395F" w14:textId="77777777" w:rsidR="007F3F42" w:rsidRPr="00DB2DC0" w:rsidRDefault="00E10507" w:rsidP="000F3B17">
      <w:pPr>
        <w:pStyle w:val="Arttitle"/>
      </w:pPr>
      <w:bookmarkStart w:id="7" w:name="_Toc455752915"/>
      <w:bookmarkStart w:id="8" w:name="_Toc455756154"/>
      <w:r w:rsidRPr="00DB2DC0">
        <w:t>Attribution des bandes de fréquences</w:t>
      </w:r>
      <w:bookmarkEnd w:id="7"/>
      <w:bookmarkEnd w:id="8"/>
    </w:p>
    <w:p w14:paraId="187AC4D6" w14:textId="77777777" w:rsidR="00D73104" w:rsidRPr="00DB2DC0" w:rsidRDefault="00E10507" w:rsidP="000F3B17">
      <w:pPr>
        <w:pStyle w:val="Section1"/>
        <w:keepNext/>
        <w:rPr>
          <w:b w:val="0"/>
          <w:color w:val="000000"/>
        </w:rPr>
      </w:pPr>
      <w:r w:rsidRPr="00DB2DC0">
        <w:t>Section IV – Tableau d'attribution des bandes de fréquences</w:t>
      </w:r>
      <w:r w:rsidRPr="00DB2DC0">
        <w:br/>
      </w:r>
      <w:r w:rsidRPr="00DB2DC0">
        <w:rPr>
          <w:b w:val="0"/>
          <w:bCs/>
        </w:rPr>
        <w:t xml:space="preserve">(Voir le numéro </w:t>
      </w:r>
      <w:r w:rsidRPr="00DB2DC0">
        <w:t>2.1</w:t>
      </w:r>
      <w:r w:rsidRPr="00DB2DC0">
        <w:rPr>
          <w:b w:val="0"/>
          <w:bCs/>
        </w:rPr>
        <w:t>)</w:t>
      </w:r>
      <w:r w:rsidRPr="00DB2DC0">
        <w:rPr>
          <w:b w:val="0"/>
          <w:color w:val="000000"/>
        </w:rPr>
        <w:br/>
      </w:r>
    </w:p>
    <w:p w14:paraId="38DDF89F" w14:textId="77777777" w:rsidR="000123CD" w:rsidRPr="00DB2DC0" w:rsidRDefault="00E10507" w:rsidP="000F3B17">
      <w:pPr>
        <w:pStyle w:val="Proposal"/>
      </w:pPr>
      <w:r w:rsidRPr="00DB2DC0">
        <w:rPr>
          <w:u w:val="single"/>
        </w:rPr>
        <w:t>NOC</w:t>
      </w:r>
      <w:r w:rsidRPr="00DB2DC0">
        <w:tab/>
        <w:t>EUR/16A16A3/1</w:t>
      </w:r>
      <w:r w:rsidRPr="00DB2DC0">
        <w:rPr>
          <w:vanish/>
          <w:color w:val="7F7F7F" w:themeColor="text1" w:themeTint="80"/>
          <w:vertAlign w:val="superscript"/>
        </w:rPr>
        <w:t>#49956</w:t>
      </w:r>
    </w:p>
    <w:p w14:paraId="3697AC0D" w14:textId="77777777" w:rsidR="007132E2" w:rsidRPr="00DB2DC0" w:rsidRDefault="00E10507" w:rsidP="000F3B17">
      <w:pPr>
        <w:pStyle w:val="Tabletitle"/>
        <w:spacing w:before="120"/>
        <w:rPr>
          <w:color w:val="000000"/>
        </w:rPr>
      </w:pPr>
      <w:r w:rsidRPr="00DB2DC0">
        <w:rPr>
          <w:color w:val="000000"/>
        </w:rPr>
        <w:t>5 250-5 570 MHz</w:t>
      </w:r>
    </w:p>
    <w:p w14:paraId="3063E651" w14:textId="1C74DA0D" w:rsidR="000123CD" w:rsidRPr="00DB2DC0" w:rsidRDefault="00FB1529" w:rsidP="000F3B17">
      <w:r w:rsidRPr="00DB2DC0">
        <w:t>...</w:t>
      </w:r>
    </w:p>
    <w:p w14:paraId="03877816" w14:textId="2DB13DD1" w:rsidR="000123CD" w:rsidRPr="00DB2DC0" w:rsidRDefault="00E10507" w:rsidP="000F3B17">
      <w:pPr>
        <w:pStyle w:val="Reasons"/>
      </w:pPr>
      <w:r w:rsidRPr="00DB2DC0">
        <w:rPr>
          <w:b/>
        </w:rPr>
        <w:t>Motifs:</w:t>
      </w:r>
      <w:r w:rsidRPr="00DB2DC0">
        <w:tab/>
      </w:r>
      <w:r w:rsidR="00AF63F7" w:rsidRPr="00DB2DC0">
        <w:t xml:space="preserve">Seule une disposition </w:t>
      </w:r>
      <w:r w:rsidR="00AF63F7" w:rsidRPr="00DB2DC0">
        <w:rPr>
          <w:b/>
          <w:bCs/>
          <w:u w:val="single"/>
        </w:rPr>
        <w:t>NOC</w:t>
      </w:r>
      <w:r w:rsidR="00AF63F7" w:rsidRPr="00DB2DC0">
        <w:rPr>
          <w:b/>
          <w:bCs/>
        </w:rPr>
        <w:t xml:space="preserve"> </w:t>
      </w:r>
      <w:r w:rsidR="00AF63F7" w:rsidRPr="00DB2DC0">
        <w:t>est applicable</w:t>
      </w:r>
      <w:r w:rsidR="00FB1529" w:rsidRPr="00DB2DC0">
        <w:t xml:space="preserve">. </w:t>
      </w:r>
      <w:r w:rsidR="00AF63F7" w:rsidRPr="00DB2DC0">
        <w:t>Étant donné que les mesures d</w:t>
      </w:r>
      <w:r w:rsidR="00743687" w:rsidRPr="00DB2DC0">
        <w:t>'</w:t>
      </w:r>
      <w:r w:rsidR="00AF63F7" w:rsidRPr="00DB2DC0">
        <w:t>atténuation des brouillages causés par les réseaux WAS/RLAN se limitent aux dispositions réglementaires énoncées dans la Résolution</w:t>
      </w:r>
      <w:r w:rsidR="00FB1529" w:rsidRPr="00DB2DC0">
        <w:t xml:space="preserve"> </w:t>
      </w:r>
      <w:r w:rsidR="00FB1529" w:rsidRPr="00DB2DC0">
        <w:rPr>
          <w:b/>
          <w:bCs/>
        </w:rPr>
        <w:t>229 (R</w:t>
      </w:r>
      <w:r w:rsidR="00A15A5D" w:rsidRPr="00DB2DC0">
        <w:rPr>
          <w:b/>
          <w:bCs/>
        </w:rPr>
        <w:t>é</w:t>
      </w:r>
      <w:r w:rsidR="00FB1529" w:rsidRPr="00DB2DC0">
        <w:rPr>
          <w:b/>
          <w:bCs/>
        </w:rPr>
        <w:t>v.</w:t>
      </w:r>
      <w:r w:rsidR="00AF63F7" w:rsidRPr="00DB2DC0">
        <w:rPr>
          <w:b/>
          <w:bCs/>
        </w:rPr>
        <w:t>CMR</w:t>
      </w:r>
      <w:r w:rsidR="00FB1529" w:rsidRPr="00DB2DC0">
        <w:rPr>
          <w:b/>
          <w:bCs/>
        </w:rPr>
        <w:t>-12)</w:t>
      </w:r>
      <w:r w:rsidR="00FB1529" w:rsidRPr="00DB2DC0">
        <w:t>,</w:t>
      </w:r>
      <w:r w:rsidR="00AF63F7" w:rsidRPr="00DB2DC0">
        <w:t xml:space="preserve"> le partage entre les réseaux </w:t>
      </w:r>
      <w:r w:rsidR="00FB1529" w:rsidRPr="00DB2DC0">
        <w:t xml:space="preserve">WAS/RLAN </w:t>
      </w:r>
      <w:r w:rsidR="00AF63F7" w:rsidRPr="00DB2DC0">
        <w:t xml:space="preserve">et les systèmes du SETS (active) ainsi que du service de radiolocalisation </w:t>
      </w:r>
      <w:r w:rsidR="00FB1529" w:rsidRPr="00DB2DC0">
        <w:t>(</w:t>
      </w:r>
      <w:r w:rsidR="00AF63F7" w:rsidRPr="00DB2DC0">
        <w:t>SRL</w:t>
      </w:r>
      <w:r w:rsidR="00FB1529" w:rsidRPr="00DB2DC0">
        <w:t>)</w:t>
      </w:r>
      <w:r w:rsidR="00AF63F7" w:rsidRPr="00DB2DC0">
        <w:t xml:space="preserve"> dans la bande de fréquences </w:t>
      </w:r>
      <w:r w:rsidR="00FB1529" w:rsidRPr="00DB2DC0">
        <w:t xml:space="preserve">5 350-5 470 MHz </w:t>
      </w:r>
      <w:r w:rsidR="00AF63F7" w:rsidRPr="00DB2DC0">
        <w:t xml:space="preserve">est impossible. </w:t>
      </w:r>
      <w:r w:rsidR="00CB3039" w:rsidRPr="00DB2DC0">
        <w:t>Il ressort d</w:t>
      </w:r>
      <w:r w:rsidR="00743687" w:rsidRPr="00DB2DC0">
        <w:t>'</w:t>
      </w:r>
      <w:r w:rsidR="00AF63F7" w:rsidRPr="00DB2DC0">
        <w:t>études approfondies sur les</w:t>
      </w:r>
      <w:r w:rsidR="00CB3039" w:rsidRPr="00DB2DC0">
        <w:t xml:space="preserve"> techniques additionnelles </w:t>
      </w:r>
      <w:r w:rsidR="00AF63F7" w:rsidRPr="00DB2DC0">
        <w:t xml:space="preserve">d'atténuation </w:t>
      </w:r>
      <w:r w:rsidR="00CB3039" w:rsidRPr="00DB2DC0">
        <w:t xml:space="preserve">des brouillages proposées actuellement </w:t>
      </w:r>
      <w:r w:rsidR="00AF63F7" w:rsidRPr="00DB2DC0">
        <w:t xml:space="preserve">qu'il n'existe pas de techniques d'atténuation </w:t>
      </w:r>
      <w:r w:rsidR="00CB3039" w:rsidRPr="00DB2DC0">
        <w:t>viables</w:t>
      </w:r>
      <w:r w:rsidR="00AF63F7" w:rsidRPr="00DB2DC0">
        <w:t xml:space="preserve"> permettant de faciliter le partage entre les réseaux RLAN et</w:t>
      </w:r>
      <w:r w:rsidR="00CB3039" w:rsidRPr="00DB2DC0">
        <w:t xml:space="preserve"> les services existants dans cette bande.</w:t>
      </w:r>
    </w:p>
    <w:p w14:paraId="7F16A27B" w14:textId="77777777" w:rsidR="000123CD" w:rsidRPr="00DB2DC0" w:rsidRDefault="00E10507" w:rsidP="000F3B17">
      <w:pPr>
        <w:pStyle w:val="Proposal"/>
      </w:pPr>
      <w:r w:rsidRPr="00DB2DC0">
        <w:t>SUP</w:t>
      </w:r>
      <w:r w:rsidRPr="00DB2DC0">
        <w:tab/>
        <w:t>EUR/16A16A3/2</w:t>
      </w:r>
      <w:r w:rsidRPr="00DB2DC0">
        <w:rPr>
          <w:vanish/>
          <w:color w:val="7F7F7F" w:themeColor="text1" w:themeTint="80"/>
          <w:vertAlign w:val="superscript"/>
        </w:rPr>
        <w:t>#49964</w:t>
      </w:r>
    </w:p>
    <w:p w14:paraId="22643542" w14:textId="77777777" w:rsidR="007132E2" w:rsidRPr="00416CE6" w:rsidRDefault="00E10507" w:rsidP="00416CE6">
      <w:pPr>
        <w:pStyle w:val="ResNo"/>
      </w:pPr>
      <w:bookmarkStart w:id="9" w:name="_Toc450207191"/>
      <w:bookmarkStart w:id="10" w:name="_Toc450208668"/>
      <w:r w:rsidRPr="00416CE6">
        <w:t xml:space="preserve">RÉSOLUTION </w:t>
      </w:r>
      <w:r w:rsidRPr="00416CE6">
        <w:rPr>
          <w:rStyle w:val="href"/>
        </w:rPr>
        <w:t>239</w:t>
      </w:r>
      <w:r w:rsidRPr="00416CE6">
        <w:t xml:space="preserve"> (CMR-15)</w:t>
      </w:r>
      <w:bookmarkEnd w:id="9"/>
      <w:bookmarkEnd w:id="10"/>
      <w:r w:rsidRPr="00416CE6">
        <w:t xml:space="preserve"> </w:t>
      </w:r>
    </w:p>
    <w:p w14:paraId="795BE018" w14:textId="77777777" w:rsidR="007132E2" w:rsidRPr="00DB2DC0" w:rsidRDefault="00E10507" w:rsidP="000F3B17">
      <w:pPr>
        <w:pStyle w:val="Restitle"/>
      </w:pPr>
      <w:r w:rsidRPr="00DB2DC0">
        <w:t xml:space="preserve">Etudes relatives aux systèmes d'accès hertzien, y compris les réseaux locaux hertziens, dans les bandes de fréquences comprises </w:t>
      </w:r>
      <w:r w:rsidRPr="00DB2DC0">
        <w:br/>
        <w:t>entre 5 150 MHz et 5 925 MHz</w:t>
      </w:r>
    </w:p>
    <w:p w14:paraId="73058C73" w14:textId="3A6D540E" w:rsidR="0060700E" w:rsidRPr="00DB2DC0" w:rsidRDefault="00E10507" w:rsidP="000F3B17">
      <w:pPr>
        <w:pStyle w:val="Reasons"/>
      </w:pPr>
      <w:r w:rsidRPr="00DB2DC0">
        <w:rPr>
          <w:b/>
        </w:rPr>
        <w:t>Motifs:</w:t>
      </w:r>
      <w:r w:rsidRPr="00DB2DC0">
        <w:tab/>
      </w:r>
      <w:r w:rsidR="00CB3039" w:rsidRPr="00DB2DC0">
        <w:t>Les études de compatibilité qui ont été menées dans ces bandes de fréquences ont débouché sur des résultats négatifs en ce qui concerne la possibilité d</w:t>
      </w:r>
      <w:r w:rsidR="00743687" w:rsidRPr="00DB2DC0">
        <w:t>'</w:t>
      </w:r>
      <w:r w:rsidR="00CB3039" w:rsidRPr="00DB2DC0">
        <w:t>apporter des modifications aux conditions d</w:t>
      </w:r>
      <w:r w:rsidR="00743687" w:rsidRPr="00DB2DC0">
        <w:t>'</w:t>
      </w:r>
      <w:r w:rsidR="00CB3039" w:rsidRPr="00DB2DC0">
        <w:t xml:space="preserve">attribution </w:t>
      </w:r>
      <w:r w:rsidR="000F3B17" w:rsidRPr="00DB2DC0">
        <w:t>existantes</w:t>
      </w:r>
      <w:r w:rsidR="00CB3039" w:rsidRPr="00DB2DC0">
        <w:t xml:space="preserve"> dans les bandes de fréquences comprises entre </w:t>
      </w:r>
      <w:r w:rsidR="0060700E" w:rsidRPr="00DB2DC0">
        <w:t>5</w:t>
      </w:r>
      <w:r w:rsidR="000F3B17" w:rsidRPr="00DB2DC0">
        <w:t> </w:t>
      </w:r>
      <w:r w:rsidR="0060700E" w:rsidRPr="00DB2DC0">
        <w:t xml:space="preserve">350 </w:t>
      </w:r>
      <w:r w:rsidR="00CB3039" w:rsidRPr="00DB2DC0">
        <w:t>et</w:t>
      </w:r>
      <w:r w:rsidR="0060700E" w:rsidRPr="00DB2DC0">
        <w:t xml:space="preserve"> 5</w:t>
      </w:r>
      <w:r w:rsidR="000F3B17" w:rsidRPr="00DB2DC0">
        <w:t> </w:t>
      </w:r>
      <w:r w:rsidR="0060700E" w:rsidRPr="00DB2DC0">
        <w:t>470</w:t>
      </w:r>
      <w:r w:rsidR="000F3B17" w:rsidRPr="00DB2DC0">
        <w:t> </w:t>
      </w:r>
      <w:r w:rsidR="0060700E" w:rsidRPr="00DB2DC0">
        <w:t>MHz.</w:t>
      </w:r>
    </w:p>
    <w:p w14:paraId="2850AF99" w14:textId="77777777" w:rsidR="00DB2DC0" w:rsidRPr="00DB2DC0" w:rsidRDefault="00DB2DC0">
      <w:pPr>
        <w:jc w:val="center"/>
      </w:pPr>
      <w:r w:rsidRPr="00DB2DC0">
        <w:t>______________</w:t>
      </w:r>
    </w:p>
    <w:p w14:paraId="36EA0BB1" w14:textId="6DB1A3C5" w:rsidR="0060700E" w:rsidRPr="00DB2DC0" w:rsidRDefault="0060700E" w:rsidP="00DB2DC0">
      <w:bookmarkStart w:id="11" w:name="_GoBack"/>
      <w:bookmarkEnd w:id="11"/>
    </w:p>
    <w:sectPr w:rsidR="0060700E" w:rsidRPr="00DB2DC0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754C2" w14:textId="77777777" w:rsidR="0070076C" w:rsidRDefault="0070076C">
      <w:r>
        <w:separator/>
      </w:r>
    </w:p>
  </w:endnote>
  <w:endnote w:type="continuationSeparator" w:id="0">
    <w:p w14:paraId="611AA50A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26A02" w14:textId="4530190C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C0EA6">
      <w:rPr>
        <w:noProof/>
        <w:lang w:val="en-US"/>
      </w:rPr>
      <w:t>P:\FRA\ITU-R\CONF-R\CMR19\000\016ADD16ADD03F.docx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C0EA6">
      <w:rPr>
        <w:noProof/>
      </w:rPr>
      <w:t>21.10.19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C0EA6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A7F99" w14:textId="1A73EBFC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C0EA6">
      <w:rPr>
        <w:lang w:val="en-US"/>
      </w:rPr>
      <w:t>P:\FRA\ITU-R\CONF-R\CMR19\000\016ADD16ADD03F.docx</w:t>
    </w:r>
    <w:r>
      <w:fldChar w:fldCharType="end"/>
    </w:r>
    <w:r w:rsidR="00C725BE" w:rsidRPr="00E74B98">
      <w:rPr>
        <w:lang w:val="en-US"/>
      </w:rPr>
      <w:t xml:space="preserve"> (461991)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28CF1" w14:textId="28CBD323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C0EA6">
      <w:rPr>
        <w:lang w:val="en-US"/>
      </w:rPr>
      <w:t>P:\FRA\ITU-R\CONF-R\CMR19\000\016ADD16ADD03F.docx</w:t>
    </w:r>
    <w:r>
      <w:fldChar w:fldCharType="end"/>
    </w:r>
    <w:r w:rsidR="00E10507" w:rsidRPr="00E74B98">
      <w:rPr>
        <w:lang w:val="en-US"/>
      </w:rPr>
      <w:t xml:space="preserve"> (461991)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C8109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1431FB55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7531A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034BCBB0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16(Add.16)(Add.3)-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EE29197-478C-4FB8-939F-3927D128938D}"/>
    <w:docVar w:name="dgnword-eventsink" w:val="2934248064672"/>
  </w:docVars>
  <w:rsids>
    <w:rsidRoot w:val="00BB1D82"/>
    <w:rsid w:val="00007EC7"/>
    <w:rsid w:val="00010B43"/>
    <w:rsid w:val="000123CD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0F3B17"/>
    <w:rsid w:val="001167B9"/>
    <w:rsid w:val="001267A0"/>
    <w:rsid w:val="0015203F"/>
    <w:rsid w:val="00160C64"/>
    <w:rsid w:val="0018169B"/>
    <w:rsid w:val="0019352B"/>
    <w:rsid w:val="001960D0"/>
    <w:rsid w:val="001A11F6"/>
    <w:rsid w:val="001C0EA6"/>
    <w:rsid w:val="001F17E8"/>
    <w:rsid w:val="002008BC"/>
    <w:rsid w:val="00204306"/>
    <w:rsid w:val="00232FD2"/>
    <w:rsid w:val="0026554E"/>
    <w:rsid w:val="002A4622"/>
    <w:rsid w:val="002A6F8F"/>
    <w:rsid w:val="002B17E5"/>
    <w:rsid w:val="002B58E8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16CE6"/>
    <w:rsid w:val="004519FD"/>
    <w:rsid w:val="00466211"/>
    <w:rsid w:val="00483196"/>
    <w:rsid w:val="004834A9"/>
    <w:rsid w:val="004D01FC"/>
    <w:rsid w:val="004E28C3"/>
    <w:rsid w:val="004F1F8E"/>
    <w:rsid w:val="00512A32"/>
    <w:rsid w:val="005343DA"/>
    <w:rsid w:val="0055688A"/>
    <w:rsid w:val="00560874"/>
    <w:rsid w:val="00586CF2"/>
    <w:rsid w:val="005A7C75"/>
    <w:rsid w:val="005C3768"/>
    <w:rsid w:val="005C6C3F"/>
    <w:rsid w:val="00600778"/>
    <w:rsid w:val="0060700E"/>
    <w:rsid w:val="00613635"/>
    <w:rsid w:val="0062093D"/>
    <w:rsid w:val="00637ECF"/>
    <w:rsid w:val="00647B59"/>
    <w:rsid w:val="00690C7B"/>
    <w:rsid w:val="006A4B45"/>
    <w:rsid w:val="006D4724"/>
    <w:rsid w:val="006E16AD"/>
    <w:rsid w:val="006F5FA2"/>
    <w:rsid w:val="0070076C"/>
    <w:rsid w:val="00701BAE"/>
    <w:rsid w:val="00721F04"/>
    <w:rsid w:val="00727496"/>
    <w:rsid w:val="00730E95"/>
    <w:rsid w:val="00736630"/>
    <w:rsid w:val="007426B9"/>
    <w:rsid w:val="00743687"/>
    <w:rsid w:val="00764342"/>
    <w:rsid w:val="00774362"/>
    <w:rsid w:val="00786598"/>
    <w:rsid w:val="00790C74"/>
    <w:rsid w:val="007A04E8"/>
    <w:rsid w:val="007B2C34"/>
    <w:rsid w:val="007E493A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04314"/>
    <w:rsid w:val="00A15A5D"/>
    <w:rsid w:val="00A35BFA"/>
    <w:rsid w:val="00A37105"/>
    <w:rsid w:val="00A606C3"/>
    <w:rsid w:val="00A83B09"/>
    <w:rsid w:val="00A84541"/>
    <w:rsid w:val="00AE36A0"/>
    <w:rsid w:val="00AF63F7"/>
    <w:rsid w:val="00B00294"/>
    <w:rsid w:val="00B3749C"/>
    <w:rsid w:val="00B64FD0"/>
    <w:rsid w:val="00BA5BD0"/>
    <w:rsid w:val="00BB1D82"/>
    <w:rsid w:val="00BD51C5"/>
    <w:rsid w:val="00BF26E7"/>
    <w:rsid w:val="00C53FCA"/>
    <w:rsid w:val="00C71A96"/>
    <w:rsid w:val="00C725BE"/>
    <w:rsid w:val="00C76BAF"/>
    <w:rsid w:val="00C814B9"/>
    <w:rsid w:val="00CB3039"/>
    <w:rsid w:val="00CD516F"/>
    <w:rsid w:val="00CF6ED4"/>
    <w:rsid w:val="00D119A7"/>
    <w:rsid w:val="00D25FBA"/>
    <w:rsid w:val="00D32B28"/>
    <w:rsid w:val="00D42954"/>
    <w:rsid w:val="00D66EAC"/>
    <w:rsid w:val="00D730DF"/>
    <w:rsid w:val="00D772F0"/>
    <w:rsid w:val="00D77BDC"/>
    <w:rsid w:val="00DB2DC0"/>
    <w:rsid w:val="00DC402B"/>
    <w:rsid w:val="00DE0932"/>
    <w:rsid w:val="00E03A27"/>
    <w:rsid w:val="00E049F1"/>
    <w:rsid w:val="00E10507"/>
    <w:rsid w:val="00E37A25"/>
    <w:rsid w:val="00E537FF"/>
    <w:rsid w:val="00E6539B"/>
    <w:rsid w:val="00E70A31"/>
    <w:rsid w:val="00E723A7"/>
    <w:rsid w:val="00E74B98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B1529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18DAABA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R16-WRC19-C-0016!A16-A3!MSW-F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EA194A8-DD17-45E1-B6AB-341E90274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67E49-000B-4EC5-BE87-165065FA42C6}">
  <ds:schemaRefs>
    <ds:schemaRef ds:uri="32a1a8c5-2265-4ebc-b7a0-2071e2c5c9bb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996b2e75-67fd-4955-a3b0-5ab9934cb50b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0200C56-1F23-406C-8E17-B2EBB57E3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534</Words>
  <Characters>3066</Characters>
  <Application>Microsoft Office Word</Application>
  <DocSecurity>0</DocSecurity>
  <Lines>71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R16-WRC19-C-0016!A16-A3!MSW-F</vt:lpstr>
    </vt:vector>
  </TitlesOfParts>
  <Manager>Secrétariat général - Pool</Manager>
  <Company>Union internationale des télécommunications (UIT)</Company>
  <LinksUpToDate>false</LinksUpToDate>
  <CharactersWithSpaces>3577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R16-WRC19-C-0016!A16-A3!MSW-F</dc:title>
  <dc:subject>Conférence mondiale des radiocommunications - 2019</dc:subject>
  <dc:creator>Documents Proposals Manager (DPM)</dc:creator>
  <cp:keywords>DPM_v2019.10.8.1_prod</cp:keywords>
  <dc:description/>
  <cp:lastModifiedBy>French</cp:lastModifiedBy>
  <cp:revision>15</cp:revision>
  <cp:lastPrinted>2019-10-21T16:51:00Z</cp:lastPrinted>
  <dcterms:created xsi:type="dcterms:W3CDTF">2019-10-10T07:19:00Z</dcterms:created>
  <dcterms:modified xsi:type="dcterms:W3CDTF">2019-10-21T16:51:00Z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