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2A6B722F" w14:textId="77777777">
        <w:trPr>
          <w:cantSplit/>
        </w:trPr>
        <w:tc>
          <w:tcPr>
            <w:tcW w:w="6911" w:type="dxa"/>
          </w:tcPr>
          <w:p w14:paraId="55AF1505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38C64C57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5FC4DA3C" wp14:editId="1DF5224A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410A54F0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70840F9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2B190BD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1CC03F0B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4695075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740671B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5EB4DF31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163F405F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139538E8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2 to</w:t>
            </w:r>
            <w:r>
              <w:rPr>
                <w:rFonts w:ascii="Verdana" w:hAnsi="Verdana"/>
                <w:b/>
                <w:sz w:val="20"/>
              </w:rPr>
              <w:br/>
              <w:t>Document 16(Add.16)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6E536428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5BE33C82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37951BAC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18 October 2019</w:t>
            </w:r>
          </w:p>
        </w:tc>
      </w:tr>
      <w:tr w:rsidR="00A066F1" w:rsidRPr="00C324A8" w14:paraId="66C871E1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10364819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0D789A69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638C57FC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2C5A65F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32E98994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A1857B5" w14:textId="77777777" w:rsidR="00E55816" w:rsidRDefault="00884D60" w:rsidP="00E55816">
            <w:pPr>
              <w:pStyle w:val="Source"/>
            </w:pPr>
            <w:r>
              <w:t>European Common Proposals</w:t>
            </w:r>
          </w:p>
        </w:tc>
      </w:tr>
      <w:tr w:rsidR="00E55816" w:rsidRPr="00C324A8" w14:paraId="44E7A24A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44FCFE7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7C741B8C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549D4C4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136BB476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D51BA7B" w14:textId="77777777" w:rsidR="00A538A6" w:rsidRDefault="004B13CB" w:rsidP="004B13CB">
            <w:pPr>
              <w:pStyle w:val="Agendaitem"/>
            </w:pPr>
            <w:r>
              <w:t>Agenda item 1.16</w:t>
            </w:r>
          </w:p>
        </w:tc>
      </w:tr>
    </w:tbl>
    <w:bookmarkEnd w:id="5"/>
    <w:bookmarkEnd w:id="6"/>
    <w:p w14:paraId="25F6DA0D" w14:textId="77777777" w:rsidR="005118F7" w:rsidRPr="00EC5386" w:rsidRDefault="00B24D71" w:rsidP="00181FCF">
      <w:p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1.16</w:t>
      </w:r>
      <w:r>
        <w:rPr>
          <w:lang w:val="en-US"/>
        </w:rPr>
        <w:tab/>
      </w:r>
      <w:r w:rsidRPr="00656311">
        <w:rPr>
          <w:lang w:val="en-US"/>
        </w:rPr>
        <w:t xml:space="preserve">to consider issues related to wireless access systems, including radio local area networks (WAS/RLAN), in the frequency bands between 5 150 MHz and 5 925 MHz, and take the appropriate regulatory actions, including additional spectrum allocations to the mobile service, in accordance with Resolution </w:t>
      </w:r>
      <w:r>
        <w:rPr>
          <w:b/>
          <w:bCs/>
          <w:lang w:val="en-US"/>
        </w:rPr>
        <w:t xml:space="preserve">239 </w:t>
      </w:r>
      <w:r w:rsidRPr="00656311">
        <w:rPr>
          <w:b/>
          <w:bCs/>
          <w:lang w:val="en-US"/>
        </w:rPr>
        <w:t>(WRC-15)</w:t>
      </w:r>
      <w:r w:rsidRPr="00656311">
        <w:rPr>
          <w:lang w:val="en-US"/>
        </w:rPr>
        <w:t>;</w:t>
      </w:r>
    </w:p>
    <w:p w14:paraId="0A17EDA2" w14:textId="77777777" w:rsidR="00A17005" w:rsidRPr="00A17005" w:rsidRDefault="00A17005" w:rsidP="00856368">
      <w:pPr>
        <w:pStyle w:val="Headingb"/>
      </w:pPr>
      <w:r w:rsidRPr="00A17005">
        <w:t>Part 2 – Frequency band 5 250-5 350 MHz</w:t>
      </w:r>
    </w:p>
    <w:p w14:paraId="53040936" w14:textId="58471EB0" w:rsidR="00A17005" w:rsidRPr="00A17005" w:rsidRDefault="00A17005" w:rsidP="00856368">
      <w:pPr>
        <w:pStyle w:val="Headingb"/>
      </w:pPr>
      <w:r w:rsidRPr="00A17005">
        <w:t>Introduction</w:t>
      </w:r>
    </w:p>
    <w:p w14:paraId="5CE240A5" w14:textId="7DAC0929" w:rsidR="00A17005" w:rsidRDefault="00A17005" w:rsidP="00A17005">
      <w:pPr>
        <w:rPr>
          <w:lang w:val="en-US"/>
        </w:rPr>
      </w:pPr>
      <w:r w:rsidRPr="009D781C">
        <w:rPr>
          <w:lang w:val="en-US"/>
        </w:rPr>
        <w:t>EESS (active) is allocated in the 5 250-5 3</w:t>
      </w:r>
      <w:r>
        <w:rPr>
          <w:lang w:val="en-US"/>
        </w:rPr>
        <w:t xml:space="preserve">50 MHz band in which </w:t>
      </w:r>
      <w:proofErr w:type="gramStart"/>
      <w:r w:rsidR="00856368">
        <w:rPr>
          <w:lang w:val="en-US"/>
        </w:rPr>
        <w:t xml:space="preserve">a </w:t>
      </w:r>
      <w:r>
        <w:rPr>
          <w:lang w:val="en-US"/>
        </w:rPr>
        <w:t>number of</w:t>
      </w:r>
      <w:proofErr w:type="gramEnd"/>
      <w:r>
        <w:rPr>
          <w:lang w:val="en-US"/>
        </w:rPr>
        <w:t xml:space="preserve"> altimeters and </w:t>
      </w:r>
      <w:proofErr w:type="spellStart"/>
      <w:r>
        <w:rPr>
          <w:lang w:val="en-US"/>
        </w:rPr>
        <w:t>s</w:t>
      </w:r>
      <w:r w:rsidRPr="009D781C">
        <w:rPr>
          <w:lang w:val="en-US"/>
        </w:rPr>
        <w:t>catterometers</w:t>
      </w:r>
      <w:proofErr w:type="spellEnd"/>
      <w:r w:rsidRPr="009D781C">
        <w:rPr>
          <w:lang w:val="en-US"/>
        </w:rPr>
        <w:t xml:space="preserve"> sensors are currently operated and planned to operate in the future. This band represents a key spectrum source for Europe’s policy Earth exploration through the GMES/Copernicus Program with Sentinel and EUMETSAT satellites. </w:t>
      </w:r>
    </w:p>
    <w:p w14:paraId="6ED6E696" w14:textId="538EDBD9" w:rsidR="00A17005" w:rsidRPr="009F77FB" w:rsidRDefault="00A17005" w:rsidP="00A17005">
      <w:pPr>
        <w:rPr>
          <w:lang w:val="en-US"/>
        </w:rPr>
      </w:pPr>
      <w:r w:rsidRPr="009F77FB">
        <w:rPr>
          <w:lang w:val="en-US"/>
        </w:rPr>
        <w:t xml:space="preserve">In addition, the band 5 250-5 350 </w:t>
      </w:r>
      <w:r w:rsidR="006A69DC" w:rsidRPr="009F77FB">
        <w:rPr>
          <w:lang w:val="en-US"/>
        </w:rPr>
        <w:t xml:space="preserve">MHz </w:t>
      </w:r>
      <w:r w:rsidRPr="009F77FB">
        <w:rPr>
          <w:lang w:val="en-US"/>
        </w:rPr>
        <w:t xml:space="preserve">is allocated to </w:t>
      </w:r>
      <w:r w:rsidR="00856368">
        <w:rPr>
          <w:lang w:val="en-US"/>
        </w:rPr>
        <w:t>r</w:t>
      </w:r>
      <w:r w:rsidRPr="009F77FB">
        <w:rPr>
          <w:lang w:val="en-US"/>
        </w:rPr>
        <w:t xml:space="preserve">adiolocation, where various types of </w:t>
      </w:r>
      <w:r w:rsidR="00856368">
        <w:rPr>
          <w:lang w:val="en-US"/>
        </w:rPr>
        <w:t>r</w:t>
      </w:r>
      <w:r w:rsidRPr="009F77FB">
        <w:rPr>
          <w:lang w:val="en-US"/>
        </w:rPr>
        <w:t>adars operate across Europe.</w:t>
      </w:r>
    </w:p>
    <w:p w14:paraId="4558F0DE" w14:textId="548C8F68" w:rsidR="00A17005" w:rsidRPr="009F77FB" w:rsidRDefault="00A17005">
      <w:pPr>
        <w:rPr>
          <w:lang w:val="en-US"/>
        </w:rPr>
      </w:pPr>
      <w:r w:rsidRPr="009F77FB">
        <w:rPr>
          <w:lang w:val="en-US"/>
        </w:rPr>
        <w:t xml:space="preserve">In preparation to WRC-19, studies in response to </w:t>
      </w:r>
      <w:r w:rsidRPr="009F77FB">
        <w:rPr>
          <w:i/>
          <w:iCs/>
          <w:lang w:val="en-US"/>
        </w:rPr>
        <w:t>invite</w:t>
      </w:r>
      <w:r w:rsidR="005558D3">
        <w:rPr>
          <w:i/>
          <w:iCs/>
          <w:lang w:val="en-US"/>
        </w:rPr>
        <w:t>s ITU-R</w:t>
      </w:r>
      <w:r w:rsidRPr="009F77FB">
        <w:rPr>
          <w:i/>
          <w:iCs/>
          <w:lang w:val="en-US"/>
        </w:rPr>
        <w:t xml:space="preserve"> c)</w:t>
      </w:r>
      <w:r w:rsidRPr="009F77FB">
        <w:rPr>
          <w:lang w:val="en-US"/>
        </w:rPr>
        <w:t xml:space="preserve"> of Resolution </w:t>
      </w:r>
      <w:r w:rsidRPr="009F77FB">
        <w:rPr>
          <w:b/>
          <w:lang w:val="en-US"/>
        </w:rPr>
        <w:t>239</w:t>
      </w:r>
      <w:r w:rsidR="006A69DC" w:rsidRPr="009F77FB">
        <w:rPr>
          <w:b/>
          <w:lang w:val="en-US"/>
        </w:rPr>
        <w:t xml:space="preserve"> (WRC-15)</w:t>
      </w:r>
      <w:r w:rsidRPr="009F77FB">
        <w:rPr>
          <w:lang w:val="en-US"/>
        </w:rPr>
        <w:t xml:space="preserve"> have shown that changing the WAS/RLAN operating conditions in 5 250-5 350 MHz as given in Resolution </w:t>
      </w:r>
      <w:r w:rsidRPr="009F77FB">
        <w:rPr>
          <w:b/>
          <w:lang w:val="en-US"/>
        </w:rPr>
        <w:t>229 (WRC-12)</w:t>
      </w:r>
      <w:r w:rsidRPr="009F77FB">
        <w:rPr>
          <w:lang w:val="en-US"/>
        </w:rPr>
        <w:t xml:space="preserve">, would not ensure protection of EESS (active) sensors. Results of studies demonstrated that the impact of allowing outdoor WAS/RLAN would cause unacceptable interference to radiodetermination systems without the application of appropriate mitigation technique. </w:t>
      </w:r>
      <w:r w:rsidR="006A69DC" w:rsidRPr="009F77FB">
        <w:rPr>
          <w:lang w:val="en-US"/>
        </w:rPr>
        <w:t>Dynamic frequency selection (</w:t>
      </w:r>
      <w:r w:rsidRPr="009F77FB">
        <w:rPr>
          <w:lang w:val="en-US"/>
        </w:rPr>
        <w:t>DFS</w:t>
      </w:r>
      <w:r w:rsidR="006A69DC" w:rsidRPr="009F77FB">
        <w:rPr>
          <w:lang w:val="en-US"/>
        </w:rPr>
        <w:t>)</w:t>
      </w:r>
      <w:r w:rsidRPr="009F77FB">
        <w:rPr>
          <w:lang w:val="en-US"/>
        </w:rPr>
        <w:t xml:space="preserve"> was not considered in these studies.</w:t>
      </w:r>
    </w:p>
    <w:p w14:paraId="001D4F8A" w14:textId="77777777" w:rsidR="00A17005" w:rsidRPr="009F77FB" w:rsidRDefault="00A17005">
      <w:r w:rsidRPr="009F77FB">
        <w:t xml:space="preserve">A </w:t>
      </w:r>
      <w:r w:rsidR="006A69DC" w:rsidRPr="009F77FB">
        <w:t>n</w:t>
      </w:r>
      <w:r w:rsidRPr="009F77FB">
        <w:t xml:space="preserve">o </w:t>
      </w:r>
      <w:r w:rsidR="006A69DC" w:rsidRPr="009F77FB">
        <w:t>c</w:t>
      </w:r>
      <w:r w:rsidRPr="009F77FB">
        <w:t xml:space="preserve">hange to the </w:t>
      </w:r>
      <w:r w:rsidR="006A69DC" w:rsidRPr="009F77FB">
        <w:t>Radio Regulations (</w:t>
      </w:r>
      <w:r w:rsidRPr="009F77FB">
        <w:t>RR</w:t>
      </w:r>
      <w:r w:rsidR="006A69DC" w:rsidRPr="009F77FB">
        <w:t>)</w:t>
      </w:r>
      <w:r w:rsidRPr="009F77FB">
        <w:t xml:space="preserve"> is therefore proposed for this band.</w:t>
      </w:r>
    </w:p>
    <w:p w14:paraId="7F812145" w14:textId="77777777" w:rsidR="00A17005" w:rsidRPr="00B35294" w:rsidRDefault="00A17005" w:rsidP="00A17005">
      <w:pPr>
        <w:rPr>
          <w:lang w:val="en-US"/>
        </w:rPr>
      </w:pPr>
      <w:r w:rsidRPr="009F77FB">
        <w:rPr>
          <w:lang w:val="en-US"/>
        </w:rPr>
        <w:t xml:space="preserve">It is also reasonable to remove Resolution </w:t>
      </w:r>
      <w:r w:rsidRPr="009F77FB">
        <w:rPr>
          <w:b/>
          <w:lang w:val="en-US"/>
        </w:rPr>
        <w:t>239 (WRC-15)</w:t>
      </w:r>
      <w:r w:rsidRPr="009F77FB">
        <w:rPr>
          <w:lang w:val="en-US"/>
        </w:rPr>
        <w:t xml:space="preserve"> since the compatibility studies are</w:t>
      </w:r>
      <w:r>
        <w:rPr>
          <w:lang w:val="en-US"/>
        </w:rPr>
        <w:t xml:space="preserve"> completed and the Resolution is not needed any more.</w:t>
      </w:r>
    </w:p>
    <w:p w14:paraId="2F3DA7D9" w14:textId="77777777" w:rsidR="00856368" w:rsidRDefault="0085636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rPr>
          <w:b/>
        </w:rPr>
        <w:br w:type="page"/>
      </w:r>
    </w:p>
    <w:p w14:paraId="66FECE8F" w14:textId="77777777" w:rsidR="00856368" w:rsidRDefault="00A17005" w:rsidP="00856368">
      <w:pPr>
        <w:pStyle w:val="Headingb"/>
      </w:pPr>
      <w:r w:rsidRPr="00A17005">
        <w:lastRenderedPageBreak/>
        <w:t>Proposals</w:t>
      </w:r>
    </w:p>
    <w:p w14:paraId="7744DD57" w14:textId="77777777" w:rsidR="008B2E84" w:rsidRDefault="00B24D71" w:rsidP="008B2E84">
      <w:pPr>
        <w:pStyle w:val="ArtNo"/>
        <w:spacing w:before="0"/>
        <w:rPr>
          <w:lang w:val="en-AU"/>
        </w:rPr>
      </w:pPr>
      <w:bookmarkStart w:id="7" w:name="_Toc451865291"/>
      <w:r w:rsidRPr="006D07BF"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7"/>
    </w:p>
    <w:p w14:paraId="27EC3BF5" w14:textId="77777777" w:rsidR="008B2E84" w:rsidRDefault="00B24D71" w:rsidP="008B2E84">
      <w:pPr>
        <w:pStyle w:val="Arttitle"/>
        <w:rPr>
          <w:lang w:val="en-US"/>
        </w:rPr>
      </w:pPr>
      <w:bookmarkStart w:id="8" w:name="_Toc327956583"/>
      <w:bookmarkStart w:id="9" w:name="_Toc451865292"/>
      <w:r w:rsidRPr="006D07BF">
        <w:t>Frequency</w:t>
      </w:r>
      <w:r>
        <w:t xml:space="preserve"> allocations</w:t>
      </w:r>
      <w:bookmarkEnd w:id="8"/>
      <w:bookmarkEnd w:id="9"/>
    </w:p>
    <w:p w14:paraId="2CC4E878" w14:textId="77777777" w:rsidR="008B2E84" w:rsidRPr="00B25B23" w:rsidRDefault="00B24D71" w:rsidP="008B2E84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14:paraId="1916FB7E" w14:textId="77777777" w:rsidR="00AF4A48" w:rsidRDefault="00B24D71">
      <w:pPr>
        <w:pStyle w:val="Proposal"/>
      </w:pPr>
      <w:r>
        <w:rPr>
          <w:u w:val="single"/>
        </w:rPr>
        <w:t>NOC</w:t>
      </w:r>
      <w:r>
        <w:tab/>
        <w:t>EUR/16A16A2/1</w:t>
      </w:r>
      <w:r>
        <w:rPr>
          <w:vanish/>
          <w:color w:val="7F7F7F" w:themeColor="text1" w:themeTint="80"/>
          <w:vertAlign w:val="superscript"/>
        </w:rPr>
        <w:t>#49956</w:t>
      </w:r>
    </w:p>
    <w:p w14:paraId="21BAD795" w14:textId="77777777" w:rsidR="001962A2" w:rsidRPr="0042498F" w:rsidRDefault="00B24D71" w:rsidP="00130FDA">
      <w:pPr>
        <w:pStyle w:val="Tabletitle"/>
        <w:rPr>
          <w:lang w:val="en-US"/>
        </w:rPr>
      </w:pPr>
      <w:r w:rsidRPr="0042498F">
        <w:rPr>
          <w:lang w:val="en-US"/>
        </w:rPr>
        <w:t>5 250-5 570 MHz</w:t>
      </w:r>
    </w:p>
    <w:p w14:paraId="17ED3B8F" w14:textId="77777777" w:rsidR="00AF4A48" w:rsidRDefault="00AF4A48"/>
    <w:p w14:paraId="03129AEB" w14:textId="60F2CC81" w:rsidR="00AF4A48" w:rsidRDefault="00B24D71">
      <w:pPr>
        <w:pStyle w:val="Reasons"/>
      </w:pPr>
      <w:r>
        <w:rPr>
          <w:b/>
        </w:rPr>
        <w:t>Reasons:</w:t>
      </w:r>
      <w:r>
        <w:tab/>
      </w:r>
      <w:r w:rsidR="00A17005" w:rsidRPr="00DC032A">
        <w:t>In the 5 250-5 350 MHz band, CEPT note</w:t>
      </w:r>
      <w:r w:rsidR="00A17005">
        <w:t>s</w:t>
      </w:r>
      <w:r w:rsidR="00A17005" w:rsidRPr="00DC032A">
        <w:t xml:space="preserve"> that the current studies have shown difficulties in achieving co-existence with incumbent services</w:t>
      </w:r>
      <w:r w:rsidR="00A17005">
        <w:t xml:space="preserve"> and t</w:t>
      </w:r>
      <w:r w:rsidR="00A17005" w:rsidRPr="00DC032A">
        <w:t>herefore supports no change to the RR in this band.</w:t>
      </w:r>
    </w:p>
    <w:p w14:paraId="7BCDE529" w14:textId="77777777" w:rsidR="00AF4A48" w:rsidRDefault="00B24D71">
      <w:pPr>
        <w:pStyle w:val="Proposal"/>
      </w:pPr>
      <w:r>
        <w:rPr>
          <w:u w:val="single"/>
        </w:rPr>
        <w:t>NOC</w:t>
      </w:r>
      <w:r>
        <w:tab/>
        <w:t>EUR/16A16A2/2</w:t>
      </w:r>
    </w:p>
    <w:p w14:paraId="24DD5427" w14:textId="77777777" w:rsidR="007B1885" w:rsidRPr="006905BC" w:rsidRDefault="00B24D71" w:rsidP="007B1885">
      <w:pPr>
        <w:pStyle w:val="ResNo"/>
      </w:pPr>
      <w:bookmarkStart w:id="10" w:name="_Toc450048684"/>
      <w:r w:rsidRPr="006905BC">
        <w:t xml:space="preserve">RESOLUTION </w:t>
      </w:r>
      <w:r w:rsidRPr="006905BC">
        <w:rPr>
          <w:rStyle w:val="href"/>
        </w:rPr>
        <w:t>229</w:t>
      </w:r>
      <w:r w:rsidRPr="006905BC">
        <w:t xml:space="preserve"> (Rev.WRC</w:t>
      </w:r>
      <w:r w:rsidRPr="006905BC">
        <w:noBreakHyphen/>
        <w:t>12)</w:t>
      </w:r>
      <w:bookmarkEnd w:id="10"/>
    </w:p>
    <w:p w14:paraId="59F2291E" w14:textId="77777777" w:rsidR="007B1885" w:rsidRPr="006905BC" w:rsidRDefault="00B24D71" w:rsidP="007B1885">
      <w:pPr>
        <w:pStyle w:val="Restitle"/>
      </w:pPr>
      <w:bookmarkStart w:id="11" w:name="_Toc319401792"/>
      <w:bookmarkStart w:id="12" w:name="_Toc327364418"/>
      <w:bookmarkStart w:id="13" w:name="_Toc450048685"/>
      <w:r w:rsidRPr="006905BC">
        <w:t xml:space="preserve">Use of the bands 5 150-5 250 MHz, 5 250-5 350 MHz and 5 470-5 725 MHz </w:t>
      </w:r>
      <w:r w:rsidRPr="006905BC">
        <w:br/>
        <w:t xml:space="preserve">by the mobile service for the implementation of wireless access systems </w:t>
      </w:r>
      <w:r w:rsidRPr="006905BC">
        <w:br/>
        <w:t>including radio local area networks</w:t>
      </w:r>
      <w:bookmarkEnd w:id="11"/>
      <w:bookmarkEnd w:id="12"/>
      <w:bookmarkEnd w:id="13"/>
    </w:p>
    <w:p w14:paraId="3A2052A5" w14:textId="5D9C6167" w:rsidR="00AF4A48" w:rsidRDefault="00B24D71">
      <w:pPr>
        <w:pStyle w:val="Reasons"/>
      </w:pPr>
      <w:r>
        <w:rPr>
          <w:b/>
        </w:rPr>
        <w:t>Reasons:</w:t>
      </w:r>
      <w:r>
        <w:tab/>
      </w:r>
      <w:r w:rsidR="00A17005" w:rsidRPr="00DC032A">
        <w:t>In the 5 250-5 350 MHz band, CEPT note</w:t>
      </w:r>
      <w:r w:rsidR="00A17005">
        <w:t>s</w:t>
      </w:r>
      <w:r w:rsidR="00A17005" w:rsidRPr="00DC032A">
        <w:t xml:space="preserve"> that the current studies have shown difficulties in achieving co-existence with incumbent services</w:t>
      </w:r>
      <w:r w:rsidR="00A17005">
        <w:t xml:space="preserve"> and t</w:t>
      </w:r>
      <w:r w:rsidR="00A17005" w:rsidRPr="00DC032A">
        <w:t>herefore supports no change to the RR in this band.</w:t>
      </w:r>
    </w:p>
    <w:p w14:paraId="050F4941" w14:textId="77777777" w:rsidR="00AF4A48" w:rsidRDefault="00B24D71">
      <w:pPr>
        <w:pStyle w:val="Proposal"/>
      </w:pPr>
      <w:r>
        <w:t>SUP</w:t>
      </w:r>
      <w:r>
        <w:tab/>
        <w:t>EUR/16A16A2/3</w:t>
      </w:r>
      <w:r>
        <w:rPr>
          <w:vanish/>
          <w:color w:val="7F7F7F" w:themeColor="text1" w:themeTint="80"/>
          <w:vertAlign w:val="superscript"/>
        </w:rPr>
        <w:t>#49964</w:t>
      </w:r>
    </w:p>
    <w:p w14:paraId="3679F6C4" w14:textId="77777777" w:rsidR="001962A2" w:rsidRPr="0042498F" w:rsidRDefault="00B24D71" w:rsidP="00130FDA">
      <w:pPr>
        <w:pStyle w:val="ResNo"/>
        <w:rPr>
          <w:lang w:val="en-US"/>
        </w:rPr>
      </w:pPr>
      <w:bookmarkStart w:id="14" w:name="_Toc450048694"/>
      <w:r w:rsidRPr="0042498F">
        <w:rPr>
          <w:lang w:val="en-US"/>
        </w:rPr>
        <w:t xml:space="preserve">RESOLUTION </w:t>
      </w:r>
      <w:r w:rsidRPr="0042498F">
        <w:rPr>
          <w:rStyle w:val="href"/>
          <w:caps w:val="0"/>
          <w:lang w:val="en-US"/>
        </w:rPr>
        <w:t>239</w:t>
      </w:r>
      <w:r w:rsidRPr="0042498F">
        <w:rPr>
          <w:lang w:val="en-US"/>
        </w:rPr>
        <w:t xml:space="preserve"> (WRC</w:t>
      </w:r>
      <w:r w:rsidRPr="0042498F">
        <w:rPr>
          <w:lang w:val="en-US"/>
        </w:rPr>
        <w:noBreakHyphen/>
        <w:t>15)</w:t>
      </w:r>
      <w:bookmarkEnd w:id="14"/>
    </w:p>
    <w:p w14:paraId="7FFC80DC" w14:textId="77777777" w:rsidR="001962A2" w:rsidRPr="0042498F" w:rsidRDefault="00B24D71" w:rsidP="00130FDA">
      <w:pPr>
        <w:pStyle w:val="Restitle"/>
        <w:rPr>
          <w:lang w:val="en-US"/>
        </w:rPr>
      </w:pPr>
      <w:bookmarkStart w:id="15" w:name="_Toc450048695"/>
      <w:r w:rsidRPr="0042498F">
        <w:rPr>
          <w:lang w:val="en-US"/>
        </w:rPr>
        <w:t xml:space="preserve">Studies concerning Wireless Access Systems including radio local </w:t>
      </w:r>
      <w:r w:rsidRPr="0042498F">
        <w:rPr>
          <w:lang w:val="en-US"/>
        </w:rPr>
        <w:br/>
        <w:t xml:space="preserve">area networks in the frequency bands between </w:t>
      </w:r>
      <w:r w:rsidRPr="0042498F">
        <w:rPr>
          <w:lang w:val="en-US"/>
        </w:rPr>
        <w:br/>
        <w:t>5 150 MHz and 5 925 MHz</w:t>
      </w:r>
      <w:bookmarkEnd w:id="15"/>
    </w:p>
    <w:p w14:paraId="14E878F4" w14:textId="77777777" w:rsidR="00A17005" w:rsidRDefault="00B24D71" w:rsidP="00411C49">
      <w:pPr>
        <w:pStyle w:val="Reasons"/>
      </w:pPr>
      <w:r>
        <w:rPr>
          <w:b/>
        </w:rPr>
        <w:t>Reasons:</w:t>
      </w:r>
      <w:r>
        <w:tab/>
      </w:r>
      <w:r w:rsidR="00A17005">
        <w:rPr>
          <w:lang w:val="en-US"/>
        </w:rPr>
        <w:t>The</w:t>
      </w:r>
      <w:r w:rsidR="00A17005" w:rsidRPr="00FE5FEE">
        <w:t xml:space="preserve"> </w:t>
      </w:r>
      <w:r w:rsidR="00A17005">
        <w:rPr>
          <w:lang w:val="en-US"/>
        </w:rPr>
        <w:t xml:space="preserve">compatibility studies in these frequency bands have been carried out and lead to negative results in relation to possible change of the existing allocation condition in the frequency </w:t>
      </w:r>
      <w:r w:rsidR="00A17005" w:rsidRPr="009F77FB">
        <w:rPr>
          <w:lang w:val="en-US"/>
        </w:rPr>
        <w:t>bands between 5250</w:t>
      </w:r>
      <w:r w:rsidR="001338A6" w:rsidRPr="009F77FB">
        <w:rPr>
          <w:lang w:val="en-US"/>
        </w:rPr>
        <w:t xml:space="preserve"> </w:t>
      </w:r>
      <w:r w:rsidR="001338A6" w:rsidRPr="009F77FB">
        <w:rPr>
          <w:lang w:val="en-US"/>
          <w:rPrChange w:id="16" w:author="Arnould, Carine" w:date="2019-10-19T10:14:00Z">
            <w:rPr>
              <w:highlight w:val="cyan"/>
              <w:lang w:val="en-US"/>
            </w:rPr>
          </w:rPrChange>
        </w:rPr>
        <w:t>MHz</w:t>
      </w:r>
      <w:r w:rsidR="00A17005" w:rsidRPr="009F77FB">
        <w:rPr>
          <w:lang w:val="en-US"/>
        </w:rPr>
        <w:t xml:space="preserve"> and 5350 </w:t>
      </w:r>
      <w:proofErr w:type="spellStart"/>
      <w:r w:rsidR="00A17005" w:rsidRPr="009F77FB">
        <w:rPr>
          <w:lang w:val="en-US"/>
        </w:rPr>
        <w:t>MHz.</w:t>
      </w:r>
      <w:proofErr w:type="spellEnd"/>
    </w:p>
    <w:p w14:paraId="3574D406" w14:textId="77777777" w:rsidR="00A17005" w:rsidRDefault="00A17005">
      <w:pPr>
        <w:jc w:val="center"/>
      </w:pPr>
      <w:r>
        <w:t>______________</w:t>
      </w:r>
    </w:p>
    <w:p w14:paraId="5DF6CA89" w14:textId="77777777" w:rsidR="00AF4A48" w:rsidRDefault="00AF4A48" w:rsidP="00A17005">
      <w:bookmarkStart w:id="17" w:name="_GoBack"/>
      <w:bookmarkEnd w:id="17"/>
    </w:p>
    <w:sectPr w:rsidR="00AF4A48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F9121" w14:textId="77777777" w:rsidR="00C85D54" w:rsidRDefault="00C85D54">
      <w:r>
        <w:separator/>
      </w:r>
    </w:p>
  </w:endnote>
  <w:endnote w:type="continuationSeparator" w:id="0">
    <w:p w14:paraId="50AB6059" w14:textId="77777777" w:rsidR="00C85D54" w:rsidRDefault="00C8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5D9A2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95B2067" w14:textId="5418B456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F04D8">
      <w:rPr>
        <w:noProof/>
        <w:lang w:val="en-US"/>
      </w:rPr>
      <w:t>C:\Users\murphy\Dropbox\ProposalSharing\WRC-19\Template\English.docx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B4001">
      <w:rPr>
        <w:noProof/>
      </w:rPr>
      <w:t>19.10.19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F04D8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CC765" w14:textId="70E74642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6098B">
      <w:rPr>
        <w:lang w:val="en-US"/>
      </w:rPr>
      <w:t>P:\ENG\ITU-R\CONF-R\CMR19\000\016ADD16ADD02E.docx</w:t>
    </w:r>
    <w:r>
      <w:fldChar w:fldCharType="end"/>
    </w:r>
    <w:r w:rsidR="0046098B">
      <w:t xml:space="preserve"> (461992)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CF3BB" w14:textId="1460B7DF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6098B">
      <w:rPr>
        <w:lang w:val="en-US"/>
      </w:rPr>
      <w:t>P:\ENG\ITU-R\CONF-R\CMR19\000\016ADD16ADD02E.docx</w:t>
    </w:r>
    <w:r>
      <w:fldChar w:fldCharType="end"/>
    </w:r>
    <w:r w:rsidR="0046098B">
      <w:t xml:space="preserve"> (461992)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13956" w14:textId="77777777" w:rsidR="00C85D54" w:rsidRDefault="00C85D54">
      <w:r>
        <w:rPr>
          <w:b/>
        </w:rPr>
        <w:t>_______________</w:t>
      </w:r>
    </w:p>
  </w:footnote>
  <w:footnote w:type="continuationSeparator" w:id="0">
    <w:p w14:paraId="2DE9D67F" w14:textId="77777777" w:rsidR="00C85D54" w:rsidRDefault="00C8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3E9E1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F77FB">
      <w:rPr>
        <w:noProof/>
      </w:rPr>
      <w:t>2</w:t>
    </w:r>
    <w:r>
      <w:fldChar w:fldCharType="end"/>
    </w:r>
  </w:p>
  <w:p w14:paraId="63B03214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8" w:name="OLE_LINK1"/>
    <w:bookmarkStart w:id="19" w:name="OLE_LINK2"/>
    <w:bookmarkStart w:id="20" w:name="OLE_LINK3"/>
    <w:r w:rsidR="00EB55C6">
      <w:t>16(Add.16)(Add.2)</w:t>
    </w:r>
    <w:bookmarkEnd w:id="18"/>
    <w:bookmarkEnd w:id="19"/>
    <w:bookmarkEnd w:id="20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nould, Carine">
    <w15:presenceInfo w15:providerId="AD" w15:userId="S-1-5-21-8740799-900759487-1415713722-39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36463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338A6"/>
    <w:rsid w:val="00146F6F"/>
    <w:rsid w:val="00187BD9"/>
    <w:rsid w:val="00190B55"/>
    <w:rsid w:val="001A1823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23F57"/>
    <w:rsid w:val="00445BB1"/>
    <w:rsid w:val="0046098B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558D3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9DC"/>
    <w:rsid w:val="006A6E9B"/>
    <w:rsid w:val="006B4001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56368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9F77FB"/>
    <w:rsid w:val="00A066F1"/>
    <w:rsid w:val="00A141AF"/>
    <w:rsid w:val="00A16D29"/>
    <w:rsid w:val="00A17005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AF4A48"/>
    <w:rsid w:val="00B24D71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85D54"/>
    <w:rsid w:val="00C97C68"/>
    <w:rsid w:val="00CA1A47"/>
    <w:rsid w:val="00CA3DFC"/>
    <w:rsid w:val="00CB44E5"/>
    <w:rsid w:val="00CC247A"/>
    <w:rsid w:val="00CD3756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9596D6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R16-WRC19-C-0016!A16-A2!MSW-E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968B-AFEE-4C11-8A35-50FD2F94742C}">
  <ds:schemaRefs>
    <ds:schemaRef ds:uri="http://schemas.microsoft.com/office/2006/documentManagement/types"/>
    <ds:schemaRef ds:uri="996b2e75-67fd-4955-a3b0-5ab9934cb50b"/>
    <ds:schemaRef ds:uri="http://purl.org/dc/terms/"/>
    <ds:schemaRef ds:uri="http://purl.org/dc/elements/1.1/"/>
    <ds:schemaRef ds:uri="http://purl.org/dc/dcmitype/"/>
    <ds:schemaRef ds:uri="32a1a8c5-2265-4ebc-b7a0-2071e2c5c9b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5724E-D4A3-4F86-8CF2-CAF1EFC18E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939CE2-C92A-4124-B0B9-8C94F503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469</Words>
  <Characters>2623</Characters>
  <Application>Microsoft Office Word</Application>
  <DocSecurity>0</DocSecurity>
  <Lines>100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R16-WRC19-C-0016!A16-A2!MSW-E</vt:lpstr>
    </vt:vector>
  </TitlesOfParts>
  <Manager>General Secretariat - Pool</Manager>
  <Company>International Telecommunication Union (ITU)</Company>
  <LinksUpToDate>false</LinksUpToDate>
  <CharactersWithSpaces>3048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R16-WRC19-C-0016!A16-A2!MSW-E</dc:title>
  <dc:subject>World Radiocommunication Conference - 2019</dc:subject>
  <dc:creator>Documents Proposals Manager (DPM)</dc:creator>
  <cp:keywords>DPM_v2019.10.15.2_prod</cp:keywords>
  <dc:description>Uploaded on 2015.07.06</dc:description>
  <cp:lastModifiedBy>Scott, Sarah</cp:lastModifiedBy>
  <cp:revision>3</cp:revision>
  <cp:lastPrinted>2017-02-10T08:23:00Z</cp:lastPrinted>
  <dcterms:created xsi:type="dcterms:W3CDTF">2019-10-19T15:27:00Z</dcterms:created>
  <dcterms:modified xsi:type="dcterms:W3CDTF">2019-10-19T15:50:00Z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