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00EA641E" w14:textId="77777777" w:rsidTr="00F55E63">
        <w:trPr>
          <w:cantSplit/>
          <w:trHeight w:val="20"/>
        </w:trPr>
        <w:tc>
          <w:tcPr>
            <w:tcW w:w="6619" w:type="dxa"/>
          </w:tcPr>
          <w:p w14:paraId="7F1C655A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7F692CD8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0C67D04" wp14:editId="39B6F65E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4B314FDD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B0F79F0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BC5B804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CF6686F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DD1A60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EDB451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D925E5" w:rsidRPr="00F545E4" w14:paraId="46B91BFE" w14:textId="77777777" w:rsidTr="00F55E63">
        <w:trPr>
          <w:cantSplit/>
        </w:trPr>
        <w:tc>
          <w:tcPr>
            <w:tcW w:w="6619" w:type="dxa"/>
          </w:tcPr>
          <w:p w14:paraId="04114571" w14:textId="77777777" w:rsidR="00D925E5" w:rsidRPr="00F545E4" w:rsidRDefault="00D925E5" w:rsidP="00D925E5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5A1AEBC" w14:textId="5462FE95" w:rsidR="00D925E5" w:rsidRPr="00305073" w:rsidRDefault="00305073" w:rsidP="00D925E5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</w:rPr>
            </w:pPr>
            <w:r w:rsidRPr="00305073">
              <w:rPr>
                <w:rFonts w:ascii="Traditional Arabic" w:hAnsi="Traditional Arabic" w:hint="cs"/>
                <w:rtl/>
              </w:rPr>
              <w:t>الإضافة</w:t>
            </w:r>
            <w:r>
              <w:rPr>
                <w:rFonts w:ascii="Traditional Arabic" w:hAnsi="Traditional Arabic" w:hint="cs"/>
                <w:rtl/>
              </w:rPr>
              <w:t xml:space="preserve"> </w:t>
            </w:r>
            <w:r>
              <w:rPr>
                <w:rFonts w:ascii="Verdana" w:hAnsi="Verdana"/>
              </w:rPr>
              <w:t>2</w:t>
            </w:r>
            <w:r w:rsidR="00D925E5" w:rsidRPr="00305073">
              <w:rPr>
                <w:rFonts w:ascii="Traditional Arabic" w:hAnsi="Traditional Arabic" w:hint="cs"/>
              </w:rPr>
              <w:br/>
            </w:r>
            <w:r>
              <w:rPr>
                <w:rFonts w:ascii="Traditional Arabic" w:hAnsi="Traditional Arabic" w:hint="cs"/>
                <w:rtl/>
              </w:rPr>
              <w:t xml:space="preserve">للوثيقة </w:t>
            </w:r>
            <w:r>
              <w:rPr>
                <w:rFonts w:ascii="Verdana" w:hAnsi="Verdana"/>
              </w:rPr>
              <w:t>16(Add.</w:t>
            </w:r>
            <w:proofErr w:type="gramStart"/>
            <w:r>
              <w:rPr>
                <w:rFonts w:ascii="Verdana" w:hAnsi="Verdana"/>
              </w:rPr>
              <w:t>16)-</w:t>
            </w:r>
            <w:proofErr w:type="gramEnd"/>
            <w:r>
              <w:rPr>
                <w:rFonts w:ascii="Verdana" w:hAnsi="Verdana"/>
              </w:rPr>
              <w:t>A</w:t>
            </w:r>
          </w:p>
        </w:tc>
      </w:tr>
      <w:tr w:rsidR="00D925E5" w:rsidRPr="00F545E4" w14:paraId="1CBD594D" w14:textId="77777777" w:rsidTr="00F55E63">
        <w:trPr>
          <w:cantSplit/>
        </w:trPr>
        <w:tc>
          <w:tcPr>
            <w:tcW w:w="6619" w:type="dxa"/>
          </w:tcPr>
          <w:p w14:paraId="4673B3DE" w14:textId="77777777" w:rsidR="00D925E5" w:rsidRPr="00F545E4" w:rsidRDefault="00D925E5" w:rsidP="00D925E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FC82842" w14:textId="1298B677" w:rsidR="00D925E5" w:rsidRPr="00F545E4" w:rsidRDefault="00D925E5" w:rsidP="00D925E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18</w:t>
            </w:r>
            <w:r w:rsidRPr="00A627AB">
              <w:rPr>
                <w:rFonts w:ascii="Verdana" w:eastAsia="SimSun" w:hAnsi="Verdana"/>
                <w:rtl/>
              </w:rPr>
              <w:t xml:space="preserve"> أكتوبر </w:t>
            </w:r>
            <w:r w:rsidRPr="00A627AB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752F5566" w14:textId="77777777" w:rsidTr="00F55E63">
        <w:trPr>
          <w:cantSplit/>
        </w:trPr>
        <w:tc>
          <w:tcPr>
            <w:tcW w:w="6619" w:type="dxa"/>
          </w:tcPr>
          <w:p w14:paraId="271792FA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E6E368B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04C5073F" w14:textId="77777777" w:rsidTr="00F55E63">
        <w:trPr>
          <w:cantSplit/>
        </w:trPr>
        <w:tc>
          <w:tcPr>
            <w:tcW w:w="9672" w:type="dxa"/>
            <w:gridSpan w:val="2"/>
          </w:tcPr>
          <w:p w14:paraId="33EC2144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29B47073" w14:textId="77777777" w:rsidTr="00F55E63">
        <w:trPr>
          <w:cantSplit/>
        </w:trPr>
        <w:tc>
          <w:tcPr>
            <w:tcW w:w="9672" w:type="dxa"/>
            <w:gridSpan w:val="2"/>
          </w:tcPr>
          <w:p w14:paraId="15B3B1B0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  <w:bookmarkStart w:id="1" w:name="_GoBack"/>
            <w:bookmarkEnd w:id="1"/>
          </w:p>
        </w:tc>
      </w:tr>
      <w:tr w:rsidR="00764079" w14:paraId="6F9506B3" w14:textId="77777777" w:rsidTr="00F55E63">
        <w:trPr>
          <w:cantSplit/>
        </w:trPr>
        <w:tc>
          <w:tcPr>
            <w:tcW w:w="9672" w:type="dxa"/>
            <w:gridSpan w:val="2"/>
          </w:tcPr>
          <w:p w14:paraId="0A4AB882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7C15B459" w14:textId="77777777" w:rsidTr="00F55E63">
        <w:trPr>
          <w:cantSplit/>
        </w:trPr>
        <w:tc>
          <w:tcPr>
            <w:tcW w:w="9672" w:type="dxa"/>
            <w:gridSpan w:val="2"/>
          </w:tcPr>
          <w:p w14:paraId="432EF910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1BBE0796" w14:textId="77777777" w:rsidTr="00F55E63">
        <w:trPr>
          <w:cantSplit/>
        </w:trPr>
        <w:tc>
          <w:tcPr>
            <w:tcW w:w="9672" w:type="dxa"/>
            <w:gridSpan w:val="2"/>
          </w:tcPr>
          <w:p w14:paraId="67B4BCDB" w14:textId="53C5F647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D925E5">
              <w:rPr>
                <w:rFonts w:hint="cs"/>
                <w:rtl/>
                <w:lang w:val="en-US"/>
              </w:rPr>
              <w:t xml:space="preserve"> </w:t>
            </w:r>
            <w:r w:rsidR="00D925E5">
              <w:rPr>
                <w:lang w:val="en-US"/>
              </w:rPr>
              <w:t>16.1</w:t>
            </w:r>
          </w:p>
        </w:tc>
      </w:tr>
    </w:tbl>
    <w:p w14:paraId="6435B9CA" w14:textId="77777777" w:rsidR="001D597A" w:rsidRPr="00A54413" w:rsidRDefault="00EF2CB9" w:rsidP="00A54413">
      <w:pPr>
        <w:rPr>
          <w:rFonts w:eastAsia="SimSun"/>
          <w:szCs w:val="22"/>
          <w:rtl/>
        </w:rPr>
      </w:pPr>
      <w:r w:rsidRPr="00723691">
        <w:rPr>
          <w:rFonts w:eastAsia="SimSun"/>
          <w:spacing w:val="4"/>
          <w:lang w:eastAsia="zh-CN" w:bidi="ar-SY"/>
        </w:rPr>
        <w:t>16.1</w:t>
      </w:r>
      <w:r w:rsidRPr="00723691">
        <w:rPr>
          <w:rFonts w:eastAsia="SimSun"/>
          <w:spacing w:val="4"/>
          <w:lang w:eastAsia="zh-CN" w:bidi="ar-SY"/>
        </w:rPr>
        <w:tab/>
      </w:r>
      <w:r w:rsidRPr="00723691">
        <w:rPr>
          <w:rFonts w:eastAsia="SimSun" w:hint="cs"/>
          <w:spacing w:val="4"/>
          <w:rtl/>
          <w:lang w:eastAsia="zh-CN" w:bidi="ar-JO"/>
        </w:rPr>
        <w:t>النظر في المسائل المتصلة ب</w:t>
      </w:r>
      <w:r w:rsidRPr="00723691">
        <w:rPr>
          <w:rFonts w:eastAsia="SimSun" w:hint="cs"/>
          <w:spacing w:val="4"/>
          <w:rtl/>
          <w:lang w:eastAsia="zh-CN"/>
        </w:rPr>
        <w:t xml:space="preserve">أنظمة النفاذ اللاسلكي بما فيها </w:t>
      </w:r>
      <w:r w:rsidRPr="00723691">
        <w:rPr>
          <w:rFonts w:eastAsia="SimSun" w:hint="cs"/>
          <w:spacing w:val="4"/>
          <w:rtl/>
          <w:lang w:eastAsia="zh-CN" w:bidi="ar-JO"/>
        </w:rPr>
        <w:t>الشبكات المحلية الراديوية</w:t>
      </w:r>
      <w:r w:rsidRPr="00723691">
        <w:rPr>
          <w:rFonts w:eastAsia="SimSun" w:hint="eastAsia"/>
          <w:spacing w:val="4"/>
          <w:rtl/>
          <w:lang w:eastAsia="zh-CN" w:bidi="ar-JO"/>
        </w:rPr>
        <w:t> </w:t>
      </w:r>
      <w:r w:rsidRPr="00723691">
        <w:rPr>
          <w:rFonts w:eastAsia="SimSun"/>
          <w:spacing w:val="4"/>
          <w:lang w:eastAsia="zh-CN" w:bidi="ar-SY"/>
        </w:rPr>
        <w:t>(WAS/RLAN)</w:t>
      </w:r>
      <w:r w:rsidRPr="00723691">
        <w:rPr>
          <w:rFonts w:eastAsia="SimSun" w:hint="cs"/>
          <w:spacing w:val="4"/>
          <w:rtl/>
          <w:lang w:eastAsia="zh-CN"/>
        </w:rPr>
        <w:t xml:space="preserve"> في </w:t>
      </w:r>
      <w:r w:rsidRPr="00723691">
        <w:rPr>
          <w:rFonts w:eastAsia="SimSun" w:hint="cs"/>
          <w:spacing w:val="4"/>
          <w:rtl/>
          <w:lang w:eastAsia="zh-CN" w:bidi="ar-JO"/>
        </w:rPr>
        <w:t>نطاقات التردد بين </w:t>
      </w:r>
      <w:r w:rsidRPr="00723691">
        <w:rPr>
          <w:rFonts w:eastAsia="SimSun"/>
          <w:spacing w:val="4"/>
          <w:lang w:eastAsia="zh-CN" w:bidi="ar-SY"/>
        </w:rPr>
        <w:t>MHz 5 150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 و</w:t>
      </w:r>
      <w:r w:rsidRPr="00723691">
        <w:rPr>
          <w:rFonts w:eastAsia="SimSun"/>
          <w:spacing w:val="4"/>
          <w:lang w:eastAsia="zh-CN" w:bidi="ar-SY"/>
        </w:rPr>
        <w:t>MHz 5 925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، واتخاذ التدابير التنظيمية المناسبة، بما في ذلك توزيعات طيف إضافية للخدمة المتنقلة وفقاً </w:t>
      </w:r>
      <w:r w:rsidRPr="00A54413">
        <w:rPr>
          <w:rFonts w:eastAsia="SimSun" w:hint="cs"/>
          <w:spacing w:val="4"/>
          <w:rtl/>
          <w:lang w:eastAsia="zh-CN" w:bidi="ar-JO"/>
        </w:rPr>
        <w:t>للقرار</w:t>
      </w:r>
      <w:r w:rsidRPr="00A54413">
        <w:rPr>
          <w:rFonts w:eastAsia="SimSun" w:hint="eastAsia"/>
          <w:spacing w:val="4"/>
          <w:rtl/>
          <w:lang w:eastAsia="zh-CN" w:bidi="ar-JO"/>
        </w:rPr>
        <w:t> </w:t>
      </w:r>
      <w:r w:rsidRPr="00A54413">
        <w:rPr>
          <w:rFonts w:eastAsia="SimSun"/>
          <w:b/>
          <w:bCs/>
          <w:spacing w:val="4"/>
          <w:lang w:eastAsia="zh-CN" w:bidi="ar-SY"/>
        </w:rPr>
        <w:t>239 (WRC</w:t>
      </w:r>
      <w:r w:rsidRPr="00A54413">
        <w:rPr>
          <w:rFonts w:eastAsia="SimSun"/>
          <w:b/>
          <w:bCs/>
          <w:spacing w:val="4"/>
          <w:lang w:eastAsia="zh-CN" w:bidi="ar-SY"/>
        </w:rPr>
        <w:noBreakHyphen/>
      </w:r>
      <w:proofErr w:type="gramStart"/>
      <w:r w:rsidRPr="00A54413">
        <w:rPr>
          <w:rFonts w:eastAsia="SimSun"/>
          <w:b/>
          <w:bCs/>
          <w:spacing w:val="4"/>
          <w:lang w:eastAsia="zh-CN" w:bidi="ar-SY"/>
        </w:rPr>
        <w:t>15)</w:t>
      </w:r>
      <w:r w:rsidRPr="00723691">
        <w:rPr>
          <w:rFonts w:eastAsia="SimSun" w:hint="cs"/>
          <w:spacing w:val="4"/>
          <w:rtl/>
          <w:lang w:eastAsia="zh-CN"/>
        </w:rPr>
        <w:t>؛</w:t>
      </w:r>
      <w:proofErr w:type="gramEnd"/>
    </w:p>
    <w:p w14:paraId="7C257257" w14:textId="0DB90D9E" w:rsidR="002F3E46" w:rsidRDefault="00EF2CB9" w:rsidP="00447BBC">
      <w:pPr>
        <w:pStyle w:val="Headingb"/>
        <w:rPr>
          <w:rtl/>
        </w:rPr>
      </w:pPr>
      <w:r>
        <w:rPr>
          <w:rFonts w:hint="cs"/>
          <w:rtl/>
        </w:rPr>
        <w:t xml:space="preserve">الجزء </w:t>
      </w:r>
      <w:r>
        <w:t>2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نطاق التردد </w:t>
      </w:r>
      <w:r>
        <w:t>MHz 5 350-5 250</w:t>
      </w:r>
    </w:p>
    <w:p w14:paraId="0F4C2EEF" w14:textId="17DECC97" w:rsidR="00EF2CB9" w:rsidRDefault="00EF2CB9" w:rsidP="00EF2CB9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595B6E3B" w14:textId="0E0AA01E" w:rsidR="00EF2CB9" w:rsidRPr="00A4166C" w:rsidRDefault="00836596" w:rsidP="00EF2CB9">
      <w:pPr>
        <w:rPr>
          <w:rtl/>
          <w:lang w:val="en-GB" w:bidi="ar-SY"/>
        </w:rPr>
      </w:pPr>
      <w:r>
        <w:rPr>
          <w:rFonts w:hint="cs"/>
          <w:rtl/>
          <w:lang w:val="fr-CH" w:bidi="ar-SY"/>
        </w:rPr>
        <w:t>لدى</w:t>
      </w:r>
      <w:r w:rsidR="00A4166C">
        <w:rPr>
          <w:rFonts w:hint="cs"/>
          <w:rtl/>
          <w:lang w:val="fr-CH" w:bidi="ar-SY"/>
        </w:rPr>
        <w:t xml:space="preserve"> خدمة استكشاف الأرض </w:t>
      </w:r>
      <w:proofErr w:type="spellStart"/>
      <w:r w:rsidR="00A4166C">
        <w:rPr>
          <w:rFonts w:hint="cs"/>
          <w:rtl/>
          <w:lang w:val="fr-CH" w:bidi="ar-SY"/>
        </w:rPr>
        <w:t>الساتلية</w:t>
      </w:r>
      <w:proofErr w:type="spellEnd"/>
      <w:r w:rsidR="00A4166C">
        <w:rPr>
          <w:rFonts w:hint="cs"/>
          <w:rtl/>
          <w:lang w:val="fr-CH" w:bidi="ar-SY"/>
        </w:rPr>
        <w:t xml:space="preserve"> </w:t>
      </w:r>
      <w:r w:rsidR="00A4166C">
        <w:rPr>
          <w:lang w:bidi="ar-SY"/>
        </w:rPr>
        <w:t>(EESS)</w:t>
      </w:r>
      <w:r w:rsidR="00A4166C">
        <w:rPr>
          <w:rFonts w:hint="cs"/>
          <w:rtl/>
          <w:lang w:val="fr-CH" w:bidi="ar-SY"/>
        </w:rPr>
        <w:t xml:space="preserve"> (النشيطة) </w:t>
      </w:r>
      <w:r>
        <w:rPr>
          <w:rFonts w:hint="cs"/>
          <w:rtl/>
          <w:lang w:val="fr-CH" w:bidi="ar-SY"/>
        </w:rPr>
        <w:t xml:space="preserve">توزيعات في </w:t>
      </w:r>
      <w:r w:rsidR="00A4166C">
        <w:rPr>
          <w:rFonts w:hint="cs"/>
          <w:rtl/>
          <w:lang w:val="fr-CH" w:bidi="ar-SY"/>
        </w:rPr>
        <w:t>النطاق</w:t>
      </w:r>
      <w:r w:rsidR="00447BBC">
        <w:rPr>
          <w:rFonts w:hint="cs"/>
          <w:rtl/>
          <w:lang w:bidi="ar-SY"/>
        </w:rPr>
        <w:t xml:space="preserve"> </w:t>
      </w:r>
      <w:r w:rsidR="00447BBC">
        <w:rPr>
          <w:lang w:bidi="ar-SY"/>
        </w:rPr>
        <w:t xml:space="preserve">MHz </w:t>
      </w:r>
      <w:r w:rsidR="00447BBC">
        <w:rPr>
          <w:lang w:val="en-GB" w:bidi="ar-SY"/>
        </w:rPr>
        <w:t>5 350-5 250</w:t>
      </w:r>
      <w:r w:rsidR="00A4166C">
        <w:rPr>
          <w:rFonts w:hint="cs"/>
          <w:rtl/>
          <w:lang w:val="fr-CH" w:bidi="ar-SY"/>
        </w:rPr>
        <w:t xml:space="preserve"> الذي يُشغل فيه حالياً عديد من </w:t>
      </w:r>
      <w:r w:rsidR="008F6E3E">
        <w:rPr>
          <w:rFonts w:hint="cs"/>
          <w:rtl/>
          <w:lang w:val="fr-CH" w:bidi="ar-SY"/>
        </w:rPr>
        <w:t>أجهزة استشعار</w:t>
      </w:r>
      <w:r w:rsidR="00A4166C">
        <w:rPr>
          <w:rFonts w:hint="cs"/>
          <w:rtl/>
          <w:lang w:val="fr-CH" w:bidi="ar-SY"/>
        </w:rPr>
        <w:t xml:space="preserve"> مقاييس الارتفاع ومقاييس الانتثار ويُخطط تشغيل </w:t>
      </w:r>
      <w:r>
        <w:rPr>
          <w:rFonts w:hint="cs"/>
          <w:rtl/>
          <w:lang w:val="fr-CH" w:bidi="ar-SY"/>
        </w:rPr>
        <w:t>العديد منها</w:t>
      </w:r>
      <w:r w:rsidR="008F6E3E">
        <w:rPr>
          <w:rFonts w:hint="cs"/>
          <w:rtl/>
          <w:lang w:val="fr-CH" w:bidi="ar-SY"/>
        </w:rPr>
        <w:t xml:space="preserve"> </w:t>
      </w:r>
      <w:r w:rsidR="00A4166C">
        <w:rPr>
          <w:rFonts w:hint="cs"/>
          <w:rtl/>
          <w:lang w:val="fr-CH" w:bidi="ar-SY"/>
        </w:rPr>
        <w:t xml:space="preserve">في المستقبل. ويشكل هذا النطاق مصدر </w:t>
      </w:r>
      <w:r>
        <w:rPr>
          <w:rFonts w:hint="cs"/>
          <w:rtl/>
          <w:lang w:val="fr-CH" w:bidi="ar-SY"/>
        </w:rPr>
        <w:t xml:space="preserve">طيف </w:t>
      </w:r>
      <w:r w:rsidR="00A4166C">
        <w:rPr>
          <w:rFonts w:hint="cs"/>
          <w:rtl/>
          <w:lang w:val="fr-CH" w:bidi="ar-SY"/>
        </w:rPr>
        <w:t xml:space="preserve">رئيسي في إطار السياسة الأوروبية </w:t>
      </w:r>
      <w:r>
        <w:rPr>
          <w:rFonts w:hint="cs"/>
          <w:rtl/>
          <w:lang w:val="fr-CH" w:bidi="ar-SY"/>
        </w:rPr>
        <w:t>ل</w:t>
      </w:r>
      <w:r w:rsidR="008F6E3E">
        <w:rPr>
          <w:rFonts w:hint="cs"/>
          <w:rtl/>
          <w:lang w:val="fr-CH" w:bidi="ar-SY"/>
        </w:rPr>
        <w:t xml:space="preserve">استكشاف الأرض من خلال </w:t>
      </w:r>
      <w:r w:rsidR="008F6E3E" w:rsidRPr="008F6E3E">
        <w:rPr>
          <w:rtl/>
          <w:lang w:val="fr-CH" w:bidi="ar-SY"/>
        </w:rPr>
        <w:t xml:space="preserve">برنامج </w:t>
      </w:r>
      <w:r w:rsidR="008F6E3E" w:rsidRPr="008F6E3E">
        <w:rPr>
          <w:lang w:val="fr-CH" w:bidi="ar-SY"/>
        </w:rPr>
        <w:t>GMES/</w:t>
      </w:r>
      <w:proofErr w:type="spellStart"/>
      <w:r w:rsidR="008F6E3E" w:rsidRPr="008F6E3E">
        <w:rPr>
          <w:lang w:val="fr-CH" w:bidi="ar-SY"/>
        </w:rPr>
        <w:t>Copernicus</w:t>
      </w:r>
      <w:proofErr w:type="spellEnd"/>
      <w:r>
        <w:rPr>
          <w:rFonts w:hint="cs"/>
          <w:rtl/>
          <w:lang w:val="fr-CH" w:bidi="ar-SY"/>
        </w:rPr>
        <w:t xml:space="preserve">، إضافة إلى </w:t>
      </w:r>
      <w:proofErr w:type="spellStart"/>
      <w:r w:rsidR="008F6E3E" w:rsidRPr="008F6E3E">
        <w:rPr>
          <w:rtl/>
          <w:lang w:val="fr-CH" w:bidi="ar-SY"/>
        </w:rPr>
        <w:t>السواتل</w:t>
      </w:r>
      <w:proofErr w:type="spellEnd"/>
      <w:r w:rsidR="008F6E3E" w:rsidRPr="008F6E3E">
        <w:rPr>
          <w:rtl/>
          <w:lang w:val="fr-CH" w:bidi="ar-SY"/>
        </w:rPr>
        <w:t xml:space="preserve"> </w:t>
      </w:r>
      <w:r w:rsidR="008F6E3E" w:rsidRPr="008F6E3E">
        <w:rPr>
          <w:lang w:val="fr-CH" w:bidi="ar-SY"/>
        </w:rPr>
        <w:t>Sentinel</w:t>
      </w:r>
      <w:r w:rsidR="008F6E3E">
        <w:rPr>
          <w:rFonts w:hint="cs"/>
          <w:rtl/>
          <w:lang w:val="fr-CH" w:bidi="ar-SY"/>
        </w:rPr>
        <w:t xml:space="preserve"> </w:t>
      </w:r>
      <w:proofErr w:type="spellStart"/>
      <w:r w:rsidR="008F6E3E">
        <w:rPr>
          <w:rFonts w:hint="cs"/>
          <w:rtl/>
          <w:lang w:val="fr-CH" w:bidi="ar-SY"/>
        </w:rPr>
        <w:t>وسواتل</w:t>
      </w:r>
      <w:proofErr w:type="spellEnd"/>
      <w:r w:rsidR="008F6E3E">
        <w:rPr>
          <w:rFonts w:hint="cs"/>
          <w:rtl/>
          <w:lang w:val="fr-CH" w:bidi="ar-SY"/>
        </w:rPr>
        <w:t xml:space="preserve"> </w:t>
      </w:r>
      <w:r w:rsidR="008F6E3E" w:rsidRPr="008F6E3E">
        <w:rPr>
          <w:rtl/>
          <w:lang w:val="fr-CH" w:bidi="ar-SY"/>
        </w:rPr>
        <w:t xml:space="preserve">المنظمة الأوروبية لاستخدام </w:t>
      </w:r>
      <w:proofErr w:type="spellStart"/>
      <w:r w:rsidR="008F6E3E" w:rsidRPr="008F6E3E">
        <w:rPr>
          <w:rtl/>
          <w:lang w:val="fr-CH" w:bidi="ar-SY"/>
        </w:rPr>
        <w:t>السواتل</w:t>
      </w:r>
      <w:proofErr w:type="spellEnd"/>
      <w:r w:rsidR="008F6E3E" w:rsidRPr="008F6E3E">
        <w:rPr>
          <w:rtl/>
          <w:lang w:val="fr-CH" w:bidi="ar-SY"/>
        </w:rPr>
        <w:t xml:space="preserve"> الخاصة بالأرصاد الجوية </w:t>
      </w:r>
      <w:r w:rsidR="00447BBC">
        <w:rPr>
          <w:lang w:val="fr-CH" w:bidi="ar-SY"/>
        </w:rPr>
        <w:t>(</w:t>
      </w:r>
      <w:r w:rsidR="008F6E3E" w:rsidRPr="008F6E3E">
        <w:rPr>
          <w:lang w:val="fr-CH" w:bidi="ar-SY"/>
        </w:rPr>
        <w:t>EUMETSAT</w:t>
      </w:r>
      <w:r w:rsidR="00447BBC">
        <w:rPr>
          <w:lang w:val="fr-CH" w:bidi="ar-SY"/>
        </w:rPr>
        <w:t>)</w:t>
      </w:r>
      <w:r w:rsidR="008F6E3E">
        <w:rPr>
          <w:rFonts w:hint="cs"/>
          <w:rtl/>
          <w:lang w:val="fr-CH" w:bidi="ar-SY"/>
        </w:rPr>
        <w:t>.</w:t>
      </w:r>
    </w:p>
    <w:p w14:paraId="52EA0C39" w14:textId="6016CE2C" w:rsidR="00EF2CB9" w:rsidRPr="00447BBC" w:rsidRDefault="008F6E3E" w:rsidP="008F6E3E">
      <w:pPr>
        <w:rPr>
          <w:spacing w:val="-6"/>
          <w:rtl/>
          <w:lang w:val="fr-CH" w:bidi="ar-SY"/>
        </w:rPr>
      </w:pPr>
      <w:r w:rsidRPr="00447BBC">
        <w:rPr>
          <w:rFonts w:hint="cs"/>
          <w:spacing w:val="-6"/>
          <w:rtl/>
        </w:rPr>
        <w:t xml:space="preserve">وإضافة إلى ذلك، </w:t>
      </w:r>
      <w:r w:rsidR="00836596" w:rsidRPr="00447BBC">
        <w:rPr>
          <w:rFonts w:hint="cs"/>
          <w:spacing w:val="-6"/>
          <w:rtl/>
        </w:rPr>
        <w:t>ف</w:t>
      </w:r>
      <w:r w:rsidRPr="00447BBC">
        <w:rPr>
          <w:rFonts w:hint="cs"/>
          <w:spacing w:val="-6"/>
          <w:rtl/>
        </w:rPr>
        <w:t xml:space="preserve">إن النطاق </w:t>
      </w:r>
      <w:r w:rsidRPr="00447BBC">
        <w:rPr>
          <w:spacing w:val="-6"/>
        </w:rPr>
        <w:t>MHz 5 350-5 250</w:t>
      </w:r>
      <w:r w:rsidRPr="00447BBC">
        <w:rPr>
          <w:rFonts w:hint="cs"/>
          <w:spacing w:val="-6"/>
          <w:rtl/>
          <w:lang w:val="fr-CH" w:bidi="ar-SY"/>
        </w:rPr>
        <w:t xml:space="preserve"> موزع لخدمة التحديد الراديوي للموقع، </w:t>
      </w:r>
      <w:r w:rsidRPr="00447BBC">
        <w:rPr>
          <w:spacing w:val="-6"/>
          <w:rtl/>
          <w:lang w:val="fr-CH" w:bidi="ar-SY"/>
        </w:rPr>
        <w:t xml:space="preserve">حيث تعمل أنواع مختلفة من الرادارات </w:t>
      </w:r>
      <w:r w:rsidR="00836596" w:rsidRPr="00447BBC">
        <w:rPr>
          <w:rFonts w:hint="cs"/>
          <w:spacing w:val="-6"/>
          <w:rtl/>
          <w:lang w:val="fr-CH" w:bidi="ar-SY"/>
        </w:rPr>
        <w:t>عبر</w:t>
      </w:r>
      <w:r w:rsidRPr="00447BBC">
        <w:rPr>
          <w:spacing w:val="-6"/>
          <w:rtl/>
          <w:lang w:val="fr-CH" w:bidi="ar-SY"/>
        </w:rPr>
        <w:t xml:space="preserve"> أوروبا.</w:t>
      </w:r>
    </w:p>
    <w:p w14:paraId="11E2DFAE" w14:textId="297D2FDD" w:rsidR="008F6E3E" w:rsidRPr="008F6E3E" w:rsidRDefault="008F6E3E" w:rsidP="00836596">
      <w:pPr>
        <w:rPr>
          <w:spacing w:val="-4"/>
          <w:rtl/>
          <w:lang w:bidi="ar"/>
        </w:rPr>
      </w:pPr>
      <w:r w:rsidRPr="008F6E3E">
        <w:rPr>
          <w:rFonts w:hint="cs"/>
          <w:spacing w:val="-4"/>
          <w:rtl/>
          <w:lang w:bidi="ar"/>
        </w:rPr>
        <w:t>و</w:t>
      </w:r>
      <w:r w:rsidR="00EF2CB9" w:rsidRPr="008F6E3E">
        <w:rPr>
          <w:rFonts w:hint="cs"/>
          <w:spacing w:val="-4"/>
          <w:rtl/>
          <w:lang w:bidi="ar"/>
        </w:rPr>
        <w:t xml:space="preserve">في إطار التحضير للمؤتمر العالمي للاتصالات الراديوية لعام </w:t>
      </w:r>
      <w:r w:rsidR="00EF2CB9" w:rsidRPr="008F6E3E">
        <w:rPr>
          <w:spacing w:val="-4"/>
          <w:lang w:bidi="ar"/>
        </w:rPr>
        <w:t>2019</w:t>
      </w:r>
      <w:r w:rsidR="00EF2CB9" w:rsidRPr="008F6E3E">
        <w:rPr>
          <w:rFonts w:hint="cs"/>
          <w:spacing w:val="-4"/>
          <w:rtl/>
          <w:lang w:bidi="ar"/>
        </w:rPr>
        <w:t>، أظهرت الدراسات التي أجريت استجابةً للفقرة</w:t>
      </w:r>
      <w:r w:rsidR="00EF2CB9" w:rsidRPr="008F6E3E">
        <w:rPr>
          <w:rFonts w:hint="eastAsia"/>
          <w:spacing w:val="-4"/>
          <w:rtl/>
          <w:lang w:bidi="ar"/>
        </w:rPr>
        <w:t> </w:t>
      </w:r>
      <w:r w:rsidR="00EF2CB9" w:rsidRPr="008F6E3E">
        <w:rPr>
          <w:rFonts w:hint="cs"/>
          <w:i/>
          <w:iCs/>
          <w:spacing w:val="-4"/>
          <w:rtl/>
          <w:lang w:bidi="ar"/>
        </w:rPr>
        <w:t xml:space="preserve">ج) </w:t>
      </w:r>
      <w:r w:rsidR="00EF2CB9" w:rsidRPr="008F6E3E">
        <w:rPr>
          <w:rFonts w:hint="cs"/>
          <w:spacing w:val="-4"/>
          <w:rtl/>
          <w:lang w:bidi="ar"/>
        </w:rPr>
        <w:t>من</w:t>
      </w:r>
      <w:r w:rsidR="00EF2CB9" w:rsidRPr="008F6E3E">
        <w:rPr>
          <w:rFonts w:hint="cs"/>
          <w:i/>
          <w:iCs/>
          <w:spacing w:val="-4"/>
          <w:rtl/>
          <w:lang w:bidi="ar"/>
        </w:rPr>
        <w:t xml:space="preserve"> "يدعو" </w:t>
      </w:r>
      <w:r w:rsidR="00EF2CB9" w:rsidRPr="008F6E3E">
        <w:rPr>
          <w:rFonts w:hint="cs"/>
          <w:spacing w:val="-4"/>
          <w:rtl/>
          <w:lang w:bidi="ar"/>
        </w:rPr>
        <w:t>في</w:t>
      </w:r>
      <w:r w:rsidR="00447BBC">
        <w:rPr>
          <w:rFonts w:hint="eastAsia"/>
          <w:spacing w:val="-4"/>
          <w:rtl/>
          <w:lang w:bidi="ar"/>
        </w:rPr>
        <w:t> </w:t>
      </w:r>
      <w:r w:rsidR="00EF2CB9" w:rsidRPr="008F6E3E">
        <w:rPr>
          <w:rFonts w:hint="cs"/>
          <w:spacing w:val="-4"/>
          <w:rtl/>
          <w:lang w:bidi="ar"/>
        </w:rPr>
        <w:t>القرار</w:t>
      </w:r>
      <w:r w:rsidR="00447BBC">
        <w:rPr>
          <w:rFonts w:hint="eastAsia"/>
          <w:spacing w:val="-4"/>
          <w:rtl/>
          <w:lang w:bidi="ar"/>
        </w:rPr>
        <w:t> </w:t>
      </w:r>
      <w:r w:rsidR="00EF2CB9" w:rsidRPr="008F6E3E">
        <w:rPr>
          <w:b/>
          <w:spacing w:val="-4"/>
          <w:lang w:bidi="ar"/>
        </w:rPr>
        <w:t>239 (WRC-15)</w:t>
      </w:r>
      <w:r w:rsidR="00EF2CB9" w:rsidRPr="008F6E3E">
        <w:rPr>
          <w:rFonts w:hint="cs"/>
          <w:spacing w:val="-4"/>
          <w:rtl/>
          <w:lang w:bidi="ar"/>
        </w:rPr>
        <w:t>، أن تغيير ظروف تشغيل أنظمة النفاذ اللاسلكي</w:t>
      </w:r>
      <w:r w:rsidR="00EF2CB9" w:rsidRPr="008F6E3E">
        <w:rPr>
          <w:rFonts w:hint="eastAsia"/>
          <w:spacing w:val="-4"/>
          <w:rtl/>
          <w:lang w:bidi="ar"/>
        </w:rPr>
        <w:t> </w:t>
      </w:r>
      <w:r w:rsidR="00EF2CB9" w:rsidRPr="008F6E3E">
        <w:rPr>
          <w:spacing w:val="-4"/>
          <w:lang w:bidi="ar"/>
        </w:rPr>
        <w:t>(</w:t>
      </w:r>
      <w:r w:rsidR="00EF2CB9" w:rsidRPr="008F6E3E">
        <w:rPr>
          <w:rFonts w:hint="cs"/>
          <w:spacing w:val="-4"/>
          <w:lang w:bidi="ar"/>
        </w:rPr>
        <w:t>WAS</w:t>
      </w:r>
      <w:r w:rsidR="00EF2CB9" w:rsidRPr="008F6E3E">
        <w:rPr>
          <w:spacing w:val="-4"/>
          <w:lang w:bidi="ar"/>
        </w:rPr>
        <w:t>)</w:t>
      </w:r>
      <w:r w:rsidR="00EF2CB9" w:rsidRPr="008F6E3E">
        <w:rPr>
          <w:rFonts w:hint="cs"/>
          <w:spacing w:val="-4"/>
          <w:rtl/>
          <w:lang w:bidi="ar"/>
        </w:rPr>
        <w:t xml:space="preserve">/الشبكات المحلية الراديوية </w:t>
      </w:r>
      <w:r w:rsidR="00EF2CB9" w:rsidRPr="008F6E3E">
        <w:rPr>
          <w:spacing w:val="-4"/>
          <w:lang w:bidi="ar"/>
        </w:rPr>
        <w:t>(</w:t>
      </w:r>
      <w:r w:rsidR="00EF2CB9" w:rsidRPr="008F6E3E">
        <w:rPr>
          <w:rFonts w:hint="cs"/>
          <w:spacing w:val="-4"/>
          <w:lang w:bidi="ar"/>
        </w:rPr>
        <w:t>RLAN</w:t>
      </w:r>
      <w:r w:rsidR="00EF2CB9" w:rsidRPr="008F6E3E">
        <w:rPr>
          <w:spacing w:val="-4"/>
          <w:lang w:bidi="ar"/>
        </w:rPr>
        <w:t>)</w:t>
      </w:r>
      <w:r w:rsidR="00EF2CB9" w:rsidRPr="008F6E3E">
        <w:rPr>
          <w:rFonts w:hint="cs"/>
          <w:spacing w:val="-4"/>
          <w:rtl/>
          <w:lang w:bidi="ar"/>
        </w:rPr>
        <w:t xml:space="preserve"> في نطاق التردد </w:t>
      </w:r>
      <w:r w:rsidR="00EF2CB9" w:rsidRPr="008F6E3E">
        <w:rPr>
          <w:rFonts w:hint="cs"/>
          <w:spacing w:val="-4"/>
          <w:lang w:bidi="ar"/>
        </w:rPr>
        <w:t>MHz 5 350-5 250</w:t>
      </w:r>
      <w:r w:rsidR="00EF2CB9" w:rsidRPr="008F6E3E">
        <w:rPr>
          <w:rFonts w:hint="cs"/>
          <w:spacing w:val="-4"/>
          <w:rtl/>
          <w:lang w:bidi="ar"/>
        </w:rPr>
        <w:t xml:space="preserve"> على النحو الوارد في</w:t>
      </w:r>
      <w:r w:rsidR="00EF2CB9" w:rsidRPr="008F6E3E">
        <w:rPr>
          <w:rFonts w:hint="eastAsia"/>
          <w:spacing w:val="-4"/>
          <w:rtl/>
          <w:lang w:bidi="ar"/>
        </w:rPr>
        <w:t> </w:t>
      </w:r>
      <w:r w:rsidR="00EF2CB9" w:rsidRPr="008F6E3E">
        <w:rPr>
          <w:rFonts w:hint="cs"/>
          <w:spacing w:val="-4"/>
          <w:rtl/>
          <w:lang w:bidi="ar"/>
        </w:rPr>
        <w:t>القرار</w:t>
      </w:r>
      <w:r w:rsidR="00EF2CB9" w:rsidRPr="008F6E3E">
        <w:rPr>
          <w:rFonts w:hint="eastAsia"/>
          <w:spacing w:val="-4"/>
          <w:rtl/>
          <w:lang w:bidi="ar"/>
        </w:rPr>
        <w:t> </w:t>
      </w:r>
      <w:r w:rsidR="00EF2CB9" w:rsidRPr="008F6E3E">
        <w:rPr>
          <w:b/>
          <w:spacing w:val="-4"/>
          <w:lang w:bidi="ar"/>
        </w:rPr>
        <w:t>229 (Rev.WRC-12)</w:t>
      </w:r>
      <w:r w:rsidR="00EF2CB9" w:rsidRPr="008F6E3E">
        <w:rPr>
          <w:rFonts w:hint="cs"/>
          <w:spacing w:val="-4"/>
          <w:rtl/>
          <w:lang w:bidi="ar"/>
        </w:rPr>
        <w:t xml:space="preserve"> لن يضمن حماية أجهزة الاستشعار في خدمة </w:t>
      </w:r>
      <w:r w:rsidRPr="008F6E3E">
        <w:rPr>
          <w:rFonts w:hint="cs"/>
          <w:spacing w:val="-4"/>
          <w:rtl/>
          <w:lang w:bidi="ar"/>
        </w:rPr>
        <w:t>استكشاف الأرض الساتلية (النشيطة).</w:t>
      </w:r>
      <w:r w:rsidR="00836596">
        <w:rPr>
          <w:rFonts w:hint="cs"/>
          <w:spacing w:val="-4"/>
          <w:rtl/>
          <w:lang w:bidi="ar"/>
        </w:rPr>
        <w:t xml:space="preserve"> </w:t>
      </w:r>
      <w:r>
        <w:rPr>
          <w:rFonts w:hint="cs"/>
          <w:spacing w:val="-4"/>
          <w:rtl/>
          <w:lang w:bidi="ar"/>
        </w:rPr>
        <w:t>و</w:t>
      </w:r>
      <w:r w:rsidRPr="008F6E3E">
        <w:rPr>
          <w:spacing w:val="-4"/>
          <w:rtl/>
          <w:lang w:bidi="ar"/>
        </w:rPr>
        <w:t xml:space="preserve">أوضحت نتائج الدراسات أن </w:t>
      </w:r>
      <w:r w:rsidR="00836596">
        <w:rPr>
          <w:rFonts w:hint="cs"/>
          <w:spacing w:val="-4"/>
          <w:rtl/>
          <w:lang w:bidi="ar"/>
        </w:rPr>
        <w:t>الأثر الناجم عن</w:t>
      </w:r>
      <w:r w:rsidRPr="008F6E3E">
        <w:rPr>
          <w:spacing w:val="-4"/>
          <w:rtl/>
          <w:lang w:bidi="ar"/>
        </w:rPr>
        <w:t xml:space="preserve"> </w:t>
      </w:r>
      <w:r>
        <w:rPr>
          <w:rFonts w:hint="cs"/>
          <w:spacing w:val="-4"/>
          <w:rtl/>
          <w:lang w:bidi="ar"/>
        </w:rPr>
        <w:t>إتاحة</w:t>
      </w:r>
      <w:r w:rsidRPr="008F6E3E">
        <w:rPr>
          <w:spacing w:val="-4"/>
          <w:rtl/>
          <w:lang w:bidi="ar"/>
        </w:rPr>
        <w:t xml:space="preserve"> استخدام </w:t>
      </w:r>
      <w:r w:rsidRPr="008F6E3E">
        <w:rPr>
          <w:rFonts w:hint="cs"/>
          <w:spacing w:val="-4"/>
          <w:rtl/>
          <w:lang w:bidi="ar"/>
        </w:rPr>
        <w:t>النفاذ اللاسلكي</w:t>
      </w:r>
      <w:r w:rsidRPr="008F6E3E">
        <w:rPr>
          <w:rFonts w:hint="eastAsia"/>
          <w:spacing w:val="-4"/>
          <w:rtl/>
          <w:lang w:bidi="ar"/>
        </w:rPr>
        <w:t> </w:t>
      </w:r>
      <w:r w:rsidRPr="008F6E3E">
        <w:rPr>
          <w:spacing w:val="-4"/>
          <w:lang w:bidi="ar"/>
        </w:rPr>
        <w:t>(</w:t>
      </w:r>
      <w:r w:rsidRPr="008F6E3E">
        <w:rPr>
          <w:rFonts w:hint="cs"/>
          <w:spacing w:val="-4"/>
          <w:lang w:bidi="ar"/>
        </w:rPr>
        <w:t>WAS</w:t>
      </w:r>
      <w:r w:rsidRPr="008F6E3E">
        <w:rPr>
          <w:spacing w:val="-4"/>
          <w:lang w:bidi="ar"/>
        </w:rPr>
        <w:t>)</w:t>
      </w:r>
      <w:r w:rsidRPr="008F6E3E">
        <w:rPr>
          <w:rFonts w:hint="cs"/>
          <w:spacing w:val="-4"/>
          <w:rtl/>
          <w:lang w:bidi="ar"/>
        </w:rPr>
        <w:t xml:space="preserve">/الشبكات المحلية الراديوية </w:t>
      </w:r>
      <w:r w:rsidRPr="008F6E3E">
        <w:rPr>
          <w:spacing w:val="-4"/>
          <w:lang w:bidi="ar"/>
        </w:rPr>
        <w:t>(</w:t>
      </w:r>
      <w:r w:rsidRPr="008F6E3E">
        <w:rPr>
          <w:rFonts w:hint="cs"/>
          <w:spacing w:val="-4"/>
          <w:lang w:bidi="ar"/>
        </w:rPr>
        <w:t>RLAN</w:t>
      </w:r>
      <w:r w:rsidRPr="008F6E3E">
        <w:rPr>
          <w:spacing w:val="-4"/>
          <w:lang w:bidi="ar"/>
        </w:rPr>
        <w:t>)</w:t>
      </w:r>
      <w:r w:rsidRPr="008F6E3E">
        <w:rPr>
          <w:rFonts w:hint="cs"/>
          <w:spacing w:val="-4"/>
          <w:rtl/>
          <w:lang w:bidi="ar"/>
        </w:rPr>
        <w:t xml:space="preserve"> </w:t>
      </w:r>
      <w:r w:rsidRPr="008F6E3E">
        <w:rPr>
          <w:spacing w:val="-4"/>
          <w:rtl/>
          <w:lang w:bidi="ar"/>
        </w:rPr>
        <w:t xml:space="preserve">في </w:t>
      </w:r>
      <w:r>
        <w:rPr>
          <w:rFonts w:hint="cs"/>
          <w:spacing w:val="-4"/>
          <w:rtl/>
          <w:lang w:bidi="ar"/>
        </w:rPr>
        <w:t>الخارج</w:t>
      </w:r>
      <w:r w:rsidR="00836596">
        <w:rPr>
          <w:rFonts w:hint="cs"/>
          <w:spacing w:val="-4"/>
          <w:rtl/>
          <w:lang w:bidi="ar"/>
        </w:rPr>
        <w:t>،</w:t>
      </w:r>
      <w:r w:rsidRPr="008F6E3E">
        <w:rPr>
          <w:spacing w:val="-4"/>
          <w:rtl/>
          <w:lang w:bidi="ar"/>
        </w:rPr>
        <w:t xml:space="preserve"> من شأنه أن يتسبب في تداخل غير مقبول في أنظمة الاستدلال الراديوي دون تطبيق تقنية تخفيف مناسبة. </w:t>
      </w:r>
      <w:r w:rsidR="00B104EF">
        <w:rPr>
          <w:rFonts w:hint="cs"/>
          <w:spacing w:val="-4"/>
          <w:rtl/>
          <w:lang w:bidi="ar"/>
        </w:rPr>
        <w:t>و</w:t>
      </w:r>
      <w:r w:rsidRPr="008F6E3E">
        <w:rPr>
          <w:spacing w:val="-4"/>
          <w:rtl/>
          <w:lang w:bidi="ar"/>
        </w:rPr>
        <w:t xml:space="preserve">لم </w:t>
      </w:r>
      <w:r w:rsidR="00B104EF">
        <w:rPr>
          <w:rFonts w:hint="cs"/>
          <w:spacing w:val="-4"/>
          <w:rtl/>
          <w:lang w:bidi="ar"/>
        </w:rPr>
        <w:t xml:space="preserve">يُنظر </w:t>
      </w:r>
      <w:r w:rsidRPr="008F6E3E">
        <w:rPr>
          <w:spacing w:val="-4"/>
          <w:rtl/>
          <w:lang w:bidi="ar"/>
        </w:rPr>
        <w:t xml:space="preserve">في اختيار التردد الديناميكي </w:t>
      </w:r>
      <w:r w:rsidR="007411D5">
        <w:rPr>
          <w:spacing w:val="-4"/>
          <w:lang w:bidi="ar"/>
        </w:rPr>
        <w:t>(DFS)</w:t>
      </w:r>
      <w:r w:rsidRPr="008F6E3E">
        <w:rPr>
          <w:spacing w:val="-4"/>
          <w:rtl/>
          <w:lang w:bidi="ar"/>
        </w:rPr>
        <w:t xml:space="preserve"> في هذه الدراسات.</w:t>
      </w:r>
    </w:p>
    <w:p w14:paraId="47ABC03F" w14:textId="3BC6DCD8" w:rsidR="008F6E3E" w:rsidRPr="008F6E3E" w:rsidRDefault="00B104EF" w:rsidP="008F6E3E">
      <w:pPr>
        <w:rPr>
          <w:spacing w:val="-4"/>
          <w:rtl/>
          <w:lang w:bidi="ar"/>
        </w:rPr>
      </w:pPr>
      <w:r>
        <w:rPr>
          <w:rFonts w:hint="cs"/>
          <w:spacing w:val="-4"/>
          <w:rtl/>
          <w:lang w:bidi="ar"/>
        </w:rPr>
        <w:lastRenderedPageBreak/>
        <w:t>وبالتالي، يُقترح عدم إدخال أي</w:t>
      </w:r>
      <w:r w:rsidR="008F6E3E" w:rsidRPr="008F6E3E">
        <w:rPr>
          <w:spacing w:val="-4"/>
          <w:rtl/>
          <w:lang w:bidi="ar"/>
        </w:rPr>
        <w:t xml:space="preserve"> تغيير في لوائح الراديو </w:t>
      </w:r>
      <w:r>
        <w:rPr>
          <w:rFonts w:hint="cs"/>
          <w:spacing w:val="-4"/>
          <w:rtl/>
          <w:lang w:bidi="ar"/>
        </w:rPr>
        <w:t>فيما يتعلق ب</w:t>
      </w:r>
      <w:r w:rsidR="008F6E3E" w:rsidRPr="008F6E3E">
        <w:rPr>
          <w:spacing w:val="-4"/>
          <w:rtl/>
          <w:lang w:bidi="ar"/>
        </w:rPr>
        <w:t>هذا النطاق.</w:t>
      </w:r>
    </w:p>
    <w:p w14:paraId="0B86885F" w14:textId="4C547514" w:rsidR="008F6E3E" w:rsidRPr="00B104EF" w:rsidRDefault="008F6E3E" w:rsidP="007411D5">
      <w:pPr>
        <w:rPr>
          <w:spacing w:val="-4"/>
          <w:rtl/>
          <w:lang w:bidi="ar"/>
        </w:rPr>
      </w:pPr>
      <w:r w:rsidRPr="008F6E3E">
        <w:rPr>
          <w:spacing w:val="-4"/>
          <w:rtl/>
          <w:lang w:bidi="ar"/>
        </w:rPr>
        <w:t>ومن المعقول أيض</w:t>
      </w:r>
      <w:r w:rsidR="00B104EF">
        <w:rPr>
          <w:rFonts w:hint="cs"/>
          <w:spacing w:val="-4"/>
          <w:rtl/>
          <w:lang w:bidi="ar"/>
        </w:rPr>
        <w:t>اً</w:t>
      </w:r>
      <w:r w:rsidRPr="008F6E3E">
        <w:rPr>
          <w:spacing w:val="-4"/>
          <w:rtl/>
          <w:lang w:bidi="ar"/>
        </w:rPr>
        <w:t xml:space="preserve"> </w:t>
      </w:r>
      <w:r w:rsidR="00B104EF">
        <w:rPr>
          <w:rFonts w:hint="cs"/>
          <w:spacing w:val="-4"/>
          <w:rtl/>
          <w:lang w:bidi="ar"/>
        </w:rPr>
        <w:t>إلغاء</w:t>
      </w:r>
      <w:r w:rsidRPr="008F6E3E">
        <w:rPr>
          <w:spacing w:val="-4"/>
          <w:rtl/>
          <w:lang w:bidi="ar"/>
        </w:rPr>
        <w:t xml:space="preserve"> </w:t>
      </w:r>
      <w:r w:rsidRPr="007411D5">
        <w:rPr>
          <w:spacing w:val="-4"/>
          <w:rtl/>
          <w:lang w:bidi="ar"/>
        </w:rPr>
        <w:t xml:space="preserve">القرار </w:t>
      </w:r>
      <w:r w:rsidR="007411D5" w:rsidRPr="007411D5">
        <w:rPr>
          <w:b/>
          <w:bCs/>
          <w:spacing w:val="-4"/>
          <w:lang w:bidi="ar"/>
        </w:rPr>
        <w:t>239 (WRC-15)</w:t>
      </w:r>
      <w:r w:rsidRPr="007411D5">
        <w:rPr>
          <w:spacing w:val="-4"/>
          <w:rtl/>
          <w:lang w:bidi="ar"/>
        </w:rPr>
        <w:t xml:space="preserve"> </w:t>
      </w:r>
      <w:r w:rsidRPr="008F6E3E">
        <w:rPr>
          <w:spacing w:val="-4"/>
          <w:rtl/>
          <w:lang w:bidi="ar"/>
        </w:rPr>
        <w:t>نظر</w:t>
      </w:r>
      <w:r w:rsidR="00B104EF">
        <w:rPr>
          <w:rFonts w:hint="cs"/>
          <w:spacing w:val="-4"/>
          <w:rtl/>
          <w:lang w:bidi="ar"/>
        </w:rPr>
        <w:t>اً</w:t>
      </w:r>
      <w:r w:rsidRPr="008F6E3E">
        <w:rPr>
          <w:spacing w:val="-4"/>
          <w:rtl/>
          <w:lang w:bidi="ar"/>
        </w:rPr>
        <w:t xml:space="preserve"> </w:t>
      </w:r>
      <w:r w:rsidR="00836596">
        <w:rPr>
          <w:rFonts w:hint="cs"/>
          <w:spacing w:val="-4"/>
          <w:rtl/>
          <w:lang w:bidi="ar"/>
        </w:rPr>
        <w:t>لأن</w:t>
      </w:r>
      <w:r w:rsidRPr="008F6E3E">
        <w:rPr>
          <w:spacing w:val="-4"/>
          <w:rtl/>
          <w:lang w:bidi="ar"/>
        </w:rPr>
        <w:t xml:space="preserve"> دراسات التوافق</w:t>
      </w:r>
      <w:r w:rsidR="00836596">
        <w:rPr>
          <w:rFonts w:hint="cs"/>
          <w:spacing w:val="-4"/>
          <w:rtl/>
          <w:lang w:bidi="ar"/>
        </w:rPr>
        <w:t xml:space="preserve"> اكتملت</w:t>
      </w:r>
      <w:r w:rsidRPr="008F6E3E">
        <w:rPr>
          <w:spacing w:val="-4"/>
          <w:rtl/>
          <w:lang w:bidi="ar"/>
        </w:rPr>
        <w:t xml:space="preserve"> ولم يعد القرار ضروري</w:t>
      </w:r>
      <w:r w:rsidR="00B104EF">
        <w:rPr>
          <w:rFonts w:hint="cs"/>
          <w:spacing w:val="-4"/>
          <w:rtl/>
          <w:lang w:bidi="ar"/>
        </w:rPr>
        <w:t>اً</w:t>
      </w:r>
      <w:r w:rsidRPr="008F6E3E">
        <w:rPr>
          <w:spacing w:val="-4"/>
          <w:rtl/>
          <w:lang w:bidi="ar"/>
        </w:rPr>
        <w:t>.</w:t>
      </w:r>
    </w:p>
    <w:p w14:paraId="2CF5B669" w14:textId="77777777" w:rsidR="007411D5" w:rsidRDefault="007411D5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b/>
          <w:bCs/>
          <w:kern w:val="14"/>
          <w:rtl/>
          <w:lang w:bidi="ar-EG"/>
        </w:rPr>
      </w:pPr>
      <w:r>
        <w:rPr>
          <w:rtl/>
        </w:rPr>
        <w:br w:type="page"/>
      </w:r>
    </w:p>
    <w:p w14:paraId="43A06C64" w14:textId="4D67B640" w:rsidR="0012545F" w:rsidRPr="00EF2CB9" w:rsidRDefault="00EF2CB9" w:rsidP="007411D5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30B3D893" w14:textId="77777777" w:rsidR="00632DB3" w:rsidRDefault="00EF2CB9" w:rsidP="00632DB3">
      <w:pPr>
        <w:pStyle w:val="ArtNo"/>
        <w:spacing w:before="0"/>
        <w:rPr>
          <w:rtl/>
        </w:rPr>
      </w:pPr>
      <w:bookmarkStart w:id="2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2"/>
    </w:p>
    <w:p w14:paraId="7E885DBC" w14:textId="77777777" w:rsidR="00632DB3" w:rsidRDefault="00EF2CB9" w:rsidP="00632DB3">
      <w:pPr>
        <w:pStyle w:val="Arttitle"/>
        <w:rPr>
          <w:b w:val="0"/>
          <w:rtl/>
        </w:rPr>
      </w:pPr>
      <w:bookmarkStart w:id="3" w:name="_Toc454442699"/>
      <w:bookmarkStart w:id="4" w:name="_Toc331055733"/>
      <w:r>
        <w:rPr>
          <w:b w:val="0"/>
          <w:rtl/>
        </w:rPr>
        <w:t>توزيع نطاقات التردد</w:t>
      </w:r>
      <w:bookmarkEnd w:id="3"/>
      <w:bookmarkEnd w:id="4"/>
    </w:p>
    <w:p w14:paraId="5080E96F" w14:textId="697802CB" w:rsidR="00632DB3" w:rsidRDefault="00EF2CB9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D925E5">
        <w:rPr>
          <w:b w:val="0"/>
          <w:bCs w:val="0"/>
          <w:sz w:val="22"/>
          <w:szCs w:val="30"/>
        </w:rPr>
        <w:br/>
      </w:r>
      <w:r w:rsidR="00D925E5">
        <w:rPr>
          <w:b w:val="0"/>
          <w:bCs w:val="0"/>
          <w:sz w:val="22"/>
          <w:szCs w:val="30"/>
        </w:rPr>
        <w:br/>
      </w:r>
    </w:p>
    <w:p w14:paraId="7C883624" w14:textId="77777777" w:rsidR="00457156" w:rsidRDefault="00EF2CB9">
      <w:pPr>
        <w:pStyle w:val="Proposal"/>
      </w:pPr>
      <w:r>
        <w:rPr>
          <w:u w:val="single"/>
        </w:rPr>
        <w:t>NOC</w:t>
      </w:r>
      <w:r>
        <w:tab/>
        <w:t>EUR/16A16A2/1</w:t>
      </w:r>
      <w:r>
        <w:rPr>
          <w:vanish/>
          <w:color w:val="7F7F7F" w:themeColor="text1" w:themeTint="80"/>
          <w:vertAlign w:val="superscript"/>
        </w:rPr>
        <w:t>#49956</w:t>
      </w:r>
    </w:p>
    <w:p w14:paraId="1091F5B9" w14:textId="77777777" w:rsidR="001D220A" w:rsidRPr="00F01CC5" w:rsidRDefault="00EF2CB9" w:rsidP="001D220A">
      <w:pPr>
        <w:pStyle w:val="Tabletitle"/>
        <w:keepLines/>
        <w:rPr>
          <w:rtl/>
        </w:rPr>
      </w:pPr>
      <w:r w:rsidRPr="00F01CC5">
        <w:t xml:space="preserve">MHz 5 </w:t>
      </w:r>
      <w:r w:rsidRPr="00F01CC5">
        <w:rPr>
          <w:lang w:val="en-AU"/>
        </w:rPr>
        <w:t>570</w:t>
      </w:r>
      <w:r w:rsidRPr="00F01CC5">
        <w:t>-5 250</w:t>
      </w:r>
    </w:p>
    <w:p w14:paraId="774BE11D" w14:textId="77777777" w:rsidR="00457156" w:rsidRDefault="00457156"/>
    <w:p w14:paraId="3508119E" w14:textId="4CD8776D" w:rsidR="00457156" w:rsidRDefault="00EF2CB9">
      <w:pPr>
        <w:pStyle w:val="Reasons"/>
      </w:pPr>
      <w:r>
        <w:rPr>
          <w:rtl/>
        </w:rPr>
        <w:t>الأسباب:</w:t>
      </w:r>
      <w:r>
        <w:tab/>
      </w:r>
      <w:r w:rsidR="00B104EF">
        <w:rPr>
          <w:rFonts w:ascii="Times New Roman" w:hAnsi="Times New Roman" w:hint="cs"/>
          <w:b w:val="0"/>
          <w:bCs w:val="0"/>
          <w:rtl/>
        </w:rPr>
        <w:t>ي</w:t>
      </w:r>
      <w:r w:rsidR="00B104EF" w:rsidRPr="00B104EF">
        <w:rPr>
          <w:rFonts w:ascii="Times New Roman" w:hAnsi="Times New Roman"/>
          <w:b w:val="0"/>
          <w:bCs w:val="0"/>
          <w:rtl/>
        </w:rPr>
        <w:t>لاحظ</w:t>
      </w:r>
      <w:r w:rsidR="00B104EF">
        <w:rPr>
          <w:rFonts w:ascii="Times New Roman" w:hAnsi="Times New Roman" w:hint="cs"/>
          <w:b w:val="0"/>
          <w:bCs w:val="0"/>
          <w:rtl/>
        </w:rPr>
        <w:t xml:space="preserve"> المؤتمر الأوروبي لإدارات البريد والاتصالات</w:t>
      </w:r>
      <w:r w:rsidR="00836596">
        <w:rPr>
          <w:rFonts w:ascii="Times New Roman" w:hAnsi="Times New Roman" w:hint="cs"/>
          <w:b w:val="0"/>
          <w:bCs w:val="0"/>
          <w:rtl/>
        </w:rPr>
        <w:t xml:space="preserve"> </w:t>
      </w:r>
      <w:r w:rsidR="00836596">
        <w:rPr>
          <w:rFonts w:ascii="Times New Roman" w:hAnsi="Times New Roman"/>
          <w:b w:val="0"/>
          <w:bCs w:val="0"/>
        </w:rPr>
        <w:t>(CEPT)</w:t>
      </w:r>
      <w:r w:rsidR="00B104EF">
        <w:rPr>
          <w:rFonts w:ascii="Times New Roman" w:hAnsi="Times New Roman" w:hint="cs"/>
          <w:b w:val="0"/>
          <w:bCs w:val="0"/>
          <w:rtl/>
        </w:rPr>
        <w:t xml:space="preserve">، فيما يتعلق بالنطاق </w:t>
      </w:r>
      <w:r w:rsidR="00B104EF">
        <w:rPr>
          <w:rFonts w:ascii="Times New Roman" w:hAnsi="Times New Roman"/>
          <w:b w:val="0"/>
          <w:bCs w:val="0"/>
        </w:rPr>
        <w:t xml:space="preserve">MHz </w:t>
      </w:r>
      <w:r w:rsidR="00B104EF">
        <w:rPr>
          <w:rFonts w:ascii="Times New Roman" w:hAnsi="Times New Roman"/>
          <w:b w:val="0"/>
          <w:bCs w:val="0"/>
          <w:lang w:val="en-GB"/>
        </w:rPr>
        <w:t>5 350-5 250</w:t>
      </w:r>
      <w:r w:rsidR="00B104EF">
        <w:rPr>
          <w:rFonts w:ascii="Times New Roman" w:hAnsi="Times New Roman" w:hint="cs"/>
          <w:b w:val="0"/>
          <w:bCs w:val="0"/>
          <w:rtl/>
          <w:lang w:val="fr-CH" w:bidi="ar-SY"/>
        </w:rPr>
        <w:t>،</w:t>
      </w:r>
      <w:r w:rsidR="00B104EF">
        <w:rPr>
          <w:rFonts w:ascii="Times New Roman" w:hAnsi="Times New Roman" w:hint="cs"/>
          <w:b w:val="0"/>
          <w:bCs w:val="0"/>
          <w:rtl/>
        </w:rPr>
        <w:t xml:space="preserve"> </w:t>
      </w:r>
      <w:r w:rsidR="00B104EF" w:rsidRPr="00B104EF">
        <w:rPr>
          <w:rFonts w:ascii="Times New Roman" w:hAnsi="Times New Roman"/>
          <w:b w:val="0"/>
          <w:bCs w:val="0"/>
          <w:rtl/>
        </w:rPr>
        <w:t>أن الدراسات الحالية أظهرت صعوبات في تحقيق التعايش مع الخدمات القائمة وبالتالي فه</w:t>
      </w:r>
      <w:r w:rsidR="00B104EF">
        <w:rPr>
          <w:rFonts w:ascii="Times New Roman" w:hAnsi="Times New Roman" w:hint="cs"/>
          <w:b w:val="0"/>
          <w:bCs w:val="0"/>
          <w:rtl/>
        </w:rPr>
        <w:t>و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</w:t>
      </w:r>
      <w:r w:rsidR="00B104EF">
        <w:rPr>
          <w:rFonts w:ascii="Times New Roman" w:hAnsi="Times New Roman" w:hint="cs"/>
          <w:b w:val="0"/>
          <w:bCs w:val="0"/>
          <w:rtl/>
        </w:rPr>
        <w:t>يؤيد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</w:t>
      </w:r>
      <w:r w:rsidR="00B104EF">
        <w:rPr>
          <w:rFonts w:ascii="Times New Roman" w:hAnsi="Times New Roman" w:hint="cs"/>
          <w:b w:val="0"/>
          <w:bCs w:val="0"/>
          <w:rtl/>
        </w:rPr>
        <w:t xml:space="preserve">عدم إجراء </w:t>
      </w:r>
      <w:r w:rsidR="00B104EF" w:rsidRPr="00B104EF">
        <w:rPr>
          <w:rFonts w:ascii="Times New Roman" w:hAnsi="Times New Roman"/>
          <w:b w:val="0"/>
          <w:bCs w:val="0"/>
          <w:rtl/>
        </w:rPr>
        <w:t>أي تغيير في لوائح الراديو في</w:t>
      </w:r>
      <w:r w:rsidR="00836596">
        <w:rPr>
          <w:rFonts w:ascii="Times New Roman" w:hAnsi="Times New Roman" w:hint="cs"/>
          <w:b w:val="0"/>
          <w:bCs w:val="0"/>
          <w:rtl/>
        </w:rPr>
        <w:t>ما يتعلق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</w:t>
      </w:r>
      <w:r w:rsidR="00836596">
        <w:rPr>
          <w:rFonts w:ascii="Times New Roman" w:hAnsi="Times New Roman" w:hint="cs"/>
          <w:b w:val="0"/>
          <w:bCs w:val="0"/>
          <w:rtl/>
        </w:rPr>
        <w:t>ب</w:t>
      </w:r>
      <w:r w:rsidR="00B104EF" w:rsidRPr="00B104EF">
        <w:rPr>
          <w:rFonts w:ascii="Times New Roman" w:hAnsi="Times New Roman"/>
          <w:b w:val="0"/>
          <w:bCs w:val="0"/>
          <w:rtl/>
        </w:rPr>
        <w:t>هذا النطاق.</w:t>
      </w:r>
    </w:p>
    <w:p w14:paraId="1198AC73" w14:textId="77777777" w:rsidR="00457156" w:rsidRDefault="00EF2CB9">
      <w:pPr>
        <w:pStyle w:val="Proposal"/>
      </w:pPr>
      <w:r>
        <w:rPr>
          <w:u w:val="single"/>
        </w:rPr>
        <w:t>NOC</w:t>
      </w:r>
      <w:r>
        <w:tab/>
        <w:t>EUR/16A16A2/2</w:t>
      </w:r>
    </w:p>
    <w:p w14:paraId="291C6749" w14:textId="77777777" w:rsidR="00FC1116" w:rsidRDefault="00EF2CB9" w:rsidP="00FC1116">
      <w:pPr>
        <w:pStyle w:val="ResNo"/>
        <w:rPr>
          <w:rtl/>
          <w:lang w:bidi="ar-SA"/>
        </w:rPr>
      </w:pPr>
      <w:bookmarkStart w:id="5" w:name="_Toc327956633"/>
      <w:r>
        <w:rPr>
          <w:rFonts w:hint="cs"/>
          <w:rtl/>
        </w:rPr>
        <w:t xml:space="preserve">القـرار </w:t>
      </w:r>
      <w:r w:rsidRPr="00F82F17">
        <w:rPr>
          <w:rStyle w:val="href"/>
        </w:rPr>
        <w:t>229</w:t>
      </w:r>
      <w:r>
        <w:t xml:space="preserve"> (REV.WRC</w:t>
      </w:r>
      <w:r>
        <w:noBreakHyphen/>
        <w:t>12)</w:t>
      </w:r>
      <w:bookmarkEnd w:id="5"/>
    </w:p>
    <w:p w14:paraId="41B31524" w14:textId="77777777" w:rsidR="00FC1116" w:rsidRDefault="00EF2CB9" w:rsidP="00FC1116">
      <w:pPr>
        <w:pStyle w:val="Restitle"/>
        <w:rPr>
          <w:rtl/>
        </w:rPr>
      </w:pPr>
      <w:r w:rsidRPr="00583952">
        <w:rPr>
          <w:rFonts w:hint="cs"/>
          <w:rtl/>
        </w:rPr>
        <w:t xml:space="preserve">استعمال الخدمة المتنقلة للنطاقات </w:t>
      </w:r>
      <w:r w:rsidRPr="00583952">
        <w:t>MHz 5 250</w:t>
      </w:r>
      <w:r w:rsidRPr="00583952">
        <w:noBreakHyphen/>
        <w:t>5 150</w:t>
      </w:r>
      <w:r w:rsidRPr="00583952">
        <w:rPr>
          <w:rFonts w:hint="cs"/>
          <w:rtl/>
        </w:rPr>
        <w:t xml:space="preserve"> و</w:t>
      </w:r>
      <w:r w:rsidRPr="00583952">
        <w:t>MHz 5 350</w:t>
      </w:r>
      <w:r w:rsidRPr="00583952">
        <w:noBreakHyphen/>
        <w:t>5 250</w:t>
      </w:r>
      <w:r w:rsidRPr="00583952">
        <w:rPr>
          <w:rFonts w:hint="cs"/>
          <w:rtl/>
        </w:rPr>
        <w:t xml:space="preserve"> </w:t>
      </w:r>
      <w:r w:rsidRPr="00583952">
        <w:rPr>
          <w:rFonts w:hint="cs"/>
          <w:rtl/>
        </w:rPr>
        <w:br/>
        <w:t>و</w:t>
      </w:r>
      <w:r w:rsidRPr="00583952">
        <w:t>MHz 5 725</w:t>
      </w:r>
      <w:r w:rsidRPr="00583952">
        <w:noBreakHyphen/>
        <w:t>5 470</w:t>
      </w:r>
      <w:r w:rsidRPr="00583952">
        <w:rPr>
          <w:rFonts w:hint="cs"/>
          <w:rtl/>
        </w:rPr>
        <w:t xml:space="preserve"> لتنفيذ أنظمة النفاذ اللاسلكي </w:t>
      </w:r>
      <w:r w:rsidRPr="00583952">
        <w:rPr>
          <w:rFonts w:hint="cs"/>
          <w:rtl/>
        </w:rPr>
        <w:br/>
        <w:t>بما</w:t>
      </w:r>
      <w:r>
        <w:rPr>
          <w:rFonts w:hint="cs"/>
          <w:rtl/>
        </w:rPr>
        <w:t xml:space="preserve"> في </w:t>
      </w:r>
      <w:r w:rsidRPr="00583952">
        <w:rPr>
          <w:rFonts w:hint="cs"/>
          <w:rtl/>
        </w:rPr>
        <w:t>ذلك الشبكات المحلية الراديوية</w:t>
      </w:r>
    </w:p>
    <w:p w14:paraId="1B4C8120" w14:textId="1AD6D1D7" w:rsidR="00457156" w:rsidRDefault="00EF2CB9">
      <w:pPr>
        <w:pStyle w:val="Reasons"/>
      </w:pPr>
      <w:r>
        <w:rPr>
          <w:rtl/>
        </w:rPr>
        <w:t>الأسباب:</w:t>
      </w:r>
      <w:r>
        <w:tab/>
      </w:r>
      <w:r w:rsidR="00B104EF">
        <w:rPr>
          <w:rFonts w:ascii="Times New Roman" w:hAnsi="Times New Roman" w:hint="cs"/>
          <w:b w:val="0"/>
          <w:bCs w:val="0"/>
          <w:rtl/>
        </w:rPr>
        <w:t>ي</w:t>
      </w:r>
      <w:r w:rsidR="00B104EF" w:rsidRPr="00B104EF">
        <w:rPr>
          <w:rFonts w:ascii="Times New Roman" w:hAnsi="Times New Roman"/>
          <w:b w:val="0"/>
          <w:bCs w:val="0"/>
          <w:rtl/>
        </w:rPr>
        <w:t>لاحظ</w:t>
      </w:r>
      <w:r w:rsidR="00B104EF">
        <w:rPr>
          <w:rFonts w:ascii="Times New Roman" w:hAnsi="Times New Roman" w:hint="cs"/>
          <w:b w:val="0"/>
          <w:bCs w:val="0"/>
          <w:rtl/>
        </w:rPr>
        <w:t xml:space="preserve"> المؤتمر الأوروبي لإدارات البريد والاتصالات</w:t>
      </w:r>
      <w:r w:rsidR="00836596">
        <w:rPr>
          <w:rFonts w:ascii="Times New Roman" w:hAnsi="Times New Roman" w:hint="cs"/>
          <w:b w:val="0"/>
          <w:bCs w:val="0"/>
          <w:rtl/>
        </w:rPr>
        <w:t xml:space="preserve"> </w:t>
      </w:r>
      <w:r w:rsidR="00836596">
        <w:rPr>
          <w:rFonts w:ascii="Times New Roman" w:hAnsi="Times New Roman"/>
          <w:b w:val="0"/>
          <w:bCs w:val="0"/>
        </w:rPr>
        <w:t>(CEPT)</w:t>
      </w:r>
      <w:r w:rsidR="00B104EF">
        <w:rPr>
          <w:rFonts w:ascii="Times New Roman" w:hAnsi="Times New Roman" w:hint="cs"/>
          <w:b w:val="0"/>
          <w:bCs w:val="0"/>
          <w:rtl/>
        </w:rPr>
        <w:t xml:space="preserve">، فيما يتعلق بالنطاق </w:t>
      </w:r>
      <w:r w:rsidR="00B104EF">
        <w:rPr>
          <w:rFonts w:ascii="Times New Roman" w:hAnsi="Times New Roman"/>
          <w:b w:val="0"/>
          <w:bCs w:val="0"/>
        </w:rPr>
        <w:t xml:space="preserve">MHz </w:t>
      </w:r>
      <w:r w:rsidR="00B104EF">
        <w:rPr>
          <w:rFonts w:ascii="Times New Roman" w:hAnsi="Times New Roman"/>
          <w:b w:val="0"/>
          <w:bCs w:val="0"/>
          <w:lang w:val="en-GB"/>
        </w:rPr>
        <w:t>5 350-5 250</w:t>
      </w:r>
      <w:r w:rsidR="00B104EF">
        <w:rPr>
          <w:rFonts w:ascii="Times New Roman" w:hAnsi="Times New Roman" w:hint="cs"/>
          <w:b w:val="0"/>
          <w:bCs w:val="0"/>
          <w:rtl/>
          <w:lang w:val="fr-CH" w:bidi="ar-SY"/>
        </w:rPr>
        <w:t>،</w:t>
      </w:r>
      <w:r w:rsidR="00B104EF">
        <w:rPr>
          <w:rFonts w:ascii="Times New Roman" w:hAnsi="Times New Roman" w:hint="cs"/>
          <w:b w:val="0"/>
          <w:bCs w:val="0"/>
          <w:rtl/>
        </w:rPr>
        <w:t xml:space="preserve"> </w:t>
      </w:r>
      <w:r w:rsidR="00B104EF" w:rsidRPr="00B104EF">
        <w:rPr>
          <w:rFonts w:ascii="Times New Roman" w:hAnsi="Times New Roman"/>
          <w:b w:val="0"/>
          <w:bCs w:val="0"/>
          <w:rtl/>
        </w:rPr>
        <w:t>أن الدراسات الحالية أظهرت صعوبات في تحقيق التعايش مع الخدمات القائمة وبالتالي فه</w:t>
      </w:r>
      <w:r w:rsidR="00B104EF">
        <w:rPr>
          <w:rFonts w:ascii="Times New Roman" w:hAnsi="Times New Roman" w:hint="cs"/>
          <w:b w:val="0"/>
          <w:bCs w:val="0"/>
          <w:rtl/>
        </w:rPr>
        <w:t>و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</w:t>
      </w:r>
      <w:r w:rsidR="00B104EF">
        <w:rPr>
          <w:rFonts w:ascii="Times New Roman" w:hAnsi="Times New Roman" w:hint="cs"/>
          <w:b w:val="0"/>
          <w:bCs w:val="0"/>
          <w:rtl/>
        </w:rPr>
        <w:t>يؤيد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</w:t>
      </w:r>
      <w:r w:rsidR="00B104EF">
        <w:rPr>
          <w:rFonts w:ascii="Times New Roman" w:hAnsi="Times New Roman" w:hint="cs"/>
          <w:b w:val="0"/>
          <w:bCs w:val="0"/>
          <w:rtl/>
        </w:rPr>
        <w:t xml:space="preserve">عدم إجراء </w:t>
      </w:r>
      <w:r w:rsidR="00B104EF" w:rsidRPr="00B104EF">
        <w:rPr>
          <w:rFonts w:ascii="Times New Roman" w:hAnsi="Times New Roman"/>
          <w:b w:val="0"/>
          <w:bCs w:val="0"/>
          <w:rtl/>
        </w:rPr>
        <w:t>أي تغيير في لوائح الراديو في</w:t>
      </w:r>
      <w:r w:rsidR="00836596">
        <w:rPr>
          <w:rFonts w:ascii="Times New Roman" w:hAnsi="Times New Roman" w:hint="cs"/>
          <w:b w:val="0"/>
          <w:bCs w:val="0"/>
          <w:rtl/>
        </w:rPr>
        <w:t>ما يتعلق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</w:t>
      </w:r>
      <w:r w:rsidR="00836596">
        <w:rPr>
          <w:rFonts w:ascii="Times New Roman" w:hAnsi="Times New Roman" w:hint="cs"/>
          <w:b w:val="0"/>
          <w:bCs w:val="0"/>
          <w:rtl/>
        </w:rPr>
        <w:t>ب</w:t>
      </w:r>
      <w:r w:rsidR="00B104EF" w:rsidRPr="00B104EF">
        <w:rPr>
          <w:rFonts w:ascii="Times New Roman" w:hAnsi="Times New Roman"/>
          <w:b w:val="0"/>
          <w:bCs w:val="0"/>
          <w:rtl/>
        </w:rPr>
        <w:t>هذا النطاق.</w:t>
      </w:r>
    </w:p>
    <w:p w14:paraId="61026F35" w14:textId="77777777" w:rsidR="00457156" w:rsidRDefault="00EF2CB9">
      <w:pPr>
        <w:pStyle w:val="Proposal"/>
      </w:pPr>
      <w:r>
        <w:t>SUP</w:t>
      </w:r>
      <w:r>
        <w:tab/>
        <w:t>EUR/16A16A2/3</w:t>
      </w:r>
      <w:r>
        <w:rPr>
          <w:vanish/>
          <w:color w:val="7F7F7F" w:themeColor="text1" w:themeTint="80"/>
          <w:vertAlign w:val="superscript"/>
        </w:rPr>
        <w:t>#49964</w:t>
      </w:r>
    </w:p>
    <w:p w14:paraId="35712224" w14:textId="77777777" w:rsidR="001D220A" w:rsidRPr="00F01CC5" w:rsidRDefault="00EF2CB9" w:rsidP="001D220A">
      <w:pPr>
        <w:pStyle w:val="ResNo"/>
      </w:pPr>
      <w:r w:rsidRPr="00F01CC5">
        <w:rPr>
          <w:rFonts w:hint="cs"/>
          <w:rtl/>
        </w:rPr>
        <w:t>ال</w:t>
      </w:r>
      <w:r w:rsidRPr="00F01CC5">
        <w:rPr>
          <w:rtl/>
        </w:rPr>
        <w:t xml:space="preserve">قـرار </w:t>
      </w:r>
      <w:r w:rsidRPr="00F01CC5">
        <w:rPr>
          <w:rStyle w:val="href"/>
        </w:rPr>
        <w:t>239</w:t>
      </w:r>
      <w:r w:rsidRPr="00F01CC5">
        <w:t xml:space="preserve"> (WRC</w:t>
      </w:r>
      <w:r w:rsidRPr="00F01CC5">
        <w:noBreakHyphen/>
        <w:t>15)</w:t>
      </w:r>
    </w:p>
    <w:p w14:paraId="50378968" w14:textId="77777777" w:rsidR="001D220A" w:rsidRPr="00F01CC5" w:rsidRDefault="00EF2CB9" w:rsidP="001D220A">
      <w:pPr>
        <w:pStyle w:val="Restitle"/>
        <w:rPr>
          <w:rtl/>
        </w:rPr>
      </w:pPr>
      <w:r w:rsidRPr="00F01CC5">
        <w:rPr>
          <w:rFonts w:hint="cs"/>
          <w:rtl/>
        </w:rPr>
        <w:t xml:space="preserve">دراسات بشأن أنظمة النفاذ اللاسلكي بما فيها الشبكات المحلية الراديوية </w:t>
      </w:r>
      <w:r w:rsidRPr="00F01CC5">
        <w:rPr>
          <w:rtl/>
        </w:rPr>
        <w:br/>
      </w:r>
      <w:r w:rsidRPr="00F01CC5">
        <w:rPr>
          <w:rFonts w:hint="cs"/>
          <w:rtl/>
        </w:rPr>
        <w:t>في نطاقات التردد بين </w:t>
      </w:r>
      <w:r w:rsidRPr="00F01CC5">
        <w:t>MHz 5 150</w:t>
      </w:r>
      <w:r w:rsidRPr="00F01CC5">
        <w:rPr>
          <w:rFonts w:hint="cs"/>
          <w:rtl/>
        </w:rPr>
        <w:t xml:space="preserve"> و</w:t>
      </w:r>
      <w:r w:rsidRPr="00F01CC5">
        <w:t>MHz 5 925</w:t>
      </w:r>
    </w:p>
    <w:p w14:paraId="1A58E6E7" w14:textId="320C9E06" w:rsidR="0086397E" w:rsidRPr="008503C5" w:rsidRDefault="00EF2CB9" w:rsidP="00836596">
      <w:pPr>
        <w:pStyle w:val="Reasons"/>
      </w:pPr>
      <w:r>
        <w:rPr>
          <w:rtl/>
        </w:rPr>
        <w:t>الأسباب:</w:t>
      </w:r>
      <w:r>
        <w:tab/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أجريت دراسات التوافق في نطاقات التردد هذه </w:t>
      </w:r>
      <w:r w:rsidR="00836596">
        <w:rPr>
          <w:rFonts w:ascii="Times New Roman" w:hAnsi="Times New Roman" w:hint="cs"/>
          <w:b w:val="0"/>
          <w:bCs w:val="0"/>
          <w:rtl/>
        </w:rPr>
        <w:t>وخلصت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إلى نتائج سلبية فيما يتعلق بالتغيير المحتمل </w:t>
      </w:r>
      <w:r w:rsidR="00B104EF">
        <w:rPr>
          <w:rFonts w:ascii="Times New Roman" w:hAnsi="Times New Roman" w:hint="cs"/>
          <w:b w:val="0"/>
          <w:bCs w:val="0"/>
          <w:rtl/>
          <w:lang w:val="fr-CH" w:bidi="ar-SY"/>
        </w:rPr>
        <w:t>لشر</w:t>
      </w:r>
      <w:r w:rsidR="00836596">
        <w:rPr>
          <w:rFonts w:ascii="Times New Roman" w:hAnsi="Times New Roman" w:hint="cs"/>
          <w:b w:val="0"/>
          <w:bCs w:val="0"/>
          <w:rtl/>
          <w:lang w:val="fr-CH" w:bidi="ar-SY"/>
        </w:rPr>
        <w:t>و</w:t>
      </w:r>
      <w:r w:rsidR="00B104EF">
        <w:rPr>
          <w:rFonts w:ascii="Times New Roman" w:hAnsi="Times New Roman" w:hint="cs"/>
          <w:b w:val="0"/>
          <w:bCs w:val="0"/>
          <w:rtl/>
          <w:lang w:val="fr-CH" w:bidi="ar-SY"/>
        </w:rPr>
        <w:t>ط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التوزيع </w:t>
      </w:r>
      <w:r w:rsidR="00836596">
        <w:rPr>
          <w:rFonts w:ascii="Times New Roman" w:hAnsi="Times New Roman" w:hint="cs"/>
          <w:b w:val="0"/>
          <w:bCs w:val="0"/>
          <w:rtl/>
        </w:rPr>
        <w:t>الحالية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في نطاق</w:t>
      </w:r>
      <w:r w:rsidR="006046A9">
        <w:rPr>
          <w:rFonts w:ascii="Times New Roman" w:hAnsi="Times New Roman" w:hint="cs"/>
          <w:b w:val="0"/>
          <w:bCs w:val="0"/>
          <w:rtl/>
        </w:rPr>
        <w:t>ات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التردد بين </w:t>
      </w:r>
      <w:r w:rsidR="00B104EF" w:rsidRPr="00B104EF">
        <w:rPr>
          <w:rFonts w:ascii="Times New Roman" w:hAnsi="Times New Roman"/>
          <w:b w:val="0"/>
          <w:bCs w:val="0"/>
        </w:rPr>
        <w:t>MHz 5</w:t>
      </w:r>
      <w:r w:rsidR="00B104EF">
        <w:rPr>
          <w:rFonts w:ascii="Times New Roman" w:hAnsi="Times New Roman"/>
          <w:b w:val="0"/>
          <w:bCs w:val="0"/>
        </w:rPr>
        <w:t xml:space="preserve"> </w:t>
      </w:r>
      <w:r w:rsidR="00B104EF" w:rsidRPr="00B104EF">
        <w:rPr>
          <w:rFonts w:ascii="Times New Roman" w:hAnsi="Times New Roman"/>
          <w:b w:val="0"/>
          <w:bCs w:val="0"/>
        </w:rPr>
        <w:t>250</w:t>
      </w:r>
      <w:r w:rsidR="00B104EF" w:rsidRPr="00B104EF">
        <w:rPr>
          <w:rFonts w:ascii="Times New Roman" w:hAnsi="Times New Roman"/>
          <w:b w:val="0"/>
          <w:bCs w:val="0"/>
          <w:rtl/>
        </w:rPr>
        <w:t xml:space="preserve"> و</w:t>
      </w:r>
      <w:r w:rsidR="00B104EF" w:rsidRPr="00B104EF">
        <w:rPr>
          <w:rFonts w:ascii="Times New Roman" w:hAnsi="Times New Roman"/>
          <w:b w:val="0"/>
          <w:bCs w:val="0"/>
        </w:rPr>
        <w:t>MHz 5</w:t>
      </w:r>
      <w:r w:rsidR="00B104EF">
        <w:rPr>
          <w:rFonts w:ascii="Times New Roman" w:hAnsi="Times New Roman"/>
          <w:b w:val="0"/>
          <w:bCs w:val="0"/>
        </w:rPr>
        <w:t xml:space="preserve"> </w:t>
      </w:r>
      <w:r w:rsidR="00B104EF" w:rsidRPr="00B104EF">
        <w:rPr>
          <w:rFonts w:ascii="Times New Roman" w:hAnsi="Times New Roman"/>
          <w:b w:val="0"/>
          <w:bCs w:val="0"/>
        </w:rPr>
        <w:t>350</w:t>
      </w:r>
      <w:r w:rsidR="00011653">
        <w:rPr>
          <w:rFonts w:ascii="Times New Roman" w:hAnsi="Times New Roman" w:hint="cs"/>
          <w:b w:val="0"/>
          <w:bCs w:val="0"/>
          <w:rtl/>
        </w:rPr>
        <w:t>.</w:t>
      </w:r>
      <w:bookmarkStart w:id="6" w:name="_Hlk22465063"/>
    </w:p>
    <w:bookmarkEnd w:id="6"/>
    <w:p w14:paraId="3CD0339D" w14:textId="7E09CCD9" w:rsidR="0086397E" w:rsidRPr="0086397E" w:rsidRDefault="0086397E" w:rsidP="007411D5">
      <w:pPr>
        <w:jc w:val="center"/>
        <w:rPr>
          <w:lang w:bidi="ar-EG"/>
        </w:rPr>
      </w:pPr>
      <w:r w:rsidRPr="00EB2078">
        <w:rPr>
          <w:rFonts w:hint="cs"/>
          <w:rtl/>
        </w:rPr>
        <w:t>___________</w:t>
      </w:r>
    </w:p>
    <w:sectPr w:rsidR="0086397E" w:rsidRPr="0086397E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5F93C" w14:textId="77777777" w:rsidR="00EA5D25" w:rsidRDefault="00EA5D25" w:rsidP="002919E1">
      <w:r>
        <w:separator/>
      </w:r>
    </w:p>
    <w:p w14:paraId="107762BE" w14:textId="77777777" w:rsidR="00EA5D25" w:rsidRDefault="00EA5D25" w:rsidP="002919E1"/>
    <w:p w14:paraId="4F13D4BC" w14:textId="77777777" w:rsidR="00EA5D25" w:rsidRDefault="00EA5D25" w:rsidP="002919E1"/>
    <w:p w14:paraId="46D5159A" w14:textId="77777777" w:rsidR="00EA5D25" w:rsidRDefault="00EA5D25"/>
  </w:endnote>
  <w:endnote w:type="continuationSeparator" w:id="0">
    <w:p w14:paraId="62C7A2A0" w14:textId="77777777" w:rsidR="00EA5D25" w:rsidRDefault="00EA5D25" w:rsidP="002919E1">
      <w:r>
        <w:continuationSeparator/>
      </w:r>
    </w:p>
    <w:p w14:paraId="1FB6B576" w14:textId="77777777" w:rsidR="00EA5D25" w:rsidRDefault="00EA5D25" w:rsidP="002919E1"/>
    <w:p w14:paraId="3F5C2178" w14:textId="77777777" w:rsidR="00EA5D25" w:rsidRDefault="00EA5D25" w:rsidP="002919E1"/>
    <w:p w14:paraId="4C7CDBE0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CCCD2" w14:textId="72FE7795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F2FFF">
      <w:rPr>
        <w:noProof/>
      </w:rPr>
      <w:t>P:\ARA\ITU-R\CONF-R\CMR19\000\016ADD16ADD02A.docx</w:t>
    </w:r>
    <w:r>
      <w:fldChar w:fldCharType="end"/>
    </w:r>
    <w:proofErr w:type="gramStart"/>
    <w:r w:rsidRPr="00A809E8">
      <w:t xml:space="preserve">   (</w:t>
    </w:r>
    <w:proofErr w:type="gramEnd"/>
    <w:r w:rsidR="00D925E5">
      <w:t>461992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28E7" w14:textId="2189F59E" w:rsidR="00281F5F" w:rsidRPr="00D925E5" w:rsidRDefault="00D925E5" w:rsidP="00D925E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F2FFF">
      <w:rPr>
        <w:noProof/>
      </w:rPr>
      <w:t>P:\ARA\ITU-R\CONF-R\CMR19\000\016ADD16ADD02A.docx</w:t>
    </w:r>
    <w:r>
      <w:fldChar w:fldCharType="end"/>
    </w:r>
    <w:proofErr w:type="gramStart"/>
    <w:r w:rsidRPr="00A809E8">
      <w:t xml:space="preserve">   (</w:t>
    </w:r>
    <w:proofErr w:type="gramEnd"/>
    <w:r>
      <w:t>461992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64DEA" w14:textId="77777777" w:rsidR="00EA5D25" w:rsidRDefault="00EA5D25" w:rsidP="002919E1">
      <w:r>
        <w:t>___________________</w:t>
      </w:r>
    </w:p>
  </w:footnote>
  <w:footnote w:type="continuationSeparator" w:id="0">
    <w:p w14:paraId="646827A0" w14:textId="77777777" w:rsidR="00EA5D25" w:rsidRDefault="00EA5D25" w:rsidP="002919E1">
      <w:r>
        <w:continuationSeparator/>
      </w:r>
    </w:p>
    <w:p w14:paraId="0AC51958" w14:textId="77777777" w:rsidR="00EA5D25" w:rsidRDefault="00EA5D25" w:rsidP="002919E1"/>
    <w:p w14:paraId="4669EDE1" w14:textId="77777777" w:rsidR="00EA5D25" w:rsidRDefault="00EA5D25" w:rsidP="002919E1"/>
    <w:p w14:paraId="68D7B152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AD73F" w14:textId="77777777" w:rsidR="00281F5F" w:rsidRDefault="00281F5F" w:rsidP="002919E1"/>
  <w:p w14:paraId="1E108965" w14:textId="77777777" w:rsidR="00281F5F" w:rsidRDefault="00281F5F" w:rsidP="002919E1"/>
  <w:p w14:paraId="7B73A4C1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212CA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16)(</w:t>
    </w:r>
    <w:proofErr w:type="gramEnd"/>
    <w:r>
      <w:rPr>
        <w:rStyle w:val="PageNumber"/>
      </w:rPr>
      <w:t>Add.2)-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AA0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AAB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FCBA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81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653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5073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47BBC"/>
    <w:rsid w:val="00457156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046A9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1D5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6596"/>
    <w:rsid w:val="00844DE0"/>
    <w:rsid w:val="0085569D"/>
    <w:rsid w:val="00855B59"/>
    <w:rsid w:val="0085774F"/>
    <w:rsid w:val="008614B8"/>
    <w:rsid w:val="0086397E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8F6E3E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166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04EF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25E5"/>
    <w:rsid w:val="00D943E5"/>
    <w:rsid w:val="00DA1AE0"/>
    <w:rsid w:val="00DB4CC9"/>
    <w:rsid w:val="00DC29DD"/>
    <w:rsid w:val="00DC7C0E"/>
    <w:rsid w:val="00DE7387"/>
    <w:rsid w:val="00DF2A6A"/>
    <w:rsid w:val="00DF2FFF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2CB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E68032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R16-WRC19-C-0016!A16-A2!MSW-A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75DD-4D6E-4934-9CA2-045881AA437B}">
  <ds:schemaRefs>
    <ds:schemaRef ds:uri="http://purl.org/dc/terms/"/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4DD2F6-03C4-438B-8FD2-B7E5B8196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B2EDF-FDFF-4F19-908C-E78358203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DBBE7-A8A6-4F8E-A398-2A15E15D842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C4829D-EF15-4E1F-AB31-D9C1E358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487</Words>
  <Characters>2548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R16-WRC19-C-0016!A16-A2!MSW-A</vt:lpstr>
    </vt:vector>
  </TitlesOfParts>
  <Manager>General Secretariat - Pool</Manager>
  <Company>International Telecommunication Union (ITU)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R16-WRC19-C-0016!A16-A2!MSW-A</dc:title>
  <dc:creator>Documents Proposals Manager (DPM)</dc:creator>
  <cp:keywords>DPM_v2019.10.15.2_prod</cp:keywords>
  <cp:lastModifiedBy>Riz, Imad</cp:lastModifiedBy>
  <cp:revision>4</cp:revision>
  <cp:lastPrinted>2019-10-24T08:53:00Z</cp:lastPrinted>
  <dcterms:created xsi:type="dcterms:W3CDTF">2019-10-23T15:23:00Z</dcterms:created>
  <dcterms:modified xsi:type="dcterms:W3CDTF">2019-10-24T09:18:00Z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