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3A40D23D" w14:textId="77777777" w:rsidTr="0050008E">
        <w:trPr>
          <w:cantSplit/>
        </w:trPr>
        <w:tc>
          <w:tcPr>
            <w:tcW w:w="6911" w:type="dxa"/>
          </w:tcPr>
          <w:p w14:paraId="095E50BD" w14:textId="77777777" w:rsidR="00BB1D82" w:rsidRPr="00930FFD" w:rsidRDefault="00851625" w:rsidP="002D2D91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024C0AA3" w14:textId="77777777" w:rsidR="00BB1D82" w:rsidRPr="002A6F8F" w:rsidRDefault="000A55AE" w:rsidP="002D2D91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684E5592" wp14:editId="2035B2F5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453A5B7E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3CE4723" w14:textId="77777777" w:rsidR="00BB1D82" w:rsidRPr="002A6F8F" w:rsidRDefault="00BB1D82" w:rsidP="002D2D91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B8C021F" w14:textId="77777777" w:rsidR="00BB1D82" w:rsidRPr="002A6F8F" w:rsidRDefault="00BB1D82" w:rsidP="002D2D91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3BBB4A1C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AD4D0E7" w14:textId="77777777" w:rsidR="00BB1D82" w:rsidRPr="002A6F8F" w:rsidRDefault="00BB1D82" w:rsidP="002D2D91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15F2FD9" w14:textId="77777777" w:rsidR="00BB1D82" w:rsidRPr="002A6F8F" w:rsidRDefault="00BB1D82" w:rsidP="002D2D91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66BB351C" w14:textId="77777777" w:rsidTr="00BB1D82">
        <w:trPr>
          <w:cantSplit/>
        </w:trPr>
        <w:tc>
          <w:tcPr>
            <w:tcW w:w="6911" w:type="dxa"/>
          </w:tcPr>
          <w:p w14:paraId="1B16E972" w14:textId="77777777" w:rsidR="00BB1D82" w:rsidRPr="00930FFD" w:rsidRDefault="006D4724" w:rsidP="002D2D91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59066E1D" w14:textId="77777777" w:rsidR="00BB1D82" w:rsidRPr="00B878E2" w:rsidRDefault="006D4724" w:rsidP="002D2D91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B878E2">
              <w:rPr>
                <w:rFonts w:ascii="Verdana" w:hAnsi="Verdana"/>
                <w:b/>
                <w:sz w:val="20"/>
                <w:lang w:val="fr-CH"/>
              </w:rPr>
              <w:t>Addendum 3 au</w:t>
            </w:r>
            <w:r w:rsidRPr="00B878E2">
              <w:rPr>
                <w:rFonts w:ascii="Verdana" w:hAnsi="Verdana"/>
                <w:b/>
                <w:sz w:val="20"/>
                <w:lang w:val="fr-CH"/>
              </w:rPr>
              <w:br/>
              <w:t>Document 16(Add.13)</w:t>
            </w:r>
            <w:r w:rsidR="00BB1D82" w:rsidRPr="00B878E2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B878E2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14:paraId="072D47F3" w14:textId="77777777" w:rsidTr="00BB1D82">
        <w:trPr>
          <w:cantSplit/>
        </w:trPr>
        <w:tc>
          <w:tcPr>
            <w:tcW w:w="6911" w:type="dxa"/>
          </w:tcPr>
          <w:p w14:paraId="36F16690" w14:textId="77777777" w:rsidR="00690C7B" w:rsidRPr="00B878E2" w:rsidRDefault="00690C7B" w:rsidP="002D2D91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65F871A9" w14:textId="59832FF3" w:rsidR="00690C7B" w:rsidRPr="002D2D91" w:rsidRDefault="000235AA" w:rsidP="002D2D91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D2D91">
              <w:rPr>
                <w:rFonts w:ascii="Verdana" w:hAnsi="Verdana"/>
                <w:b/>
                <w:sz w:val="20"/>
              </w:rPr>
              <w:t>4</w:t>
            </w:r>
            <w:r w:rsidR="00690C7B" w:rsidRPr="002D2D91">
              <w:rPr>
                <w:rFonts w:ascii="Verdana" w:hAnsi="Verdana"/>
                <w:b/>
                <w:sz w:val="20"/>
              </w:rPr>
              <w:t xml:space="preserve"> octobre 2019</w:t>
            </w:r>
          </w:p>
        </w:tc>
      </w:tr>
      <w:tr w:rsidR="00690C7B" w:rsidRPr="002A6F8F" w14:paraId="7A8F93E0" w14:textId="77777777" w:rsidTr="00BB1D82">
        <w:trPr>
          <w:cantSplit/>
        </w:trPr>
        <w:tc>
          <w:tcPr>
            <w:tcW w:w="6911" w:type="dxa"/>
          </w:tcPr>
          <w:p w14:paraId="6F2DE9CD" w14:textId="77777777" w:rsidR="00690C7B" w:rsidRPr="002A6F8F" w:rsidRDefault="00690C7B" w:rsidP="002D2D91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4F6F43F9" w14:textId="77777777" w:rsidR="00690C7B" w:rsidRPr="002D2D91" w:rsidRDefault="00690C7B" w:rsidP="002D2D91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D2D91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2A6F8F" w14:paraId="4AE0C294" w14:textId="77777777" w:rsidTr="00C11970">
        <w:trPr>
          <w:cantSplit/>
        </w:trPr>
        <w:tc>
          <w:tcPr>
            <w:tcW w:w="10031" w:type="dxa"/>
            <w:gridSpan w:val="2"/>
          </w:tcPr>
          <w:p w14:paraId="7128F235" w14:textId="77777777" w:rsidR="00690C7B" w:rsidRPr="002A6F8F" w:rsidRDefault="00690C7B" w:rsidP="002D2D91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2462C8E9" w14:textId="77777777" w:rsidTr="0050008E">
        <w:trPr>
          <w:cantSplit/>
        </w:trPr>
        <w:tc>
          <w:tcPr>
            <w:tcW w:w="10031" w:type="dxa"/>
            <w:gridSpan w:val="2"/>
          </w:tcPr>
          <w:p w14:paraId="2B959430" w14:textId="77777777" w:rsidR="00690C7B" w:rsidRPr="002D2D91" w:rsidRDefault="00690C7B" w:rsidP="002D2D91">
            <w:pPr>
              <w:pStyle w:val="Source"/>
            </w:pPr>
            <w:bookmarkStart w:id="2" w:name="dsource" w:colFirst="0" w:colLast="0"/>
            <w:r w:rsidRPr="002D2D91">
              <w:t>Propositions européennes communes</w:t>
            </w:r>
          </w:p>
        </w:tc>
      </w:tr>
      <w:tr w:rsidR="00690C7B" w:rsidRPr="002A6F8F" w14:paraId="46088DEA" w14:textId="77777777" w:rsidTr="0050008E">
        <w:trPr>
          <w:cantSplit/>
        </w:trPr>
        <w:tc>
          <w:tcPr>
            <w:tcW w:w="10031" w:type="dxa"/>
            <w:gridSpan w:val="2"/>
          </w:tcPr>
          <w:p w14:paraId="7CC25374" w14:textId="77777777" w:rsidR="00690C7B" w:rsidRPr="00B878E2" w:rsidRDefault="00690C7B" w:rsidP="002D2D91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B878E2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14:paraId="175D964D" w14:textId="77777777" w:rsidTr="0050008E">
        <w:trPr>
          <w:cantSplit/>
        </w:trPr>
        <w:tc>
          <w:tcPr>
            <w:tcW w:w="10031" w:type="dxa"/>
            <w:gridSpan w:val="2"/>
          </w:tcPr>
          <w:p w14:paraId="51391EC0" w14:textId="77777777" w:rsidR="00690C7B" w:rsidRPr="00B878E2" w:rsidRDefault="00690C7B" w:rsidP="002D2D91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14:paraId="67E2290C" w14:textId="77777777" w:rsidTr="0050008E">
        <w:trPr>
          <w:cantSplit/>
        </w:trPr>
        <w:tc>
          <w:tcPr>
            <w:tcW w:w="10031" w:type="dxa"/>
            <w:gridSpan w:val="2"/>
          </w:tcPr>
          <w:p w14:paraId="7C5BC6AF" w14:textId="77777777" w:rsidR="00690C7B" w:rsidRDefault="00690C7B" w:rsidP="002D2D91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1.13 de l'ordre du jour</w:t>
            </w:r>
          </w:p>
        </w:tc>
      </w:tr>
    </w:tbl>
    <w:bookmarkEnd w:id="5"/>
    <w:p w14:paraId="6A4DACC4" w14:textId="77777777" w:rsidR="001C0E40" w:rsidRPr="00404314" w:rsidRDefault="000235AA" w:rsidP="002D2D91">
      <w:r w:rsidRPr="009B46DD">
        <w:t>1.13</w:t>
      </w:r>
      <w:r w:rsidRPr="009B46DD">
        <w:tab/>
        <w:t>envisager l'identification de bandes de fréquen</w:t>
      </w:r>
      <w:r>
        <w:t xml:space="preserve">ces pour le développement futur des </w:t>
      </w:r>
      <w:r w:rsidRPr="009B46DD">
        <w:t xml:space="preserve">Télécommunications mobiles internationales (IMT), y compris des attributions additionnelles possibles à titre primaire au service mobile, conformément à la Résolution </w:t>
      </w:r>
      <w:r w:rsidRPr="009B46DD">
        <w:rPr>
          <w:b/>
          <w:bCs/>
        </w:rPr>
        <w:t>238 (CMR-15)</w:t>
      </w:r>
      <w:r w:rsidRPr="009B46DD">
        <w:t>;</w:t>
      </w:r>
    </w:p>
    <w:p w14:paraId="02F4E4F9" w14:textId="6463D58C" w:rsidR="00B878E2" w:rsidRPr="00A743F8" w:rsidRDefault="00B878E2" w:rsidP="002D2D91">
      <w:pPr>
        <w:pStyle w:val="Title4"/>
      </w:pPr>
      <w:r w:rsidRPr="00A743F8">
        <w:t>Part</w:t>
      </w:r>
      <w:r w:rsidR="00A743F8" w:rsidRPr="00A743F8">
        <w:t>ie</w:t>
      </w:r>
      <w:r w:rsidRPr="00A743F8">
        <w:t xml:space="preserve"> 3 – </w:t>
      </w:r>
      <w:r w:rsidR="00A743F8" w:rsidRPr="00A743F8">
        <w:t>Bande de fréquences</w:t>
      </w:r>
      <w:r w:rsidRPr="00A743F8">
        <w:t xml:space="preserve"> 37-40</w:t>
      </w:r>
      <w:r w:rsidR="001F2026">
        <w:t>,</w:t>
      </w:r>
      <w:r w:rsidRPr="00A743F8">
        <w:t>5</w:t>
      </w:r>
      <w:r w:rsidR="00A743F8" w:rsidRPr="00A743F8">
        <w:t> </w:t>
      </w:r>
      <w:r w:rsidRPr="00A743F8">
        <w:t>GHz</w:t>
      </w:r>
    </w:p>
    <w:p w14:paraId="0800DA09" w14:textId="3C94FBE9" w:rsidR="00B878E2" w:rsidRPr="00A743F8" w:rsidRDefault="00A743F8" w:rsidP="002D2D91">
      <w:pPr>
        <w:pStyle w:val="Headingb"/>
      </w:pPr>
      <w:r w:rsidRPr="00A743F8">
        <w:t>Position</w:t>
      </w:r>
    </w:p>
    <w:p w14:paraId="23B939E1" w14:textId="45D77381" w:rsidR="00B878E2" w:rsidRPr="009A0648" w:rsidRDefault="003D5EDA" w:rsidP="002D2D91">
      <w:pPr>
        <w:rPr>
          <w:lang w:val="fr-CH"/>
        </w:rPr>
      </w:pPr>
      <w:r w:rsidRPr="003D5EDA">
        <w:rPr>
          <w:lang w:val="fr-CH"/>
        </w:rPr>
        <w:t xml:space="preserve">La </w:t>
      </w:r>
      <w:r w:rsidR="00B878E2" w:rsidRPr="003D5EDA">
        <w:rPr>
          <w:lang w:val="fr-CH"/>
        </w:rPr>
        <w:t>CEPT</w:t>
      </w:r>
      <w:r w:rsidR="00A743F8">
        <w:rPr>
          <w:lang w:val="fr-CH"/>
        </w:rPr>
        <w:t xml:space="preserve"> </w:t>
      </w:r>
      <w:r w:rsidRPr="003D5EDA">
        <w:rPr>
          <w:lang w:val="fr-CH"/>
        </w:rPr>
        <w:t>est favorable à l</w:t>
      </w:r>
      <w:r w:rsidR="003A4CD5">
        <w:rPr>
          <w:lang w:val="fr-CH"/>
        </w:rPr>
        <w:t>'</w:t>
      </w:r>
      <w:r w:rsidRPr="003D5EDA">
        <w:rPr>
          <w:lang w:val="fr-CH"/>
        </w:rPr>
        <w:t>identification de la bande de fréquences 40,5-43,5</w:t>
      </w:r>
      <w:r w:rsidR="006C5686">
        <w:rPr>
          <w:lang w:val="fr-CH"/>
        </w:rPr>
        <w:t> </w:t>
      </w:r>
      <w:r w:rsidRPr="003D5EDA">
        <w:rPr>
          <w:lang w:val="fr-CH"/>
        </w:rPr>
        <w:t xml:space="preserve">GHz </w:t>
      </w:r>
      <w:r>
        <w:rPr>
          <w:lang w:val="fr-CH"/>
        </w:rPr>
        <w:t xml:space="preserve">pour les </w:t>
      </w:r>
      <w:r w:rsidRPr="003D5EDA">
        <w:rPr>
          <w:lang w:val="fr-CH"/>
        </w:rPr>
        <w:t>IMT à l</w:t>
      </w:r>
      <w:r w:rsidR="003A4CD5">
        <w:rPr>
          <w:lang w:val="fr-CH"/>
        </w:rPr>
        <w:t>'</w:t>
      </w:r>
      <w:r w:rsidRPr="003D5EDA">
        <w:rPr>
          <w:lang w:val="fr-CH"/>
        </w:rPr>
        <w:t>échelle mondiale. La</w:t>
      </w:r>
      <w:r w:rsidR="00B878E2" w:rsidRPr="003D5EDA">
        <w:rPr>
          <w:lang w:val="fr-CH"/>
        </w:rPr>
        <w:t xml:space="preserve"> CEPT</w:t>
      </w:r>
      <w:r w:rsidR="00A743F8">
        <w:rPr>
          <w:lang w:val="fr-CH"/>
        </w:rPr>
        <w:t xml:space="preserve"> </w:t>
      </w:r>
      <w:r w:rsidRPr="003D5EDA">
        <w:rPr>
          <w:lang w:val="fr-CH"/>
        </w:rPr>
        <w:t>n</w:t>
      </w:r>
      <w:r w:rsidR="003A4CD5">
        <w:rPr>
          <w:lang w:val="fr-CH"/>
        </w:rPr>
        <w:t>'</w:t>
      </w:r>
      <w:r w:rsidRPr="003D5EDA">
        <w:rPr>
          <w:lang w:val="fr-CH"/>
        </w:rPr>
        <w:t>a pas l</w:t>
      </w:r>
      <w:r w:rsidR="003A4CD5">
        <w:rPr>
          <w:lang w:val="fr-CH"/>
        </w:rPr>
        <w:t>'</w:t>
      </w:r>
      <w:r w:rsidRPr="003D5EDA">
        <w:rPr>
          <w:lang w:val="fr-CH"/>
        </w:rPr>
        <w:t>intention d</w:t>
      </w:r>
      <w:r w:rsidR="003A4CD5">
        <w:rPr>
          <w:lang w:val="fr-CH"/>
        </w:rPr>
        <w:t>'</w:t>
      </w:r>
      <w:r w:rsidRPr="003D5EDA">
        <w:rPr>
          <w:lang w:val="fr-CH"/>
        </w:rPr>
        <w:t xml:space="preserve">utiliser la bande de fréquences </w:t>
      </w:r>
      <w:r w:rsidR="00B878E2" w:rsidRPr="003D5EDA">
        <w:rPr>
          <w:lang w:val="fr-CH"/>
        </w:rPr>
        <w:t>37-40,5</w:t>
      </w:r>
      <w:r w:rsidR="006C5686">
        <w:rPr>
          <w:lang w:val="fr-CH"/>
        </w:rPr>
        <w:t> </w:t>
      </w:r>
      <w:r w:rsidR="00B878E2" w:rsidRPr="003D5EDA">
        <w:rPr>
          <w:lang w:val="fr-CH"/>
        </w:rPr>
        <w:t xml:space="preserve">GHz </w:t>
      </w:r>
      <w:r>
        <w:rPr>
          <w:lang w:val="fr-CH"/>
        </w:rPr>
        <w:t xml:space="preserve">pour les </w:t>
      </w:r>
      <w:r w:rsidRPr="003D5EDA">
        <w:rPr>
          <w:lang w:val="fr-CH"/>
        </w:rPr>
        <w:t>IMT</w:t>
      </w:r>
      <w:r w:rsidR="00B878E2" w:rsidRPr="003D5EDA">
        <w:rPr>
          <w:lang w:val="fr-CH"/>
        </w:rPr>
        <w:t xml:space="preserve">. </w:t>
      </w:r>
      <w:r>
        <w:rPr>
          <w:lang w:val="fr-CH"/>
        </w:rPr>
        <w:t xml:space="preserve">Elle prend note du fait que des propositions </w:t>
      </w:r>
      <w:r w:rsidR="003A513E">
        <w:rPr>
          <w:lang w:val="fr-CH"/>
        </w:rPr>
        <w:t>seront peut-</w:t>
      </w:r>
      <w:r>
        <w:rPr>
          <w:lang w:val="fr-CH"/>
        </w:rPr>
        <w:t>être soumises à la CMR-19 concernant une identification</w:t>
      </w:r>
      <w:r w:rsidRPr="003D5EDA">
        <w:rPr>
          <w:lang w:val="fr-CH"/>
        </w:rPr>
        <w:t xml:space="preserve"> </w:t>
      </w:r>
      <w:r>
        <w:rPr>
          <w:lang w:val="fr-CH"/>
        </w:rPr>
        <w:t xml:space="preserve">pour les </w:t>
      </w:r>
      <w:r w:rsidRPr="003D5EDA">
        <w:rPr>
          <w:lang w:val="fr-CH"/>
        </w:rPr>
        <w:t>IMT</w:t>
      </w:r>
      <w:r>
        <w:rPr>
          <w:lang w:val="fr-CH"/>
        </w:rPr>
        <w:t xml:space="preserve"> dans cette bande</w:t>
      </w:r>
      <w:r w:rsidR="00A743F8">
        <w:rPr>
          <w:lang w:val="fr-CH"/>
        </w:rPr>
        <w:t xml:space="preserve"> </w:t>
      </w:r>
      <w:r>
        <w:rPr>
          <w:lang w:val="fr-CH"/>
        </w:rPr>
        <w:t xml:space="preserve">et la </w:t>
      </w:r>
      <w:r w:rsidR="00B878E2" w:rsidRPr="003D5EDA">
        <w:rPr>
          <w:lang w:val="fr-CH"/>
        </w:rPr>
        <w:t>CEPT</w:t>
      </w:r>
      <w:r>
        <w:rPr>
          <w:lang w:val="fr-CH"/>
        </w:rPr>
        <w:t xml:space="preserve"> </w:t>
      </w:r>
      <w:r w:rsidR="003A513E">
        <w:rPr>
          <w:lang w:val="fr-CH"/>
        </w:rPr>
        <w:t>et</w:t>
      </w:r>
      <w:r>
        <w:rPr>
          <w:lang w:val="fr-CH"/>
        </w:rPr>
        <w:t xml:space="preserve"> souscrit </w:t>
      </w:r>
      <w:r w:rsidR="003A513E">
        <w:rPr>
          <w:lang w:val="fr-CH"/>
        </w:rPr>
        <w:t>d'une</w:t>
      </w:r>
      <w:r>
        <w:rPr>
          <w:lang w:val="fr-CH"/>
        </w:rPr>
        <w:t xml:space="preserve"> manière générale à l</w:t>
      </w:r>
      <w:r w:rsidR="003A4CD5">
        <w:rPr>
          <w:lang w:val="fr-CH"/>
        </w:rPr>
        <w:t>'</w:t>
      </w:r>
      <w:r>
        <w:rPr>
          <w:lang w:val="fr-CH"/>
        </w:rPr>
        <w:t>idée d</w:t>
      </w:r>
      <w:r w:rsidR="003A4CD5">
        <w:rPr>
          <w:lang w:val="fr-CH"/>
        </w:rPr>
        <w:t>'</w:t>
      </w:r>
      <w:r>
        <w:rPr>
          <w:lang w:val="fr-CH"/>
        </w:rPr>
        <w:t>une harmonisation à l</w:t>
      </w:r>
      <w:r w:rsidR="003A4CD5">
        <w:rPr>
          <w:lang w:val="fr-CH"/>
        </w:rPr>
        <w:t>'</w:t>
      </w:r>
      <w:r>
        <w:rPr>
          <w:lang w:val="fr-CH"/>
        </w:rPr>
        <w:t xml:space="preserve">échelle mondiale. </w:t>
      </w:r>
      <w:r w:rsidRPr="003D5EDA">
        <w:rPr>
          <w:lang w:val="fr-CH"/>
        </w:rPr>
        <w:t>Cependant, il faudra</w:t>
      </w:r>
      <w:r w:rsidR="00A743F8">
        <w:rPr>
          <w:lang w:val="fr-CH"/>
        </w:rPr>
        <w:t xml:space="preserve"> </w:t>
      </w:r>
      <w:r>
        <w:rPr>
          <w:lang w:val="fr-CH"/>
        </w:rPr>
        <w:t xml:space="preserve">que </w:t>
      </w:r>
      <w:r w:rsidRPr="003D5EDA">
        <w:rPr>
          <w:lang w:val="fr-CH"/>
        </w:rPr>
        <w:t xml:space="preserve">les conditions pertinentes </w:t>
      </w:r>
      <w:r>
        <w:rPr>
          <w:lang w:val="fr-CH"/>
        </w:rPr>
        <w:t>propres</w:t>
      </w:r>
      <w:r w:rsidRPr="003D5EDA">
        <w:rPr>
          <w:lang w:val="fr-CH"/>
        </w:rPr>
        <w:t xml:space="preserve"> à assurer la protection des services existants dans la bande de fréquences</w:t>
      </w:r>
      <w:r w:rsidR="00A743F8">
        <w:rPr>
          <w:lang w:val="fr-CH"/>
        </w:rPr>
        <w:t xml:space="preserve"> </w:t>
      </w:r>
      <w:r w:rsidR="00B878E2" w:rsidRPr="003D5EDA">
        <w:rPr>
          <w:lang w:val="fr-CH"/>
        </w:rPr>
        <w:t>37</w:t>
      </w:r>
      <w:r w:rsidR="006C5686">
        <w:rPr>
          <w:lang w:val="fr-CH"/>
        </w:rPr>
        <w:noBreakHyphen/>
      </w:r>
      <w:r w:rsidR="00B878E2" w:rsidRPr="003D5EDA">
        <w:rPr>
          <w:lang w:val="fr-CH"/>
        </w:rPr>
        <w:t>40,5</w:t>
      </w:r>
      <w:r w:rsidR="006C5686">
        <w:rPr>
          <w:lang w:val="fr-CH"/>
        </w:rPr>
        <w:t> </w:t>
      </w:r>
      <w:r w:rsidR="00B878E2" w:rsidRPr="003D5EDA">
        <w:rPr>
          <w:lang w:val="fr-CH"/>
        </w:rPr>
        <w:t xml:space="preserve">GHz </w:t>
      </w:r>
      <w:r>
        <w:rPr>
          <w:lang w:val="fr-CH"/>
        </w:rPr>
        <w:t xml:space="preserve">et </w:t>
      </w:r>
      <w:r w:rsidR="003A513E">
        <w:rPr>
          <w:lang w:val="fr-CH"/>
        </w:rPr>
        <w:t>du</w:t>
      </w:r>
      <w:r>
        <w:rPr>
          <w:lang w:val="fr-CH"/>
        </w:rPr>
        <w:t xml:space="preserve"> SETS</w:t>
      </w:r>
      <w:r w:rsidR="00A743F8">
        <w:rPr>
          <w:lang w:val="fr-CH"/>
        </w:rPr>
        <w:t xml:space="preserve"> </w:t>
      </w:r>
      <w:r w:rsidR="00B878E2" w:rsidRPr="003D5EDA">
        <w:rPr>
          <w:lang w:val="fr-CH"/>
        </w:rPr>
        <w:t xml:space="preserve">(passive) </w:t>
      </w:r>
      <w:r w:rsidRPr="003D5EDA">
        <w:rPr>
          <w:lang w:val="fr-CH"/>
        </w:rPr>
        <w:t>dans la bande de fréquences</w:t>
      </w:r>
      <w:r w:rsidR="00A743F8">
        <w:rPr>
          <w:lang w:val="fr-CH"/>
        </w:rPr>
        <w:t xml:space="preserve"> </w:t>
      </w:r>
      <w:r w:rsidR="00B878E2" w:rsidRPr="003D5EDA">
        <w:rPr>
          <w:lang w:val="fr-CH"/>
        </w:rPr>
        <w:t>36-37</w:t>
      </w:r>
      <w:r w:rsidR="006C5686">
        <w:rPr>
          <w:lang w:val="fr-CH"/>
        </w:rPr>
        <w:t> </w:t>
      </w:r>
      <w:r w:rsidR="00B878E2" w:rsidRPr="003D5EDA">
        <w:rPr>
          <w:lang w:val="fr-CH"/>
        </w:rPr>
        <w:t xml:space="preserve">GHz </w:t>
      </w:r>
      <w:r w:rsidR="009A0648">
        <w:rPr>
          <w:lang w:val="fr-CH"/>
        </w:rPr>
        <w:t>soient dûment prises en considération dans le Règlement des radiocommunications. Il est nécessaire d</w:t>
      </w:r>
      <w:r w:rsidR="003A4CD5">
        <w:rPr>
          <w:lang w:val="fr-CH"/>
        </w:rPr>
        <w:t>'</w:t>
      </w:r>
      <w:r w:rsidR="009A0648">
        <w:rPr>
          <w:lang w:val="fr-CH"/>
        </w:rPr>
        <w:t xml:space="preserve">appliquer les mêmes conditions que celles que la CEPT a proposées dans la Proposition européenne commune relative à la bande de fréquences </w:t>
      </w:r>
      <w:r w:rsidR="009A0648" w:rsidRPr="009A0648">
        <w:rPr>
          <w:lang w:val="fr-CH"/>
        </w:rPr>
        <w:t>40,5</w:t>
      </w:r>
      <w:r w:rsidR="009A0648" w:rsidRPr="009A0648">
        <w:rPr>
          <w:lang w:val="fr-CH"/>
        </w:rPr>
        <w:noBreakHyphen/>
        <w:t>43,5</w:t>
      </w:r>
      <w:r w:rsidR="006C5686">
        <w:rPr>
          <w:lang w:val="fr-CH"/>
        </w:rPr>
        <w:t> </w:t>
      </w:r>
      <w:r w:rsidR="009A0648" w:rsidRPr="009A0648">
        <w:rPr>
          <w:lang w:val="fr-CH"/>
        </w:rPr>
        <w:t>GHz</w:t>
      </w:r>
      <w:r w:rsidR="009A0648">
        <w:rPr>
          <w:lang w:val="fr-CH"/>
        </w:rPr>
        <w:t xml:space="preserve">, pour garantir la protection des services existants dans la bande de fréquences </w:t>
      </w:r>
      <w:r w:rsidR="00B878E2" w:rsidRPr="009A0648">
        <w:rPr>
          <w:lang w:val="fr-CH"/>
        </w:rPr>
        <w:t>37-40,5</w:t>
      </w:r>
      <w:r w:rsidR="006C5686">
        <w:rPr>
          <w:lang w:val="fr-CH"/>
        </w:rPr>
        <w:t> </w:t>
      </w:r>
      <w:r w:rsidR="00B878E2" w:rsidRPr="009A0648">
        <w:rPr>
          <w:lang w:val="fr-CH"/>
        </w:rPr>
        <w:t>GHz</w:t>
      </w:r>
      <w:r w:rsidR="00A743F8">
        <w:rPr>
          <w:lang w:val="fr-CH"/>
        </w:rPr>
        <w:t>.</w:t>
      </w:r>
    </w:p>
    <w:p w14:paraId="40E9BB43" w14:textId="3B05F9A4" w:rsidR="003A583E" w:rsidRPr="009A0648" w:rsidRDefault="009A0648" w:rsidP="002D2D91">
      <w:pPr>
        <w:rPr>
          <w:lang w:val="fr-CH"/>
        </w:rPr>
      </w:pPr>
      <w:r>
        <w:rPr>
          <w:lang w:val="fr-CH"/>
        </w:rPr>
        <w:t>Si une</w:t>
      </w:r>
      <w:r w:rsidRPr="009A0648">
        <w:rPr>
          <w:lang w:val="fr-CH"/>
        </w:rPr>
        <w:t xml:space="preserve"> attribution </w:t>
      </w:r>
      <w:r>
        <w:rPr>
          <w:lang w:val="fr-CH"/>
        </w:rPr>
        <w:t xml:space="preserve">était faite </w:t>
      </w:r>
      <w:r w:rsidRPr="009A0648">
        <w:rPr>
          <w:lang w:val="fr-CH"/>
        </w:rPr>
        <w:t>aux IMT à l</w:t>
      </w:r>
      <w:r w:rsidR="003A4CD5">
        <w:rPr>
          <w:lang w:val="fr-CH"/>
        </w:rPr>
        <w:t>'</w:t>
      </w:r>
      <w:r w:rsidRPr="009A0648">
        <w:rPr>
          <w:lang w:val="fr-CH"/>
        </w:rPr>
        <w:t>échelle mondiale dans la totalité de la gamme de fréquences</w:t>
      </w:r>
      <w:r w:rsidR="00A743F8">
        <w:rPr>
          <w:lang w:val="fr-CH"/>
        </w:rPr>
        <w:t xml:space="preserve"> </w:t>
      </w:r>
      <w:r w:rsidR="00B878E2" w:rsidRPr="009A0648">
        <w:rPr>
          <w:lang w:val="fr-CH"/>
        </w:rPr>
        <w:t>(37-43,5</w:t>
      </w:r>
      <w:r w:rsidR="006C5686">
        <w:rPr>
          <w:lang w:val="fr-CH"/>
        </w:rPr>
        <w:t> </w:t>
      </w:r>
      <w:r w:rsidR="00B878E2" w:rsidRPr="009A0648">
        <w:rPr>
          <w:lang w:val="fr-CH"/>
        </w:rPr>
        <w:t>GHz)</w:t>
      </w:r>
      <w:r>
        <w:rPr>
          <w:lang w:val="fr-CH"/>
        </w:rPr>
        <w:t>, il pourrait être difficile pour le SFS d</w:t>
      </w:r>
      <w:r w:rsidR="003A4CD5">
        <w:rPr>
          <w:lang w:val="fr-CH"/>
        </w:rPr>
        <w:t>'</w:t>
      </w:r>
      <w:r>
        <w:rPr>
          <w:lang w:val="fr-CH"/>
        </w:rPr>
        <w:t>utiliser cette bande</w:t>
      </w:r>
      <w:r w:rsidR="003A513E">
        <w:rPr>
          <w:lang w:val="fr-CH"/>
        </w:rPr>
        <w:t>,</w:t>
      </w:r>
      <w:r>
        <w:rPr>
          <w:lang w:val="fr-CH"/>
        </w:rPr>
        <w:t xml:space="preserve"> en raison du risque de fragmentation de l</w:t>
      </w:r>
      <w:r w:rsidR="003A4CD5">
        <w:rPr>
          <w:lang w:val="fr-CH"/>
        </w:rPr>
        <w:t>'</w:t>
      </w:r>
      <w:r>
        <w:rPr>
          <w:lang w:val="fr-CH"/>
        </w:rPr>
        <w:t>utilisation au niveau régional de cette bande de fréquences pour les IMT.</w:t>
      </w:r>
      <w:r w:rsidR="00B878E2" w:rsidRPr="009A0648">
        <w:rPr>
          <w:lang w:val="fr-CH"/>
        </w:rPr>
        <w:t xml:space="preserve"> </w:t>
      </w:r>
      <w:r w:rsidRPr="009A0648">
        <w:rPr>
          <w:lang w:val="fr-CH"/>
        </w:rPr>
        <w:t>La</w:t>
      </w:r>
      <w:r w:rsidR="003A4CD5">
        <w:rPr>
          <w:lang w:val="fr-CH"/>
        </w:rPr>
        <w:t xml:space="preserve"> </w:t>
      </w:r>
      <w:r w:rsidRPr="009A0648">
        <w:rPr>
          <w:lang w:val="fr-CH"/>
        </w:rPr>
        <w:t>CMR-</w:t>
      </w:r>
      <w:r w:rsidR="00B878E2" w:rsidRPr="009A0648">
        <w:rPr>
          <w:lang w:val="fr-CH"/>
        </w:rPr>
        <w:t>19</w:t>
      </w:r>
      <w:r>
        <w:rPr>
          <w:lang w:val="fr-CH"/>
        </w:rPr>
        <w:t xml:space="preserve"> voudra peut-être examiner cette question.</w:t>
      </w:r>
    </w:p>
    <w:p w14:paraId="61C1CDEF" w14:textId="77777777" w:rsidR="0015203F" w:rsidRPr="009A0648" w:rsidRDefault="0015203F" w:rsidP="002D2D9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9A0648">
        <w:rPr>
          <w:lang w:val="fr-CH"/>
        </w:rPr>
        <w:br w:type="page"/>
      </w:r>
    </w:p>
    <w:p w14:paraId="6306266F" w14:textId="4126EFB1" w:rsidR="00E4005C" w:rsidRPr="001F2026" w:rsidRDefault="000235AA" w:rsidP="002D2D91">
      <w:pPr>
        <w:pStyle w:val="Proposal"/>
        <w:rPr>
          <w:lang w:val="fr-CH"/>
        </w:rPr>
      </w:pPr>
      <w:r w:rsidRPr="009A0648">
        <w:rPr>
          <w:lang w:val="fr-CH"/>
        </w:rPr>
        <w:lastRenderedPageBreak/>
        <w:tab/>
      </w:r>
      <w:r w:rsidRPr="001F2026">
        <w:rPr>
          <w:lang w:val="fr-CH"/>
        </w:rPr>
        <w:t>EUR/16A13A3/1</w:t>
      </w:r>
    </w:p>
    <w:p w14:paraId="7112D212" w14:textId="174F7A99" w:rsidR="000A0B17" w:rsidRPr="000C6E6E" w:rsidRDefault="009A0648" w:rsidP="002D2D91">
      <w:pPr>
        <w:rPr>
          <w:lang w:val="fr-CH"/>
        </w:rPr>
      </w:pPr>
      <w:r w:rsidRPr="000C6E6E">
        <w:rPr>
          <w:lang w:val="fr-CH"/>
        </w:rPr>
        <w:t>La protection du SETS</w:t>
      </w:r>
      <w:r w:rsidR="00A743F8">
        <w:rPr>
          <w:lang w:val="fr-CH"/>
        </w:rPr>
        <w:t xml:space="preserve"> </w:t>
      </w:r>
      <w:r w:rsidRPr="000C6E6E">
        <w:rPr>
          <w:lang w:val="fr-CH"/>
        </w:rPr>
        <w:t>(passive) dans la bande de fréquences 36-37</w:t>
      </w:r>
      <w:r w:rsidR="006C5686">
        <w:rPr>
          <w:lang w:val="fr-CH"/>
        </w:rPr>
        <w:t> </w:t>
      </w:r>
      <w:r w:rsidRPr="000C6E6E">
        <w:rPr>
          <w:lang w:val="fr-CH"/>
        </w:rPr>
        <w:t>GHz doit être dûment prise en considération dans le Règlement des radiocommunications (RR), moyennant l</w:t>
      </w:r>
      <w:r w:rsidR="003A4CD5">
        <w:rPr>
          <w:lang w:val="fr-CH"/>
        </w:rPr>
        <w:t>'</w:t>
      </w:r>
      <w:r w:rsidRPr="000C6E6E">
        <w:rPr>
          <w:lang w:val="fr-CH"/>
        </w:rPr>
        <w:t>adoption de limites obligatoires</w:t>
      </w:r>
      <w:r w:rsidR="000A0B17" w:rsidRPr="000C6E6E">
        <w:rPr>
          <w:lang w:val="fr-CH"/>
        </w:rPr>
        <w:t xml:space="preserve"> </w:t>
      </w:r>
      <w:r w:rsidRPr="000C6E6E">
        <w:rPr>
          <w:color w:val="000000"/>
          <w:lang w:val="fr-CH"/>
        </w:rPr>
        <w:t>relatives aux</w:t>
      </w:r>
      <w:r w:rsidRPr="000C6E6E">
        <w:rPr>
          <w:lang w:val="fr-CH"/>
        </w:rPr>
        <w:t xml:space="preserve"> </w:t>
      </w:r>
      <w:r w:rsidRPr="000C6E6E">
        <w:rPr>
          <w:color w:val="000000"/>
          <w:lang w:val="fr-CH"/>
        </w:rPr>
        <w:t>rayonnements non désirés produits par les IMT</w:t>
      </w:r>
      <w:r w:rsidR="000C6E6E" w:rsidRPr="000C6E6E">
        <w:rPr>
          <w:color w:val="000000"/>
          <w:lang w:val="fr-CH"/>
        </w:rPr>
        <w:t>. Étant donné que la bande de fréquences</w:t>
      </w:r>
      <w:r w:rsidR="000C6E6E">
        <w:rPr>
          <w:color w:val="000000"/>
          <w:lang w:val="fr-CH"/>
        </w:rPr>
        <w:t xml:space="preserve"> </w:t>
      </w:r>
      <w:r w:rsidR="000C6E6E" w:rsidRPr="000C6E6E">
        <w:rPr>
          <w:lang w:val="fr-CH"/>
        </w:rPr>
        <w:t>36-37</w:t>
      </w:r>
      <w:r w:rsidR="006C5686">
        <w:rPr>
          <w:lang w:val="fr-CH"/>
        </w:rPr>
        <w:t> </w:t>
      </w:r>
      <w:r w:rsidR="000C6E6E" w:rsidRPr="000C6E6E">
        <w:rPr>
          <w:lang w:val="fr-CH"/>
        </w:rPr>
        <w:t>GHz</w:t>
      </w:r>
      <w:r w:rsidR="000C6E6E" w:rsidRPr="000C6E6E">
        <w:rPr>
          <w:color w:val="000000"/>
          <w:lang w:val="fr-CH"/>
        </w:rPr>
        <w:t xml:space="preserve"> n</w:t>
      </w:r>
      <w:r w:rsidR="003A4CD5">
        <w:rPr>
          <w:color w:val="000000"/>
          <w:lang w:val="fr-CH"/>
        </w:rPr>
        <w:t>'</w:t>
      </w:r>
      <w:r w:rsidR="000C6E6E" w:rsidRPr="000C6E6E">
        <w:rPr>
          <w:color w:val="000000"/>
          <w:lang w:val="fr-CH"/>
        </w:rPr>
        <w:t xml:space="preserve">est pas visée par le numéro </w:t>
      </w:r>
      <w:r w:rsidR="000C6E6E" w:rsidRPr="000C6E6E">
        <w:rPr>
          <w:b/>
          <w:lang w:val="fr-CH"/>
        </w:rPr>
        <w:t>5.340</w:t>
      </w:r>
      <w:r w:rsidR="000C6E6E">
        <w:rPr>
          <w:b/>
          <w:lang w:val="fr-CH"/>
        </w:rPr>
        <w:t xml:space="preserve"> </w:t>
      </w:r>
      <w:r w:rsidR="000C6E6E" w:rsidRPr="000C6E6E">
        <w:rPr>
          <w:color w:val="000000"/>
          <w:lang w:val="fr-CH"/>
        </w:rPr>
        <w:t>du RR, étant donné qu</w:t>
      </w:r>
      <w:r w:rsidR="003A4CD5">
        <w:rPr>
          <w:color w:val="000000"/>
          <w:lang w:val="fr-CH"/>
        </w:rPr>
        <w:t>'</w:t>
      </w:r>
      <w:r w:rsidR="000C6E6E" w:rsidRPr="000C6E6E">
        <w:rPr>
          <w:color w:val="000000"/>
          <w:lang w:val="fr-CH"/>
        </w:rPr>
        <w:t>il s</w:t>
      </w:r>
      <w:r w:rsidR="003A4CD5">
        <w:rPr>
          <w:color w:val="000000"/>
          <w:lang w:val="fr-CH"/>
        </w:rPr>
        <w:t>'</w:t>
      </w:r>
      <w:r w:rsidR="000C6E6E" w:rsidRPr="000C6E6E">
        <w:rPr>
          <w:color w:val="000000"/>
          <w:lang w:val="fr-CH"/>
        </w:rPr>
        <w:t>agit d</w:t>
      </w:r>
      <w:r w:rsidR="003A4CD5">
        <w:rPr>
          <w:color w:val="000000"/>
          <w:lang w:val="fr-CH"/>
        </w:rPr>
        <w:t>'</w:t>
      </w:r>
      <w:r w:rsidR="000C6E6E" w:rsidRPr="000C6E6E">
        <w:rPr>
          <w:color w:val="000000"/>
          <w:lang w:val="fr-CH"/>
        </w:rPr>
        <w:t xml:space="preserve">une </w:t>
      </w:r>
      <w:r w:rsidR="000C6E6E">
        <w:rPr>
          <w:color w:val="000000"/>
          <w:lang w:val="fr-CH"/>
        </w:rPr>
        <w:t>b</w:t>
      </w:r>
      <w:r w:rsidR="000C6E6E" w:rsidRPr="000C6E6E">
        <w:rPr>
          <w:color w:val="000000"/>
          <w:lang w:val="fr-CH"/>
        </w:rPr>
        <w:t>and</w:t>
      </w:r>
      <w:r w:rsidR="000C6E6E">
        <w:rPr>
          <w:color w:val="000000"/>
          <w:lang w:val="fr-CH"/>
        </w:rPr>
        <w:t>e</w:t>
      </w:r>
      <w:r w:rsidR="000C6E6E" w:rsidRPr="000C6E6E">
        <w:rPr>
          <w:color w:val="000000"/>
          <w:lang w:val="fr-CH"/>
        </w:rPr>
        <w:t xml:space="preserve"> utilisée en partage avec les services actifs, les limites des rayonnements non désirés produits par les IMT </w:t>
      </w:r>
      <w:r w:rsidR="000C6E6E">
        <w:rPr>
          <w:color w:val="000000"/>
          <w:lang w:val="fr-CH"/>
        </w:rPr>
        <w:t>pour assurer</w:t>
      </w:r>
      <w:r w:rsidR="00A743F8">
        <w:rPr>
          <w:color w:val="000000"/>
          <w:lang w:val="fr-CH"/>
        </w:rPr>
        <w:t xml:space="preserve"> </w:t>
      </w:r>
      <w:r w:rsidR="000C6E6E" w:rsidRPr="000C6E6E">
        <w:rPr>
          <w:color w:val="000000"/>
          <w:lang w:val="fr-CH"/>
        </w:rPr>
        <w:t>la protection de la bande de fréquences</w:t>
      </w:r>
      <w:r w:rsidR="000C6E6E">
        <w:rPr>
          <w:color w:val="000000"/>
          <w:lang w:val="fr-CH"/>
        </w:rPr>
        <w:t xml:space="preserve"> </w:t>
      </w:r>
      <w:r w:rsidR="000C6E6E" w:rsidRPr="000C6E6E">
        <w:rPr>
          <w:lang w:val="fr-CH"/>
        </w:rPr>
        <w:t>36-37</w:t>
      </w:r>
      <w:r w:rsidR="006C5686">
        <w:rPr>
          <w:lang w:val="fr-CH"/>
        </w:rPr>
        <w:t> </w:t>
      </w:r>
      <w:r w:rsidR="000C6E6E" w:rsidRPr="000C6E6E">
        <w:rPr>
          <w:lang w:val="fr-CH"/>
        </w:rPr>
        <w:t>GHz</w:t>
      </w:r>
      <w:r w:rsidR="000C6E6E">
        <w:rPr>
          <w:color w:val="000000"/>
          <w:lang w:val="fr-CH"/>
        </w:rPr>
        <w:t xml:space="preserve"> ne devraient pas</w:t>
      </w:r>
      <w:r w:rsidRPr="000C6E6E">
        <w:rPr>
          <w:color w:val="000000"/>
          <w:lang w:val="fr-CH"/>
        </w:rPr>
        <w:t xml:space="preserve"> </w:t>
      </w:r>
      <w:r w:rsidR="000C6E6E">
        <w:rPr>
          <w:color w:val="000000"/>
          <w:lang w:val="fr-CH"/>
        </w:rPr>
        <w:t xml:space="preserve">figurer dans une version révisée de la Résolution </w:t>
      </w:r>
      <w:r w:rsidR="000C6E6E" w:rsidRPr="000C6E6E">
        <w:rPr>
          <w:b/>
          <w:lang w:val="fr-CH"/>
        </w:rPr>
        <w:t>750</w:t>
      </w:r>
      <w:r w:rsidR="000C6E6E" w:rsidRPr="000C6E6E">
        <w:rPr>
          <w:lang w:val="fr-CH"/>
        </w:rPr>
        <w:t xml:space="preserve"> </w:t>
      </w:r>
      <w:r w:rsidR="000C6E6E" w:rsidRPr="000C6E6E">
        <w:rPr>
          <w:b/>
          <w:lang w:val="fr-CH"/>
        </w:rPr>
        <w:t>(R</w:t>
      </w:r>
      <w:r w:rsidR="003A513E">
        <w:rPr>
          <w:b/>
          <w:lang w:val="fr-CH"/>
        </w:rPr>
        <w:t>é</w:t>
      </w:r>
      <w:r w:rsidR="000C6E6E" w:rsidRPr="000C6E6E">
        <w:rPr>
          <w:b/>
          <w:lang w:val="fr-CH"/>
        </w:rPr>
        <w:t>v. CMR-15)</w:t>
      </w:r>
      <w:r w:rsidR="000C6E6E">
        <w:rPr>
          <w:color w:val="000000"/>
          <w:lang w:val="fr-CH"/>
        </w:rPr>
        <w:t>, mais</w:t>
      </w:r>
      <w:r w:rsidR="003A513E">
        <w:rPr>
          <w:color w:val="000000"/>
          <w:lang w:val="fr-CH"/>
        </w:rPr>
        <w:t xml:space="preserve"> devraient être indiquées</w:t>
      </w:r>
      <w:r w:rsidR="000C6E6E">
        <w:rPr>
          <w:color w:val="000000"/>
          <w:lang w:val="fr-CH"/>
        </w:rPr>
        <w:t xml:space="preserve"> dans le projet de nouvelle Résolution relative aux IMT dans la gamme des</w:t>
      </w:r>
      <w:r w:rsidR="000C6E6E">
        <w:rPr>
          <w:lang w:val="fr-CH"/>
        </w:rPr>
        <w:t xml:space="preserve"> </w:t>
      </w:r>
      <w:r w:rsidR="000A0B17" w:rsidRPr="000C6E6E">
        <w:rPr>
          <w:lang w:val="fr-CH"/>
        </w:rPr>
        <w:t>40</w:t>
      </w:r>
      <w:r w:rsidR="006C5686">
        <w:rPr>
          <w:lang w:val="fr-CH"/>
        </w:rPr>
        <w:t> </w:t>
      </w:r>
      <w:r w:rsidR="000A0B17" w:rsidRPr="000C6E6E">
        <w:rPr>
          <w:lang w:val="fr-CH"/>
        </w:rPr>
        <w:t>GHz</w:t>
      </w:r>
      <w:r w:rsidR="00A743F8">
        <w:rPr>
          <w:lang w:val="fr-CH"/>
        </w:rPr>
        <w:t>.</w:t>
      </w:r>
    </w:p>
    <w:p w14:paraId="7A11F219" w14:textId="46ED5D1B" w:rsidR="000A0B17" w:rsidRPr="000C6E6E" w:rsidRDefault="000C6E6E" w:rsidP="002D2D91">
      <w:pPr>
        <w:rPr>
          <w:lang w:val="fr-CH"/>
        </w:rPr>
      </w:pPr>
      <w:r w:rsidRPr="000C6E6E">
        <w:rPr>
          <w:lang w:val="fr-CH"/>
        </w:rPr>
        <w:t>Afin d</w:t>
      </w:r>
      <w:r w:rsidR="003A4CD5">
        <w:rPr>
          <w:lang w:val="fr-CH"/>
        </w:rPr>
        <w:t>'</w:t>
      </w:r>
      <w:r w:rsidRPr="000C6E6E">
        <w:rPr>
          <w:lang w:val="fr-CH"/>
        </w:rPr>
        <w:t>assurer la protection du service de recherche spatiale (Terre vers espace), du service de recherche spatiale (espace vers Terre</w:t>
      </w:r>
      <w:r w:rsidR="00915FA1">
        <w:rPr>
          <w:lang w:val="fr-CH"/>
        </w:rPr>
        <w:t>)</w:t>
      </w:r>
      <w:r w:rsidRPr="000C6E6E">
        <w:rPr>
          <w:lang w:val="fr-CH"/>
        </w:rPr>
        <w:t xml:space="preserve"> et du</w:t>
      </w:r>
      <w:r w:rsidR="00A743F8">
        <w:rPr>
          <w:lang w:val="fr-CH"/>
        </w:rPr>
        <w:t xml:space="preserve"> </w:t>
      </w:r>
      <w:r w:rsidR="009A0648" w:rsidRPr="000C6E6E">
        <w:rPr>
          <w:lang w:val="fr-CH"/>
        </w:rPr>
        <w:t>SETS</w:t>
      </w:r>
      <w:r w:rsidRPr="000C6E6E">
        <w:rPr>
          <w:lang w:val="fr-CH"/>
        </w:rPr>
        <w:t xml:space="preserve"> (Terre vers espace)</w:t>
      </w:r>
      <w:r>
        <w:rPr>
          <w:lang w:val="fr-CH"/>
        </w:rPr>
        <w:t xml:space="preserve"> dans </w:t>
      </w:r>
      <w:r w:rsidRPr="000C6E6E">
        <w:rPr>
          <w:color w:val="000000"/>
          <w:lang w:val="fr-CH"/>
        </w:rPr>
        <w:t>la bande de fréquences</w:t>
      </w:r>
      <w:r w:rsidR="00A743F8">
        <w:rPr>
          <w:lang w:val="fr-CH"/>
        </w:rPr>
        <w:t xml:space="preserve"> </w:t>
      </w:r>
      <w:r w:rsidR="000A0B17" w:rsidRPr="000C6E6E">
        <w:rPr>
          <w:lang w:val="fr-CH"/>
        </w:rPr>
        <w:t>37-40,5</w:t>
      </w:r>
      <w:r w:rsidR="003A513E">
        <w:rPr>
          <w:lang w:val="fr-CH"/>
        </w:rPr>
        <w:t> </w:t>
      </w:r>
      <w:r w:rsidR="000A0B17" w:rsidRPr="000C6E6E">
        <w:rPr>
          <w:lang w:val="fr-CH"/>
        </w:rPr>
        <w:t xml:space="preserve">GHz </w:t>
      </w:r>
      <w:r w:rsidR="003A513E">
        <w:rPr>
          <w:lang w:val="fr-CH"/>
        </w:rPr>
        <w:t>ainsi que</w:t>
      </w:r>
      <w:r>
        <w:rPr>
          <w:lang w:val="fr-CH"/>
        </w:rPr>
        <w:t xml:space="preserve"> du</w:t>
      </w:r>
      <w:r w:rsidR="000A0B17" w:rsidRPr="000C6E6E">
        <w:rPr>
          <w:lang w:val="fr-CH"/>
        </w:rPr>
        <w:t xml:space="preserve"> </w:t>
      </w:r>
      <w:r w:rsidR="009A0648" w:rsidRPr="000C6E6E">
        <w:rPr>
          <w:lang w:val="fr-CH"/>
        </w:rPr>
        <w:t>SETS</w:t>
      </w:r>
      <w:r w:rsidR="00A743F8">
        <w:rPr>
          <w:lang w:val="fr-CH"/>
        </w:rPr>
        <w:t xml:space="preserve"> </w:t>
      </w:r>
      <w:r w:rsidR="000A0B17" w:rsidRPr="000C6E6E">
        <w:rPr>
          <w:lang w:val="fr-CH"/>
        </w:rPr>
        <w:t xml:space="preserve">(passive) </w:t>
      </w:r>
      <w:r>
        <w:rPr>
          <w:lang w:val="fr-CH"/>
        </w:rPr>
        <w:t xml:space="preserve">dans </w:t>
      </w:r>
      <w:r w:rsidRPr="000C6E6E">
        <w:rPr>
          <w:color w:val="000000"/>
          <w:lang w:val="fr-CH"/>
        </w:rPr>
        <w:t>la bande de fréquences</w:t>
      </w:r>
      <w:r w:rsidR="00A743F8">
        <w:rPr>
          <w:lang w:val="fr-CH"/>
        </w:rPr>
        <w:t xml:space="preserve"> </w:t>
      </w:r>
      <w:r w:rsidR="000A0B17" w:rsidRPr="000C6E6E">
        <w:rPr>
          <w:lang w:val="fr-CH"/>
        </w:rPr>
        <w:t>36-37</w:t>
      </w:r>
      <w:r w:rsidR="003A513E">
        <w:rPr>
          <w:lang w:val="fr-CH"/>
        </w:rPr>
        <w:t> </w:t>
      </w:r>
      <w:r w:rsidR="000A0B17" w:rsidRPr="000C6E6E">
        <w:rPr>
          <w:lang w:val="fr-CH"/>
        </w:rPr>
        <w:t>GHz</w:t>
      </w:r>
      <w:r>
        <w:rPr>
          <w:lang w:val="fr-CH"/>
        </w:rPr>
        <w:t>, il faudrait ajouter le texte ci-après dans la nouvelle Résolution relative à la bande de fréquences</w:t>
      </w:r>
      <w:r w:rsidR="000A0B17" w:rsidRPr="000C6E6E">
        <w:rPr>
          <w:lang w:val="fr-CH"/>
        </w:rPr>
        <w:t xml:space="preserve"> 37-43,5</w:t>
      </w:r>
      <w:r w:rsidR="003A513E">
        <w:rPr>
          <w:lang w:val="fr-CH"/>
        </w:rPr>
        <w:t> </w:t>
      </w:r>
      <w:r w:rsidR="000A0B17" w:rsidRPr="000C6E6E">
        <w:rPr>
          <w:lang w:val="fr-CH"/>
        </w:rPr>
        <w:t>GHz</w:t>
      </w:r>
      <w:r>
        <w:rPr>
          <w:lang w:val="fr-CH"/>
        </w:rPr>
        <w:t>:</w:t>
      </w:r>
    </w:p>
    <w:p w14:paraId="58DF5D64" w14:textId="632108F3" w:rsidR="002D4B8A" w:rsidRPr="000C6E6E" w:rsidRDefault="000A0B17" w:rsidP="009E0368">
      <w:pPr>
        <w:pStyle w:val="enumlev1"/>
        <w:spacing w:before="120" w:after="120"/>
        <w:rPr>
          <w:lang w:val="fr-CH"/>
        </w:rPr>
      </w:pPr>
      <w:r w:rsidRPr="000C6E6E">
        <w:rPr>
          <w:i/>
          <w:lang w:val="fr-CH"/>
        </w:rPr>
        <w:t>–</w:t>
      </w:r>
      <w:r w:rsidRPr="000C6E6E">
        <w:rPr>
          <w:i/>
          <w:lang w:val="fr-CH"/>
        </w:rPr>
        <w:tab/>
      </w:r>
      <w:r w:rsidR="000C6E6E" w:rsidRPr="000C6E6E">
        <w:rPr>
          <w:i/>
          <w:lang w:val="fr-CH"/>
        </w:rPr>
        <w:t xml:space="preserve">décide que, </w:t>
      </w:r>
      <w:r w:rsidR="000C6E6E" w:rsidRPr="000C6E6E">
        <w:rPr>
          <w:lang w:val="fr-CH"/>
        </w:rPr>
        <w:t>pour protéger le SETS</w:t>
      </w:r>
      <w:r w:rsidR="00A743F8">
        <w:rPr>
          <w:lang w:val="fr-CH"/>
        </w:rPr>
        <w:t xml:space="preserve"> </w:t>
      </w:r>
      <w:r w:rsidR="000C6E6E" w:rsidRPr="000C6E6E">
        <w:rPr>
          <w:lang w:val="fr-CH"/>
        </w:rPr>
        <w:t>(passive) dans la bande de fréquences</w:t>
      </w:r>
      <w:r w:rsidR="003A513E">
        <w:rPr>
          <w:lang w:val="fr-CH"/>
        </w:rPr>
        <w:t xml:space="preserve"> </w:t>
      </w:r>
      <w:r w:rsidR="000C6E6E" w:rsidRPr="000C6E6E">
        <w:rPr>
          <w:lang w:val="fr-CH"/>
        </w:rPr>
        <w:t>36-37</w:t>
      </w:r>
      <w:r w:rsidR="003A513E">
        <w:rPr>
          <w:lang w:val="fr-CH"/>
        </w:rPr>
        <w:t> </w:t>
      </w:r>
      <w:r w:rsidR="000C6E6E" w:rsidRPr="000C6E6E">
        <w:rPr>
          <w:lang w:val="fr-CH"/>
        </w:rPr>
        <w:t>GHz, les rayonnements non désirés produits par les stations IMT mis</w:t>
      </w:r>
      <w:r w:rsidR="000C6E6E">
        <w:rPr>
          <w:lang w:val="fr-CH"/>
        </w:rPr>
        <w:t>es</w:t>
      </w:r>
      <w:r w:rsidR="000C6E6E" w:rsidRPr="000C6E6E">
        <w:rPr>
          <w:lang w:val="fr-CH"/>
        </w:rPr>
        <w:t xml:space="preserve"> en service dans la bande de fréquences 37-40,5</w:t>
      </w:r>
      <w:r w:rsidR="003A513E">
        <w:rPr>
          <w:lang w:val="fr-CH"/>
        </w:rPr>
        <w:t> </w:t>
      </w:r>
      <w:r w:rsidR="000C6E6E" w:rsidRPr="000C6E6E">
        <w:rPr>
          <w:lang w:val="fr-CH"/>
        </w:rPr>
        <w:t xml:space="preserve">GHz ne doivent pas dépasser les limites </w:t>
      </w:r>
      <w:r w:rsidR="000C6E6E">
        <w:rPr>
          <w:color w:val="000000"/>
        </w:rPr>
        <w:t xml:space="preserve">indiquées </w:t>
      </w:r>
      <w:r w:rsidR="000C6E6E" w:rsidRPr="000C6E6E">
        <w:rPr>
          <w:lang w:val="fr-CH"/>
        </w:rPr>
        <w:t xml:space="preserve">dans le Tableau </w:t>
      </w:r>
      <w:r w:rsidR="000C6E6E">
        <w:rPr>
          <w:lang w:val="fr-CH"/>
        </w:rPr>
        <w:t xml:space="preserve">1 </w:t>
      </w:r>
      <w:r w:rsidR="000C6E6E" w:rsidRPr="000C6E6E">
        <w:rPr>
          <w:lang w:val="fr-CH"/>
        </w:rPr>
        <w:t>ci-dessou</w:t>
      </w:r>
      <w:r w:rsidR="00A743F8">
        <w:rPr>
          <w:lang w:val="fr-CH"/>
        </w:rPr>
        <w:t>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2"/>
        <w:gridCol w:w="2193"/>
        <w:gridCol w:w="4494"/>
      </w:tblGrid>
      <w:tr w:rsidR="002D4B8A" w:rsidRPr="00B04EA1" w14:paraId="143FE5AA" w14:textId="77777777" w:rsidTr="00391644">
        <w:tc>
          <w:tcPr>
            <w:tcW w:w="2222" w:type="dxa"/>
            <w:vAlign w:val="center"/>
          </w:tcPr>
          <w:p w14:paraId="2503C2D2" w14:textId="554E85CA" w:rsidR="002D4B8A" w:rsidRPr="005258B9" w:rsidRDefault="005258B9" w:rsidP="002D2D91">
            <w:pPr>
              <w:pStyle w:val="Tablehead"/>
              <w:rPr>
                <w:lang w:val="fr-CH"/>
              </w:rPr>
            </w:pPr>
            <w:r w:rsidRPr="005258B9">
              <w:t>Bande attribuée au SETS (passive)</w:t>
            </w:r>
          </w:p>
        </w:tc>
        <w:tc>
          <w:tcPr>
            <w:tcW w:w="2193" w:type="dxa"/>
            <w:vAlign w:val="center"/>
          </w:tcPr>
          <w:p w14:paraId="1C55ACA9" w14:textId="66C9006F" w:rsidR="002D4B8A" w:rsidRPr="00C75358" w:rsidRDefault="000C6E6E" w:rsidP="002D2D91">
            <w:pPr>
              <w:pStyle w:val="Tablehead"/>
              <w:rPr>
                <w:lang w:val="en-US"/>
              </w:rPr>
            </w:pPr>
            <w:r>
              <w:rPr>
                <w:color w:val="000000"/>
              </w:rPr>
              <w:t>Bande attribuée aux</w:t>
            </w:r>
            <w:r w:rsidR="001F2026">
              <w:rPr>
                <w:color w:val="000000"/>
              </w:rPr>
              <w:t> </w:t>
            </w:r>
            <w:r>
              <w:rPr>
                <w:color w:val="000000"/>
              </w:rPr>
              <w:t>IMT</w:t>
            </w:r>
          </w:p>
        </w:tc>
        <w:tc>
          <w:tcPr>
            <w:tcW w:w="4494" w:type="dxa"/>
          </w:tcPr>
          <w:p w14:paraId="4D536B15" w14:textId="41276436" w:rsidR="002D4B8A" w:rsidRPr="00B04EA1" w:rsidRDefault="000C6E6E" w:rsidP="001F2026">
            <w:pPr>
              <w:pStyle w:val="Tablehead"/>
              <w:rPr>
                <w:lang w:val="fr-CH"/>
              </w:rPr>
            </w:pPr>
            <w:r>
              <w:rPr>
                <w:color w:val="000000"/>
              </w:rPr>
              <w:t>Limites des rayonnements non désirés/</w:t>
            </w:r>
            <w:r w:rsidR="001F2026">
              <w:rPr>
                <w:color w:val="000000"/>
              </w:rPr>
              <w:br/>
            </w:r>
            <w:r>
              <w:rPr>
                <w:color w:val="000000"/>
              </w:rPr>
              <w:t>Puissance totale rayonnée (TRP) par les stations</w:t>
            </w:r>
            <w:r w:rsidR="001F2026">
              <w:rPr>
                <w:color w:val="000000"/>
              </w:rPr>
              <w:br/>
            </w:r>
            <w:r w:rsidR="002D4B8A" w:rsidRPr="00B04EA1">
              <w:rPr>
                <w:lang w:val="fr-CH"/>
              </w:rPr>
              <w:t>IMT</w:t>
            </w:r>
            <w:r w:rsidR="003A513E">
              <w:rPr>
                <w:lang w:val="fr-CH"/>
              </w:rPr>
              <w:t>-</w:t>
            </w:r>
            <w:r w:rsidR="002D4B8A" w:rsidRPr="00B04EA1">
              <w:rPr>
                <w:lang w:val="fr-CH"/>
              </w:rPr>
              <w:t xml:space="preserve">2020 </w:t>
            </w:r>
            <w:r w:rsidR="00B04EA1" w:rsidRPr="00B04EA1">
              <w:rPr>
                <w:lang w:val="fr-CH"/>
              </w:rPr>
              <w:t xml:space="preserve">dans une largeur de bande donnée </w:t>
            </w:r>
            <w:r w:rsidR="00B04EA1">
              <w:rPr>
                <w:color w:val="000000"/>
              </w:rPr>
              <w:t>de la bande attribuée au SETS (passive)</w:t>
            </w:r>
            <w:r w:rsidR="002D4B8A" w:rsidRPr="00B04EA1">
              <w:rPr>
                <w:vertAlign w:val="superscript"/>
                <w:lang w:val="fr-CH"/>
              </w:rPr>
              <w:t>1</w:t>
            </w:r>
          </w:p>
        </w:tc>
      </w:tr>
      <w:tr w:rsidR="002D4B8A" w:rsidRPr="00B04EA1" w14:paraId="224ED9F7" w14:textId="77777777" w:rsidTr="00391644"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14:paraId="725A66D9" w14:textId="2B3502F6" w:rsidR="002D4B8A" w:rsidRPr="00C75358" w:rsidRDefault="002D4B8A" w:rsidP="002D2D91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>
              <w:rPr>
                <w:lang w:val="en-US"/>
              </w:rPr>
              <w:t>36-37</w:t>
            </w:r>
            <w:r w:rsidR="003A513E">
              <w:rPr>
                <w:lang w:val="en-US"/>
              </w:rPr>
              <w:t> </w:t>
            </w:r>
            <w:r>
              <w:rPr>
                <w:lang w:val="en-US"/>
              </w:rPr>
              <w:t>GHz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11288699" w14:textId="65D15038" w:rsidR="002D4B8A" w:rsidRPr="00C75358" w:rsidRDefault="002D4B8A" w:rsidP="002D2D91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>
              <w:rPr>
                <w:lang w:val="en-US"/>
              </w:rPr>
              <w:t>37-40</w:t>
            </w:r>
            <w:r w:rsidR="001F2026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  <w:r w:rsidR="003A513E">
              <w:rPr>
                <w:lang w:val="en-US"/>
              </w:rPr>
              <w:t> </w:t>
            </w:r>
            <w:r>
              <w:rPr>
                <w:lang w:val="en-US"/>
              </w:rPr>
              <w:t>GHz</w:t>
            </w:r>
          </w:p>
        </w:tc>
        <w:tc>
          <w:tcPr>
            <w:tcW w:w="4494" w:type="dxa"/>
            <w:tcBorders>
              <w:bottom w:val="single" w:sz="4" w:space="0" w:color="auto"/>
            </w:tcBorders>
          </w:tcPr>
          <w:p w14:paraId="5AC0677C" w14:textId="5087E7FD" w:rsidR="002D4B8A" w:rsidRPr="00B04EA1" w:rsidRDefault="001F2026" w:rsidP="001F2026">
            <w:pPr>
              <w:pStyle w:val="Tabletext"/>
              <w:spacing w:before="10" w:after="10"/>
              <w:rPr>
                <w:lang w:val="fr-CH"/>
              </w:rPr>
            </w:pPr>
            <w:r w:rsidRPr="001F2026">
              <w:rPr>
                <w:lang w:val="fr-CH"/>
              </w:rPr>
              <w:t>–</w:t>
            </w:r>
            <w:r w:rsidR="002D4B8A" w:rsidRPr="00B04EA1">
              <w:rPr>
                <w:lang w:val="fr-CH"/>
              </w:rPr>
              <w:t>33 dB(W/100</w:t>
            </w:r>
            <w:r w:rsidR="003A513E">
              <w:rPr>
                <w:lang w:val="fr-CH"/>
              </w:rPr>
              <w:t> </w:t>
            </w:r>
            <w:r w:rsidR="002D4B8A" w:rsidRPr="00B04EA1">
              <w:rPr>
                <w:lang w:val="fr-CH"/>
              </w:rPr>
              <w:t>MHz)</w:t>
            </w:r>
            <w:r w:rsidR="00B04EA1">
              <w:rPr>
                <w:lang w:val="fr-CH"/>
              </w:rPr>
              <w:t xml:space="preserve"> pour la station de base</w:t>
            </w:r>
            <w:r w:rsidR="003A513E">
              <w:rPr>
                <w:lang w:val="fr-CH"/>
              </w:rPr>
              <w:t>,</w:t>
            </w:r>
            <w:r w:rsidR="00B04EA1">
              <w:rPr>
                <w:lang w:val="fr-CH"/>
              </w:rPr>
              <w:t xml:space="preserve"> et</w:t>
            </w:r>
            <w:r w:rsidR="00A743F8">
              <w:rPr>
                <w:lang w:val="fr-CH"/>
              </w:rPr>
              <w:t xml:space="preserve"> </w:t>
            </w:r>
            <w:r w:rsidR="002D4B8A" w:rsidRPr="00B04EA1">
              <w:rPr>
                <w:lang w:val="fr-CH"/>
              </w:rPr>
              <w:br/>
            </w:r>
            <w:r w:rsidRPr="001F2026">
              <w:rPr>
                <w:lang w:val="fr-CH"/>
              </w:rPr>
              <w:t>–</w:t>
            </w:r>
            <w:r w:rsidR="002D4B8A" w:rsidRPr="00B04EA1">
              <w:rPr>
                <w:lang w:val="fr-CH"/>
              </w:rPr>
              <w:t>32 dB(W/100</w:t>
            </w:r>
            <w:r w:rsidR="003A513E">
              <w:rPr>
                <w:lang w:val="fr-CH"/>
              </w:rPr>
              <w:t> </w:t>
            </w:r>
            <w:r w:rsidR="002D4B8A" w:rsidRPr="00B04EA1">
              <w:rPr>
                <w:lang w:val="fr-CH"/>
              </w:rPr>
              <w:t xml:space="preserve">MHz) </w:t>
            </w:r>
            <w:r w:rsidR="00B04EA1">
              <w:rPr>
                <w:lang w:val="fr-CH"/>
              </w:rPr>
              <w:t xml:space="preserve">pour </w:t>
            </w:r>
            <w:r w:rsidR="00B04EA1">
              <w:rPr>
                <w:color w:val="000000"/>
              </w:rPr>
              <w:t>l</w:t>
            </w:r>
            <w:r w:rsidR="003A4CD5">
              <w:rPr>
                <w:color w:val="000000"/>
              </w:rPr>
              <w:t>'</w:t>
            </w:r>
            <w:r w:rsidR="00B04EA1">
              <w:rPr>
                <w:color w:val="000000"/>
              </w:rPr>
              <w:t>équipement d</w:t>
            </w:r>
            <w:r w:rsidR="003A4CD5">
              <w:rPr>
                <w:color w:val="000000"/>
              </w:rPr>
              <w:t>'</w:t>
            </w:r>
            <w:r w:rsidR="00B04EA1">
              <w:rPr>
                <w:color w:val="000000"/>
              </w:rPr>
              <w:t>utilisateur</w:t>
            </w:r>
          </w:p>
        </w:tc>
      </w:tr>
      <w:tr w:rsidR="002D4B8A" w:rsidRPr="005258B9" w14:paraId="6A3DA0FE" w14:textId="77777777" w:rsidTr="00391644">
        <w:tc>
          <w:tcPr>
            <w:tcW w:w="89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C8B02" w14:textId="5061A0DB" w:rsidR="002D4B8A" w:rsidRPr="005258B9" w:rsidRDefault="002D4B8A" w:rsidP="002D2D91">
            <w:pPr>
              <w:pStyle w:val="Tablelegend"/>
              <w:rPr>
                <w:lang w:val="fr-CH"/>
              </w:rPr>
            </w:pPr>
            <w:r w:rsidRPr="005258B9">
              <w:rPr>
                <w:vertAlign w:val="superscript"/>
                <w:lang w:val="fr-CH"/>
              </w:rPr>
              <w:t>1</w:t>
            </w:r>
            <w:r w:rsidRPr="005258B9">
              <w:rPr>
                <w:lang w:val="fr-CH"/>
              </w:rPr>
              <w:t xml:space="preserve"> </w:t>
            </w:r>
            <w:r w:rsidR="005258B9" w:rsidRPr="005258B9">
              <w:t xml:space="preserve">La TRP </w:t>
            </w:r>
            <w:r w:rsidR="00B04EA1">
              <w:t>est</w:t>
            </w:r>
            <w:r w:rsidR="005258B9" w:rsidRPr="005258B9">
              <w:t xml:space="preserve"> la puissance totale rayonnée par tous les éléments d</w:t>
            </w:r>
            <w:r w:rsidR="003A4CD5">
              <w:t>'</w:t>
            </w:r>
            <w:r w:rsidR="005258B9" w:rsidRPr="005258B9">
              <w:t>antenne.</w:t>
            </w:r>
          </w:p>
        </w:tc>
      </w:tr>
    </w:tbl>
    <w:p w14:paraId="57AC406E" w14:textId="5DD7DCFE" w:rsidR="000A0B17" w:rsidRPr="00915FA1" w:rsidRDefault="008E0B00" w:rsidP="002D2D91">
      <w:pPr>
        <w:pStyle w:val="enumlev1"/>
      </w:pPr>
      <w:r w:rsidRPr="00915FA1">
        <w:t>–</w:t>
      </w:r>
      <w:r w:rsidRPr="00915FA1">
        <w:tab/>
      </w:r>
      <w:r w:rsidRPr="00915FA1">
        <w:rPr>
          <w:i/>
          <w:iCs/>
        </w:rPr>
        <w:t>invite les administrations</w:t>
      </w:r>
      <w:r w:rsidRPr="00915FA1">
        <w:t xml:space="preserve"> </w:t>
      </w:r>
      <w:r w:rsidR="00915FA1" w:rsidRPr="00915FA1">
        <w:t xml:space="preserve">à prendre des mesures pour permettre le déploiement des </w:t>
      </w:r>
      <w:r w:rsidR="00915FA1" w:rsidRPr="00915FA1">
        <w:rPr>
          <w:color w:val="000000"/>
        </w:rPr>
        <w:t>stations terriennes futures du service de recherche spatiale</w:t>
      </w:r>
      <w:r w:rsidR="00A743F8">
        <w:t xml:space="preserve"> </w:t>
      </w:r>
      <w:r w:rsidRPr="00915FA1">
        <w:t>(</w:t>
      </w:r>
      <w:r w:rsidR="00915FA1" w:rsidRPr="000C6E6E">
        <w:rPr>
          <w:lang w:val="fr-CH"/>
        </w:rPr>
        <w:t>espace vers Terre</w:t>
      </w:r>
      <w:r w:rsidRPr="00915FA1">
        <w:t>)</w:t>
      </w:r>
      <w:r w:rsidR="00A743F8">
        <w:t xml:space="preserve"> </w:t>
      </w:r>
      <w:r w:rsidR="00915FA1">
        <w:rPr>
          <w:lang w:val="fr-CH"/>
        </w:rPr>
        <w:t xml:space="preserve">dans </w:t>
      </w:r>
      <w:r w:rsidR="00915FA1" w:rsidRPr="000C6E6E">
        <w:rPr>
          <w:color w:val="000000"/>
          <w:lang w:val="fr-CH"/>
        </w:rPr>
        <w:t>la bande de fréquences</w:t>
      </w:r>
      <w:r w:rsidR="00A743F8">
        <w:rPr>
          <w:lang w:val="fr-CH"/>
        </w:rPr>
        <w:t xml:space="preserve"> </w:t>
      </w:r>
      <w:r w:rsidRPr="00915FA1">
        <w:t>37-38</w:t>
      </w:r>
      <w:r w:rsidR="003A513E">
        <w:t> </w:t>
      </w:r>
      <w:r w:rsidRPr="00915FA1">
        <w:t>GHz</w:t>
      </w:r>
      <w:r w:rsidR="00A743F8">
        <w:t xml:space="preserve"> </w:t>
      </w:r>
      <w:r w:rsidR="00915FA1">
        <w:t xml:space="preserve">et </w:t>
      </w:r>
      <w:r w:rsidR="00915FA1" w:rsidRPr="00915FA1">
        <w:rPr>
          <w:color w:val="000000"/>
        </w:rPr>
        <w:t>du service de recherche spatiale</w:t>
      </w:r>
      <w:r w:rsidR="00A743F8">
        <w:t xml:space="preserve"> </w:t>
      </w:r>
      <w:r w:rsidRPr="00915FA1">
        <w:t>(</w:t>
      </w:r>
      <w:r w:rsidR="00915FA1" w:rsidRPr="000C6E6E">
        <w:rPr>
          <w:lang w:val="fr-CH"/>
        </w:rPr>
        <w:t>Terre vers espace</w:t>
      </w:r>
      <w:r w:rsidRPr="00915FA1">
        <w:t>)</w:t>
      </w:r>
      <w:r w:rsidR="00A743F8">
        <w:t xml:space="preserve"> </w:t>
      </w:r>
      <w:r w:rsidR="00915FA1">
        <w:t xml:space="preserve">ainsi que du </w:t>
      </w:r>
      <w:r w:rsidR="009A0648" w:rsidRPr="00915FA1">
        <w:t>SETS</w:t>
      </w:r>
      <w:r w:rsidR="00A743F8">
        <w:t xml:space="preserve"> </w:t>
      </w:r>
      <w:r w:rsidRPr="00915FA1">
        <w:t>(</w:t>
      </w:r>
      <w:r w:rsidR="00915FA1" w:rsidRPr="00915FA1">
        <w:t>Terre vers espace</w:t>
      </w:r>
      <w:r w:rsidRPr="00915FA1">
        <w:t>)</w:t>
      </w:r>
      <w:r w:rsidR="00A743F8">
        <w:t xml:space="preserve"> </w:t>
      </w:r>
      <w:r w:rsidR="00915FA1">
        <w:rPr>
          <w:lang w:val="fr-CH"/>
        </w:rPr>
        <w:t xml:space="preserve">dans </w:t>
      </w:r>
      <w:r w:rsidR="00915FA1" w:rsidRPr="000C6E6E">
        <w:rPr>
          <w:color w:val="000000"/>
          <w:lang w:val="fr-CH"/>
        </w:rPr>
        <w:t>la bande de fréquences</w:t>
      </w:r>
      <w:r w:rsidR="00A743F8">
        <w:rPr>
          <w:lang w:val="fr-CH"/>
        </w:rPr>
        <w:t xml:space="preserve"> </w:t>
      </w:r>
      <w:r w:rsidRPr="00915FA1">
        <w:t>40-40</w:t>
      </w:r>
      <w:r w:rsidR="001F2026">
        <w:t>,</w:t>
      </w:r>
      <w:r w:rsidRPr="00915FA1">
        <w:t>5</w:t>
      </w:r>
      <w:r w:rsidR="003A513E">
        <w:t> </w:t>
      </w:r>
      <w:r w:rsidRPr="00915FA1">
        <w:t>GHz;</w:t>
      </w:r>
    </w:p>
    <w:p w14:paraId="7898AC75" w14:textId="6A1B15FB" w:rsidR="00017FE0" w:rsidRDefault="008E0B00" w:rsidP="00A743F8">
      <w:pPr>
        <w:pStyle w:val="enumlev1"/>
      </w:pPr>
      <w:r w:rsidRPr="00915FA1">
        <w:t>–</w:t>
      </w:r>
      <w:r w:rsidRPr="00915FA1">
        <w:tab/>
      </w:r>
      <w:r w:rsidRPr="00915FA1">
        <w:rPr>
          <w:i/>
          <w:iCs/>
        </w:rPr>
        <w:t xml:space="preserve">invite l'UIT-R </w:t>
      </w:r>
      <w:r w:rsidR="00915FA1">
        <w:rPr>
          <w:color w:val="000000"/>
        </w:rPr>
        <w:t>à élaborer une Recommandation de l'UIT-R visant à aider les administrations à protéger les stations terriennes existantes et futures du service de recherche spatiale</w:t>
      </w:r>
      <w:r w:rsidR="00A743F8">
        <w:rPr>
          <w:color w:val="000000"/>
        </w:rPr>
        <w:t xml:space="preserve"> </w:t>
      </w:r>
      <w:r w:rsidR="00915FA1">
        <w:rPr>
          <w:color w:val="000000"/>
        </w:rPr>
        <w:t>fonctionnant dans la bande de fréquences</w:t>
      </w:r>
      <w:r w:rsidR="00915FA1">
        <w:t xml:space="preserve"> </w:t>
      </w:r>
      <w:r w:rsidRPr="00915FA1">
        <w:t>37-38</w:t>
      </w:r>
      <w:r w:rsidR="003A513E">
        <w:t> </w:t>
      </w:r>
      <w:r w:rsidRPr="00915FA1">
        <w:t xml:space="preserve">GHz, </w:t>
      </w:r>
      <w:r w:rsidR="00915FA1">
        <w:t>compte tenu des critères de protection requis.</w:t>
      </w:r>
    </w:p>
    <w:p w14:paraId="4F7991FB" w14:textId="77777777" w:rsidR="00A743F8" w:rsidRPr="00915FA1" w:rsidRDefault="00A743F8" w:rsidP="00A743F8">
      <w:pPr>
        <w:pStyle w:val="Reasons"/>
      </w:pPr>
      <w:bookmarkStart w:id="6" w:name="_GoBack"/>
      <w:bookmarkEnd w:id="6"/>
    </w:p>
    <w:p w14:paraId="141CF1D4" w14:textId="77777777" w:rsidR="00017FE0" w:rsidRDefault="00017FE0" w:rsidP="002D2D91">
      <w:pPr>
        <w:jc w:val="center"/>
      </w:pPr>
      <w:r>
        <w:t>______________</w:t>
      </w:r>
    </w:p>
    <w:sectPr w:rsidR="00017FE0" w:rsidSect="007067C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240F1" w14:textId="77777777" w:rsidR="0070076C" w:rsidRDefault="0070076C">
      <w:r>
        <w:separator/>
      </w:r>
    </w:p>
  </w:endnote>
  <w:endnote w:type="continuationSeparator" w:id="0">
    <w:p w14:paraId="07D1F272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4E5BC" w14:textId="3EEDD861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94E08">
      <w:rPr>
        <w:noProof/>
        <w:lang w:val="en-US"/>
      </w:rPr>
      <w:t>P:\FRA\ITU-R\CONF-R\CMR19\000\016ADD13ADD03F.docx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4E08">
      <w:rPr>
        <w:noProof/>
      </w:rPr>
      <w:t>17.10.19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94E08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313" w14:textId="2BDD579B" w:rsidR="00936D25" w:rsidRDefault="000235AA" w:rsidP="000235AA">
    <w:pPr>
      <w:pStyle w:val="Footer"/>
      <w:rPr>
        <w:lang w:val="en-US"/>
      </w:rPr>
    </w:pPr>
    <w:r>
      <w:fldChar w:fldCharType="begin"/>
    </w:r>
    <w:r w:rsidRPr="000235AA">
      <w:rPr>
        <w:lang w:val="en-GB"/>
      </w:rPr>
      <w:instrText xml:space="preserve"> FILENAME \p  \* MERGEFORMAT </w:instrText>
    </w:r>
    <w:r>
      <w:fldChar w:fldCharType="separate"/>
    </w:r>
    <w:r w:rsidR="00C94E08">
      <w:rPr>
        <w:lang w:val="en-GB"/>
      </w:rPr>
      <w:t>P:\FRA\ITU-R\CONF-R\CMR19\000\016ADD13ADD03F.docx</w:t>
    </w:r>
    <w:r>
      <w:fldChar w:fldCharType="end"/>
    </w:r>
    <w:r w:rsidRPr="000235AA">
      <w:rPr>
        <w:lang w:val="en-GB"/>
      </w:rPr>
      <w:t xml:space="preserve"> (</w:t>
    </w:r>
    <w:r>
      <w:rPr>
        <w:lang w:val="en-GB"/>
      </w:rPr>
      <w:t>462006</w:t>
    </w:r>
    <w:r w:rsidRPr="000235AA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B8D68" w14:textId="1321CDE3" w:rsidR="00936D25" w:rsidRPr="000235AA" w:rsidRDefault="000235AA" w:rsidP="000235AA">
    <w:pPr>
      <w:pStyle w:val="Footer"/>
      <w:rPr>
        <w:lang w:val="en-GB"/>
      </w:rPr>
    </w:pPr>
    <w:r>
      <w:fldChar w:fldCharType="begin"/>
    </w:r>
    <w:r w:rsidRPr="000235AA">
      <w:rPr>
        <w:lang w:val="en-GB"/>
      </w:rPr>
      <w:instrText xml:space="preserve"> FILENAME \p  \* MERGEFORMAT </w:instrText>
    </w:r>
    <w:r>
      <w:fldChar w:fldCharType="separate"/>
    </w:r>
    <w:r w:rsidR="00C94E08">
      <w:rPr>
        <w:lang w:val="en-GB"/>
      </w:rPr>
      <w:t>P:\FRA\ITU-R\CONF-R\CMR19\000\016ADD13ADD03F.docx</w:t>
    </w:r>
    <w:r>
      <w:fldChar w:fldCharType="end"/>
    </w:r>
    <w:r w:rsidRPr="000235AA">
      <w:rPr>
        <w:lang w:val="en-GB"/>
      </w:rPr>
      <w:t xml:space="preserve"> (</w:t>
    </w:r>
    <w:r>
      <w:rPr>
        <w:lang w:val="en-GB"/>
      </w:rPr>
      <w:t>462006</w:t>
    </w:r>
    <w:r w:rsidRPr="000235AA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773DD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7BF33609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91C1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1BDF5967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16(Add.13)(Add.3)-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82DA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F0BE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A8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EB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321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69F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A49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ECF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266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386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BA69437-FE58-4390-BDCA-DDE9AAC06E04}"/>
    <w:docVar w:name="dgnword-eventsink" w:val="1863150146944"/>
  </w:docVars>
  <w:rsids>
    <w:rsidRoot w:val="00BB1D82"/>
    <w:rsid w:val="00007EC7"/>
    <w:rsid w:val="00010B43"/>
    <w:rsid w:val="00016648"/>
    <w:rsid w:val="00017FE0"/>
    <w:rsid w:val="000235AA"/>
    <w:rsid w:val="0003522F"/>
    <w:rsid w:val="00063A1F"/>
    <w:rsid w:val="00080E2C"/>
    <w:rsid w:val="00081366"/>
    <w:rsid w:val="000863B3"/>
    <w:rsid w:val="000A0B17"/>
    <w:rsid w:val="000A4755"/>
    <w:rsid w:val="000A55AE"/>
    <w:rsid w:val="000B2E0C"/>
    <w:rsid w:val="000B3D0C"/>
    <w:rsid w:val="000C6E6E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1F2026"/>
    <w:rsid w:val="00204306"/>
    <w:rsid w:val="00232FD2"/>
    <w:rsid w:val="0026554E"/>
    <w:rsid w:val="002A4622"/>
    <w:rsid w:val="002A6F8F"/>
    <w:rsid w:val="002B17E5"/>
    <w:rsid w:val="002C0EBF"/>
    <w:rsid w:val="002C28A4"/>
    <w:rsid w:val="002D2D91"/>
    <w:rsid w:val="002D4B8A"/>
    <w:rsid w:val="002D7E0A"/>
    <w:rsid w:val="00315AFE"/>
    <w:rsid w:val="003606A6"/>
    <w:rsid w:val="0036650C"/>
    <w:rsid w:val="00393ACD"/>
    <w:rsid w:val="003A4CD5"/>
    <w:rsid w:val="003A513E"/>
    <w:rsid w:val="003A583E"/>
    <w:rsid w:val="003D5EDA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258B9"/>
    <w:rsid w:val="005343DA"/>
    <w:rsid w:val="00560874"/>
    <w:rsid w:val="00581FAE"/>
    <w:rsid w:val="005863F4"/>
    <w:rsid w:val="00586CF2"/>
    <w:rsid w:val="005A7C75"/>
    <w:rsid w:val="005C3768"/>
    <w:rsid w:val="005C6C3F"/>
    <w:rsid w:val="00613635"/>
    <w:rsid w:val="0062093D"/>
    <w:rsid w:val="00637ECF"/>
    <w:rsid w:val="00647B59"/>
    <w:rsid w:val="00690C7B"/>
    <w:rsid w:val="006A4B45"/>
    <w:rsid w:val="006C5686"/>
    <w:rsid w:val="006D4724"/>
    <w:rsid w:val="006F5FA2"/>
    <w:rsid w:val="0070076C"/>
    <w:rsid w:val="00701BAE"/>
    <w:rsid w:val="007067C7"/>
    <w:rsid w:val="00721F04"/>
    <w:rsid w:val="00730E95"/>
    <w:rsid w:val="007426B9"/>
    <w:rsid w:val="00750D01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0B00"/>
    <w:rsid w:val="008E3BC9"/>
    <w:rsid w:val="00915FA1"/>
    <w:rsid w:val="00923064"/>
    <w:rsid w:val="00930FFD"/>
    <w:rsid w:val="00936D25"/>
    <w:rsid w:val="00941EA5"/>
    <w:rsid w:val="00964700"/>
    <w:rsid w:val="00966C16"/>
    <w:rsid w:val="0098732F"/>
    <w:rsid w:val="009A045F"/>
    <w:rsid w:val="009A0648"/>
    <w:rsid w:val="009A6A2B"/>
    <w:rsid w:val="009C7E7C"/>
    <w:rsid w:val="009E0368"/>
    <w:rsid w:val="00A00473"/>
    <w:rsid w:val="00A03C9B"/>
    <w:rsid w:val="00A37105"/>
    <w:rsid w:val="00A606C3"/>
    <w:rsid w:val="00A743F8"/>
    <w:rsid w:val="00A83B09"/>
    <w:rsid w:val="00A84541"/>
    <w:rsid w:val="00AE36A0"/>
    <w:rsid w:val="00B00294"/>
    <w:rsid w:val="00B04EA1"/>
    <w:rsid w:val="00B3749C"/>
    <w:rsid w:val="00B64FD0"/>
    <w:rsid w:val="00B878E2"/>
    <w:rsid w:val="00B92690"/>
    <w:rsid w:val="00BA5BD0"/>
    <w:rsid w:val="00BB1D82"/>
    <w:rsid w:val="00BD51C5"/>
    <w:rsid w:val="00BF26E7"/>
    <w:rsid w:val="00C253EC"/>
    <w:rsid w:val="00C53FCA"/>
    <w:rsid w:val="00C76BAF"/>
    <w:rsid w:val="00C814B9"/>
    <w:rsid w:val="00C94E08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4005C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0AD1"/>
    <w:rsid w:val="00EE3D7B"/>
    <w:rsid w:val="00EF662E"/>
    <w:rsid w:val="00F10064"/>
    <w:rsid w:val="00F148F1"/>
    <w:rsid w:val="00F64EDF"/>
    <w:rsid w:val="00F711A7"/>
    <w:rsid w:val="00F71992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E17DD2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link w:val="TabletextChar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paragraph" w:customStyle="1" w:styleId="Title40">
    <w:name w:val="Title_4"/>
    <w:basedOn w:val="Normal"/>
    <w:rsid w:val="00B878E2"/>
    <w:pPr>
      <w:spacing w:before="240"/>
      <w:jc w:val="center"/>
    </w:pPr>
    <w:rPr>
      <w:b/>
      <w:lang w:val="en-GB"/>
    </w:rPr>
  </w:style>
  <w:style w:type="character" w:customStyle="1" w:styleId="TabletextChar">
    <w:name w:val="Table_text Char"/>
    <w:basedOn w:val="DefaultParagraphFont"/>
    <w:link w:val="Tabletext"/>
    <w:rsid w:val="002D4B8A"/>
    <w:rPr>
      <w:rFonts w:ascii="Times New Roman" w:hAnsi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R16-WRC19-C-0016!A13-A3!MSW-F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D25B08FC-ED47-425D-9883-F4D1EEF93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E64589-D1A3-43BF-A160-469B0117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5E4E57-4C27-49C4-A372-A5D4F58967E4}">
  <ds:schemaRefs>
    <ds:schemaRef ds:uri="http://schemas.microsoft.com/office/2006/documentManagement/types"/>
    <ds:schemaRef ds:uri="http://www.w3.org/XML/1998/namespace"/>
    <ds:schemaRef ds:uri="996b2e75-67fd-4955-a3b0-5ab9934cb50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689</Words>
  <Characters>3773</Characters>
  <Application>Microsoft Office Word</Application>
  <DocSecurity>0</DocSecurity>
  <Lines>80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R16-WRC19-C-0016!A13-A3!MSW-F</vt:lpstr>
    </vt:vector>
  </TitlesOfParts>
  <Manager>Secrétariat général - Pool</Manager>
  <Company>Union internationale des télécommunications (UIT)</Company>
  <LinksUpToDate>false</LinksUpToDate>
  <CharactersWithSpaces>4442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R16-WRC19-C-0016!A13-A3!MSW-F</dc:title>
  <dc:subject>Conférence mondiale des radiocommunications - 2019</dc:subject>
  <dc:creator>Documents Proposals Manager (DPM)</dc:creator>
  <cp:keywords>DPM_v2019.10.8.1_prod</cp:keywords>
  <dc:description/>
  <cp:lastModifiedBy>French1</cp:lastModifiedBy>
  <cp:revision>13</cp:revision>
  <cp:lastPrinted>2019-10-17T11:50:00Z</cp:lastPrinted>
  <dcterms:created xsi:type="dcterms:W3CDTF">2019-10-11T08:25:00Z</dcterms:created>
  <dcterms:modified xsi:type="dcterms:W3CDTF">2019-10-17T11:50:00Z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