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4BB84E35" w14:textId="77777777" w:rsidTr="00387D36">
        <w:trPr>
          <w:cantSplit/>
        </w:trPr>
        <w:tc>
          <w:tcPr>
            <w:tcW w:w="6804" w:type="dxa"/>
          </w:tcPr>
          <w:p w14:paraId="0FBB6B82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24181A5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1DAE470C" wp14:editId="41E86882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6291817" w14:textId="77777777" w:rsidTr="00387D36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789D1AB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4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3E171262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AC95160" w14:textId="77777777" w:rsidTr="00387D36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418DDFB4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7ACBE2D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6ECFB83" w14:textId="77777777" w:rsidTr="00387D36">
        <w:trPr>
          <w:cantSplit/>
          <w:trHeight w:val="23"/>
        </w:trPr>
        <w:tc>
          <w:tcPr>
            <w:tcW w:w="6804" w:type="dxa"/>
          </w:tcPr>
          <w:p w14:paraId="1843CDFB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7C41E4A1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13)(</w:t>
            </w:r>
            <w:proofErr w:type="gramEnd"/>
            <w:r>
              <w:rPr>
                <w:rFonts w:ascii="Verdana" w:hAnsi="Verdana"/>
                <w:b/>
                <w:sz w:val="20"/>
              </w:rPr>
              <w:t>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4"/>
      <w:tr w:rsidR="008221A4" w:rsidRPr="00C324A8" w14:paraId="1A88A14B" w14:textId="77777777" w:rsidTr="00387D36">
        <w:trPr>
          <w:cantSplit/>
          <w:trHeight w:val="23"/>
        </w:trPr>
        <w:tc>
          <w:tcPr>
            <w:tcW w:w="6804" w:type="dxa"/>
          </w:tcPr>
          <w:p w14:paraId="4C79905A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6EA3BCA3" w14:textId="1566F084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="00387D36">
              <w:rPr>
                <w:rFonts w:ascii="Verdana" w:hAnsi="Verdana" w:hint="eastAsia"/>
                <w:b/>
                <w:bCs/>
                <w:sz w:val="20"/>
                <w:lang w:eastAsia="zh-CN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4B2EFB4A" w14:textId="77777777" w:rsidTr="00387D36">
        <w:trPr>
          <w:cantSplit/>
          <w:trHeight w:val="23"/>
        </w:trPr>
        <w:tc>
          <w:tcPr>
            <w:tcW w:w="6804" w:type="dxa"/>
          </w:tcPr>
          <w:p w14:paraId="06A07944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5558CFF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7DD4E08E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46B2770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23CA71A" w14:textId="77777777">
        <w:trPr>
          <w:cantSplit/>
        </w:trPr>
        <w:tc>
          <w:tcPr>
            <w:tcW w:w="10031" w:type="dxa"/>
            <w:gridSpan w:val="2"/>
          </w:tcPr>
          <w:p w14:paraId="6AB7A4DD" w14:textId="77777777" w:rsidR="008221A4" w:rsidRDefault="008221A4" w:rsidP="008221A4">
            <w:pPr>
              <w:pStyle w:val="Source"/>
            </w:pPr>
            <w:bookmarkStart w:id="5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29B71AA4" w14:textId="77777777">
        <w:trPr>
          <w:cantSplit/>
        </w:trPr>
        <w:tc>
          <w:tcPr>
            <w:tcW w:w="10031" w:type="dxa"/>
            <w:gridSpan w:val="2"/>
          </w:tcPr>
          <w:p w14:paraId="0BE34ABE" w14:textId="77777777" w:rsidR="008221A4" w:rsidRDefault="008221A4" w:rsidP="008221A4">
            <w:pPr>
              <w:pStyle w:val="Title1"/>
            </w:pPr>
            <w:bookmarkStart w:id="6" w:name="dtitle1" w:colFirst="0" w:colLast="0"/>
            <w:bookmarkEnd w:id="5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565271A9" w14:textId="77777777">
        <w:trPr>
          <w:cantSplit/>
        </w:trPr>
        <w:tc>
          <w:tcPr>
            <w:tcW w:w="10031" w:type="dxa"/>
            <w:gridSpan w:val="2"/>
          </w:tcPr>
          <w:p w14:paraId="7085C138" w14:textId="77777777"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 w14:paraId="1767CED9" w14:textId="77777777">
        <w:trPr>
          <w:cantSplit/>
        </w:trPr>
        <w:tc>
          <w:tcPr>
            <w:tcW w:w="10031" w:type="dxa"/>
            <w:gridSpan w:val="2"/>
          </w:tcPr>
          <w:p w14:paraId="33DF4506" w14:textId="77777777"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1.13</w:t>
            </w:r>
          </w:p>
        </w:tc>
      </w:tr>
    </w:tbl>
    <w:bookmarkEnd w:id="8"/>
    <w:p w14:paraId="0477223E" w14:textId="77777777" w:rsidR="008B60D0" w:rsidRPr="00331A64" w:rsidRDefault="00640BCC" w:rsidP="00265082">
      <w:pPr>
        <w:pStyle w:val="Normalaftertitle0"/>
        <w:rPr>
          <w:lang w:eastAsia="zh-CN"/>
        </w:rPr>
      </w:pPr>
      <w:r w:rsidRPr="008E50BE">
        <w:rPr>
          <w:lang w:eastAsia="zh-CN"/>
        </w:rPr>
        <w:t>1.13</w:t>
      </w:r>
      <w:r w:rsidRPr="008E50BE">
        <w:rPr>
          <w:lang w:eastAsia="zh-CN"/>
        </w:rPr>
        <w:tab/>
      </w:r>
      <w:r w:rsidRPr="008E50BE">
        <w:rPr>
          <w:lang w:eastAsia="zh-CN"/>
        </w:rPr>
        <w:t>根据</w:t>
      </w:r>
      <w:r w:rsidRPr="009D7EF6">
        <w:rPr>
          <w:rFonts w:hint="eastAsia"/>
          <w:lang w:val="en-US" w:eastAsia="zh-CN"/>
        </w:rPr>
        <w:t>第</w:t>
      </w:r>
      <w:r w:rsidRPr="009D7EF6">
        <w:rPr>
          <w:rFonts w:eastAsia="Times New Roman"/>
          <w:b/>
          <w:bCs/>
          <w:lang w:val="en-US" w:eastAsia="zh-CN"/>
        </w:rPr>
        <w:t>238</w:t>
      </w:r>
      <w:r w:rsidRPr="000A181C">
        <w:rPr>
          <w:rFonts w:hint="eastAsia"/>
          <w:lang w:val="en-US" w:eastAsia="zh-CN"/>
        </w:rPr>
        <w:t>号</w:t>
      </w:r>
      <w:r w:rsidRPr="000A181C">
        <w:rPr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lang w:val="en-US" w:eastAsia="zh-CN"/>
        </w:rPr>
        <w:t>（</w:t>
      </w:r>
      <w:r w:rsidRPr="009D7EF6">
        <w:rPr>
          <w:rFonts w:eastAsia="Times New Roman"/>
          <w:b/>
          <w:bCs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lang w:val="en-US" w:eastAsia="zh-CN"/>
        </w:rPr>
        <w:t>）</w:t>
      </w:r>
      <w:r w:rsidRPr="009D7EF6">
        <w:rPr>
          <w:lang w:eastAsia="zh-CN"/>
        </w:rPr>
        <w:t>，</w:t>
      </w:r>
      <w:r w:rsidRPr="008E50BE">
        <w:rPr>
          <w:lang w:eastAsia="zh-CN"/>
        </w:rPr>
        <w:t>审议为国际移动通信（</w:t>
      </w:r>
      <w:r w:rsidRPr="008E50BE">
        <w:rPr>
          <w:lang w:eastAsia="zh-CN"/>
        </w:rPr>
        <w:t>IMT</w:t>
      </w:r>
      <w:r w:rsidRPr="008E50BE">
        <w:rPr>
          <w:lang w:eastAsia="zh-CN"/>
        </w:rPr>
        <w:t>）的未来发展确定频段，包括为作为主要业务的移动业务做出附加划分的可能性；</w:t>
      </w:r>
    </w:p>
    <w:p w14:paraId="04E7CA22" w14:textId="6D131DED" w:rsidR="00387D36" w:rsidRPr="006F7A09" w:rsidRDefault="00070289" w:rsidP="00CF2A34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387D36" w:rsidRPr="006F7A09">
        <w:rPr>
          <w:lang w:eastAsia="zh-CN"/>
        </w:rPr>
        <w:t>3</w:t>
      </w:r>
      <w:r>
        <w:rPr>
          <w:rFonts w:hint="eastAsia"/>
          <w:lang w:eastAsia="zh-CN"/>
        </w:rPr>
        <w:t>部分</w:t>
      </w:r>
      <w:r w:rsidR="00387D36" w:rsidRPr="006F7A09">
        <w:rPr>
          <w:lang w:eastAsia="zh-CN"/>
        </w:rPr>
        <w:t xml:space="preserve"> –</w:t>
      </w:r>
      <w:r w:rsidR="00D63D70">
        <w:rPr>
          <w:lang w:eastAsia="zh-CN"/>
        </w:rPr>
        <w:t xml:space="preserve"> </w:t>
      </w:r>
      <w:r w:rsidR="00387D36" w:rsidRPr="006F7A09">
        <w:rPr>
          <w:lang w:eastAsia="zh-CN"/>
        </w:rPr>
        <w:t>37-40.5 GHz</w:t>
      </w:r>
      <w:r>
        <w:rPr>
          <w:rFonts w:hint="eastAsia"/>
          <w:lang w:eastAsia="zh-CN"/>
        </w:rPr>
        <w:t>频段</w:t>
      </w:r>
    </w:p>
    <w:p w14:paraId="69695BF8" w14:textId="2619D4AB" w:rsidR="00622560" w:rsidRDefault="00810E6C" w:rsidP="00A37454">
      <w:pPr>
        <w:pStyle w:val="Headingb"/>
        <w:rPr>
          <w:lang w:eastAsia="zh-CN"/>
        </w:rPr>
      </w:pPr>
      <w:r>
        <w:rPr>
          <w:rFonts w:hint="eastAsia"/>
          <w:lang w:eastAsia="zh-CN"/>
        </w:rPr>
        <w:t>观点</w:t>
      </w:r>
    </w:p>
    <w:p w14:paraId="6D5C67A5" w14:textId="470F1BD2" w:rsidR="007F4800" w:rsidRDefault="00EE65B4" w:rsidP="00265082">
      <w:pPr>
        <w:ind w:firstLineChars="200" w:firstLine="480"/>
        <w:rPr>
          <w:lang w:eastAsia="zh-CN"/>
        </w:rPr>
      </w:pPr>
      <w:r w:rsidRPr="00EE65B4">
        <w:rPr>
          <w:lang w:eastAsia="zh-CN"/>
        </w:rPr>
        <w:t>CEPT</w:t>
      </w:r>
      <w:r w:rsidRPr="00EE65B4">
        <w:rPr>
          <w:lang w:eastAsia="zh-CN"/>
        </w:rPr>
        <w:t>支持在全球范围内</w:t>
      </w:r>
      <w:r w:rsidR="003D01E2">
        <w:rPr>
          <w:rFonts w:hint="eastAsia"/>
          <w:lang w:eastAsia="zh-CN"/>
        </w:rPr>
        <w:t>将</w:t>
      </w:r>
      <w:r w:rsidRPr="00EE65B4">
        <w:rPr>
          <w:lang w:eastAsia="zh-CN"/>
        </w:rPr>
        <w:t>40.5-43.5 GHz</w:t>
      </w:r>
      <w:r w:rsidR="003D01E2">
        <w:rPr>
          <w:rFonts w:hint="eastAsia"/>
          <w:lang w:eastAsia="zh-CN"/>
        </w:rPr>
        <w:t>频段标识为</w:t>
      </w:r>
      <w:r w:rsidR="003D01E2">
        <w:rPr>
          <w:rFonts w:hint="eastAsia"/>
          <w:lang w:eastAsia="zh-CN"/>
        </w:rPr>
        <w:t>I</w:t>
      </w:r>
      <w:r w:rsidR="003D01E2">
        <w:rPr>
          <w:lang w:eastAsia="zh-CN"/>
        </w:rPr>
        <w:t>MT</w:t>
      </w:r>
      <w:r w:rsidRPr="00EE65B4">
        <w:rPr>
          <w:lang w:eastAsia="zh-CN"/>
        </w:rPr>
        <w:t>。</w:t>
      </w:r>
      <w:r w:rsidRPr="00EE65B4">
        <w:rPr>
          <w:lang w:eastAsia="zh-CN"/>
        </w:rPr>
        <w:t>CEPT</w:t>
      </w:r>
      <w:r w:rsidRPr="00EE65B4">
        <w:rPr>
          <w:lang w:eastAsia="zh-CN"/>
        </w:rPr>
        <w:t>无意将</w:t>
      </w:r>
      <w:r w:rsidRPr="00EE65B4">
        <w:rPr>
          <w:lang w:eastAsia="zh-CN"/>
        </w:rPr>
        <w:t>37-40.5 GHz</w:t>
      </w:r>
      <w:r w:rsidRPr="00EE65B4">
        <w:rPr>
          <w:lang w:eastAsia="zh-CN"/>
        </w:rPr>
        <w:t>频段用于</w:t>
      </w:r>
      <w:r w:rsidRPr="00EE65B4">
        <w:rPr>
          <w:lang w:eastAsia="zh-CN"/>
        </w:rPr>
        <w:t>IMT</w:t>
      </w:r>
      <w:r w:rsidRPr="00EE65B4">
        <w:rPr>
          <w:lang w:eastAsia="zh-CN"/>
        </w:rPr>
        <w:t>。注意到</w:t>
      </w:r>
      <w:r w:rsidR="000B3667">
        <w:rPr>
          <w:rFonts w:hint="eastAsia"/>
          <w:lang w:eastAsia="zh-CN"/>
        </w:rPr>
        <w:t>可能在</w:t>
      </w:r>
      <w:r w:rsidRPr="00EE65B4">
        <w:rPr>
          <w:lang w:eastAsia="zh-CN"/>
        </w:rPr>
        <w:t>WRC-19</w:t>
      </w:r>
      <w:r w:rsidRPr="00EE65B4">
        <w:rPr>
          <w:lang w:eastAsia="zh-CN"/>
        </w:rPr>
        <w:t>提出的与此频段有关的</w:t>
      </w:r>
      <w:r w:rsidRPr="00EE65B4">
        <w:rPr>
          <w:lang w:eastAsia="zh-CN"/>
        </w:rPr>
        <w:t>IMT</w:t>
      </w:r>
      <w:r w:rsidR="003109DB">
        <w:rPr>
          <w:rFonts w:hint="eastAsia"/>
          <w:lang w:eastAsia="zh-CN"/>
        </w:rPr>
        <w:t>标识</w:t>
      </w:r>
      <w:r w:rsidRPr="00EE65B4">
        <w:rPr>
          <w:lang w:eastAsia="zh-CN"/>
        </w:rPr>
        <w:t>建议，</w:t>
      </w:r>
      <w:r w:rsidRPr="00EE65B4">
        <w:rPr>
          <w:lang w:eastAsia="zh-CN"/>
        </w:rPr>
        <w:t>CEPT</w:t>
      </w:r>
      <w:r w:rsidRPr="00EE65B4">
        <w:rPr>
          <w:lang w:eastAsia="zh-CN"/>
        </w:rPr>
        <w:t>通常支持全球</w:t>
      </w:r>
      <w:r w:rsidRPr="00BB2634">
        <w:rPr>
          <w:spacing w:val="-3"/>
          <w:lang w:eastAsia="zh-CN"/>
        </w:rPr>
        <w:t>统一的想法。但是，这将需要相关条件，以确保对</w:t>
      </w:r>
      <w:r w:rsidRPr="00BB2634">
        <w:rPr>
          <w:spacing w:val="-3"/>
          <w:lang w:eastAsia="zh-CN"/>
        </w:rPr>
        <w:t>37-40.5 GHz</w:t>
      </w:r>
      <w:r w:rsidRPr="00BB2634">
        <w:rPr>
          <w:spacing w:val="-3"/>
          <w:lang w:eastAsia="zh-CN"/>
        </w:rPr>
        <w:t>频</w:t>
      </w:r>
      <w:r w:rsidR="00650F29" w:rsidRPr="00BB2634">
        <w:rPr>
          <w:rFonts w:hint="eastAsia"/>
          <w:spacing w:val="-3"/>
          <w:lang w:eastAsia="zh-CN"/>
        </w:rPr>
        <w:t>段</w:t>
      </w:r>
      <w:r w:rsidRPr="00BB2634">
        <w:rPr>
          <w:spacing w:val="-3"/>
          <w:lang w:eastAsia="zh-CN"/>
        </w:rPr>
        <w:t>内的现</w:t>
      </w:r>
      <w:r w:rsidR="00650F29" w:rsidRPr="00BB2634">
        <w:rPr>
          <w:rFonts w:hint="eastAsia"/>
          <w:spacing w:val="-3"/>
          <w:lang w:eastAsia="zh-CN"/>
        </w:rPr>
        <w:t>有</w:t>
      </w:r>
      <w:r w:rsidRPr="00BB2634">
        <w:rPr>
          <w:spacing w:val="-3"/>
          <w:lang w:eastAsia="zh-CN"/>
        </w:rPr>
        <w:t>业务和</w:t>
      </w:r>
      <w:r w:rsidRPr="00BB2634">
        <w:rPr>
          <w:spacing w:val="-3"/>
          <w:lang w:eastAsia="zh-CN"/>
        </w:rPr>
        <w:t>36-37 GHz</w:t>
      </w:r>
      <w:r w:rsidRPr="00EE65B4">
        <w:rPr>
          <w:lang w:eastAsia="zh-CN"/>
        </w:rPr>
        <w:t>频</w:t>
      </w:r>
      <w:r w:rsidR="00650F29">
        <w:rPr>
          <w:rFonts w:hint="eastAsia"/>
          <w:lang w:eastAsia="zh-CN"/>
        </w:rPr>
        <w:t>段</w:t>
      </w:r>
      <w:r w:rsidRPr="00EE65B4">
        <w:rPr>
          <w:lang w:eastAsia="zh-CN"/>
        </w:rPr>
        <w:t>的</w:t>
      </w:r>
      <w:r w:rsidRPr="00EE65B4">
        <w:rPr>
          <w:lang w:eastAsia="zh-CN"/>
        </w:rPr>
        <w:t>EESS</w:t>
      </w:r>
      <w:r w:rsidRPr="00EE65B4">
        <w:rPr>
          <w:lang w:eastAsia="zh-CN"/>
        </w:rPr>
        <w:t>（无源）进行保护，以便在《无线电规则》中</w:t>
      </w:r>
      <w:r w:rsidR="004470B8">
        <w:rPr>
          <w:rFonts w:hint="eastAsia"/>
          <w:lang w:eastAsia="zh-CN"/>
        </w:rPr>
        <w:t>做适当处理</w:t>
      </w:r>
      <w:r w:rsidRPr="00EE65B4">
        <w:rPr>
          <w:lang w:eastAsia="zh-CN"/>
        </w:rPr>
        <w:t>。必须采用与</w:t>
      </w:r>
      <w:r w:rsidRPr="00EE65B4">
        <w:rPr>
          <w:lang w:eastAsia="zh-CN"/>
        </w:rPr>
        <w:t>CEPT</w:t>
      </w:r>
      <w:r w:rsidRPr="00EE65B4">
        <w:rPr>
          <w:lang w:eastAsia="zh-CN"/>
        </w:rPr>
        <w:t>在欧洲共同提案中针对</w:t>
      </w:r>
      <w:r w:rsidR="005755E5" w:rsidRPr="005755E5">
        <w:rPr>
          <w:lang w:val="en-US" w:eastAsia="zh-CN"/>
        </w:rPr>
        <w:t>40.5</w:t>
      </w:r>
      <w:r w:rsidR="005755E5" w:rsidRPr="005755E5">
        <w:rPr>
          <w:lang w:val="en-US" w:eastAsia="zh-CN"/>
        </w:rPr>
        <w:noBreakHyphen/>
        <w:t>43.5 GHz</w:t>
      </w:r>
      <w:r w:rsidRPr="00EE65B4">
        <w:rPr>
          <w:lang w:eastAsia="zh-CN"/>
        </w:rPr>
        <w:t>频段提出的相同条件，以确保保护</w:t>
      </w:r>
      <w:r w:rsidRPr="00EE65B4">
        <w:rPr>
          <w:lang w:eastAsia="zh-CN"/>
        </w:rPr>
        <w:t>37-40.5 GHz</w:t>
      </w:r>
      <w:r w:rsidRPr="00EE65B4">
        <w:rPr>
          <w:lang w:eastAsia="zh-CN"/>
        </w:rPr>
        <w:t>频段内的现有业务。</w:t>
      </w:r>
    </w:p>
    <w:p w14:paraId="6831F07E" w14:textId="34DFAA11" w:rsidR="00EE65B4" w:rsidRPr="00EE65B4" w:rsidRDefault="007F4800" w:rsidP="0026508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</w:t>
      </w:r>
      <w:r w:rsidR="00EE65B4" w:rsidRPr="00EE65B4">
        <w:rPr>
          <w:lang w:eastAsia="zh-CN"/>
        </w:rPr>
        <w:t>全球范围内</w:t>
      </w:r>
      <w:r w:rsidR="00A45258">
        <w:rPr>
          <w:rFonts w:hint="eastAsia"/>
          <w:lang w:eastAsia="zh-CN"/>
        </w:rPr>
        <w:t>全频段（</w:t>
      </w:r>
      <w:r w:rsidR="003A1594" w:rsidRPr="00EE65B4">
        <w:rPr>
          <w:lang w:eastAsia="zh-CN"/>
        </w:rPr>
        <w:t>37-43.5 GHz</w:t>
      </w:r>
      <w:r w:rsidR="00A45258">
        <w:rPr>
          <w:rFonts w:hint="eastAsia"/>
          <w:lang w:eastAsia="zh-CN"/>
        </w:rPr>
        <w:t>）标识</w:t>
      </w:r>
      <w:r w:rsidR="00A45258">
        <w:rPr>
          <w:rFonts w:hint="eastAsia"/>
          <w:lang w:eastAsia="zh-CN"/>
        </w:rPr>
        <w:t>I</w:t>
      </w:r>
      <w:r w:rsidR="00A45258">
        <w:rPr>
          <w:lang w:eastAsia="zh-CN"/>
        </w:rPr>
        <w:t>MT</w:t>
      </w:r>
      <w:r w:rsidR="00EE65B4" w:rsidRPr="00EE65B4">
        <w:rPr>
          <w:lang w:eastAsia="zh-CN"/>
        </w:rPr>
        <w:t>可能会导致</w:t>
      </w:r>
      <w:r w:rsidR="00EE65B4" w:rsidRPr="00EE65B4">
        <w:rPr>
          <w:lang w:eastAsia="zh-CN"/>
        </w:rPr>
        <w:t>FSS</w:t>
      </w:r>
      <w:r w:rsidR="00EE65B4" w:rsidRPr="00EE65B4">
        <w:rPr>
          <w:lang w:eastAsia="zh-CN"/>
        </w:rPr>
        <w:t>难以使用该频段，因为该频段可能会</w:t>
      </w:r>
      <w:r w:rsidR="00853465">
        <w:rPr>
          <w:rFonts w:hint="eastAsia"/>
          <w:lang w:eastAsia="zh-CN"/>
        </w:rPr>
        <w:t>在</w:t>
      </w:r>
      <w:r w:rsidR="009B3703">
        <w:rPr>
          <w:rFonts w:hint="eastAsia"/>
          <w:lang w:eastAsia="zh-CN"/>
        </w:rPr>
        <w:t>全球各区域</w:t>
      </w:r>
      <w:r w:rsidR="00853465">
        <w:rPr>
          <w:rFonts w:hint="eastAsia"/>
          <w:lang w:eastAsia="zh-CN"/>
        </w:rPr>
        <w:t>被</w:t>
      </w:r>
      <w:r w:rsidR="00853465">
        <w:rPr>
          <w:rFonts w:hint="eastAsia"/>
          <w:lang w:eastAsia="zh-CN"/>
        </w:rPr>
        <w:t>I</w:t>
      </w:r>
      <w:r w:rsidR="00853465">
        <w:rPr>
          <w:lang w:eastAsia="zh-CN"/>
        </w:rPr>
        <w:t>MT</w:t>
      </w:r>
      <w:r w:rsidR="00EE65B4" w:rsidRPr="00EE65B4">
        <w:rPr>
          <w:lang w:eastAsia="zh-CN"/>
        </w:rPr>
        <w:t>分散使用。</w:t>
      </w:r>
      <w:r w:rsidR="00EE65B4" w:rsidRPr="00EE65B4">
        <w:rPr>
          <w:lang w:eastAsia="zh-CN"/>
        </w:rPr>
        <w:t>WRC-19</w:t>
      </w:r>
      <w:r w:rsidR="00EE65B4" w:rsidRPr="00EE65B4">
        <w:rPr>
          <w:lang w:eastAsia="zh-CN"/>
        </w:rPr>
        <w:t>可能需要考虑这个问题</w:t>
      </w:r>
      <w:r w:rsidR="00EE65B4" w:rsidRPr="00EE65B4">
        <w:rPr>
          <w:rFonts w:hint="eastAsia"/>
          <w:lang w:eastAsia="zh-CN"/>
        </w:rPr>
        <w:t>。</w:t>
      </w:r>
    </w:p>
    <w:p w14:paraId="09FA22D2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B61548D" w14:textId="7A660051" w:rsidR="00387D36" w:rsidRDefault="00640BCC" w:rsidP="00993087">
      <w:pPr>
        <w:pStyle w:val="Proposal"/>
        <w:rPr>
          <w:lang w:eastAsia="zh-CN"/>
        </w:rPr>
      </w:pPr>
      <w:r>
        <w:rPr>
          <w:lang w:eastAsia="zh-CN"/>
        </w:rPr>
        <w:lastRenderedPageBreak/>
        <w:tab/>
        <w:t>EUR/16A13A3/1</w:t>
      </w:r>
    </w:p>
    <w:p w14:paraId="13DB344C" w14:textId="595F50BC" w:rsidR="00EA11B6" w:rsidRDefault="00370109" w:rsidP="005D7603">
      <w:pPr>
        <w:ind w:firstLineChars="200" w:firstLine="480"/>
        <w:rPr>
          <w:lang w:eastAsia="zh-CN"/>
        </w:rPr>
      </w:pPr>
      <w:r>
        <w:rPr>
          <w:lang w:eastAsia="zh-CN"/>
        </w:rPr>
        <w:t>需要在</w:t>
      </w:r>
      <w:r w:rsidR="00D61A1A">
        <w:rPr>
          <w:rFonts w:hint="eastAsia"/>
          <w:lang w:eastAsia="zh-CN"/>
        </w:rPr>
        <w:t>《</w:t>
      </w:r>
      <w:r>
        <w:rPr>
          <w:lang w:eastAsia="zh-CN"/>
        </w:rPr>
        <w:t>无线电规则</w:t>
      </w:r>
      <w:r w:rsidR="00D61A1A">
        <w:rPr>
          <w:rFonts w:hint="eastAsia"/>
          <w:lang w:eastAsia="zh-CN"/>
        </w:rPr>
        <w:t>》</w:t>
      </w:r>
      <w:r>
        <w:rPr>
          <w:lang w:eastAsia="zh-CN"/>
        </w:rPr>
        <w:t>中通过强制性的</w:t>
      </w:r>
      <w:r>
        <w:rPr>
          <w:lang w:eastAsia="zh-CN"/>
        </w:rPr>
        <w:t>IMT</w:t>
      </w:r>
      <w:r>
        <w:rPr>
          <w:lang w:eastAsia="zh-CN"/>
        </w:rPr>
        <w:t>无用发射限值来适当地解决</w:t>
      </w:r>
      <w:r>
        <w:rPr>
          <w:lang w:eastAsia="zh-CN"/>
        </w:rPr>
        <w:t>36-37 GHz</w:t>
      </w:r>
      <w:r w:rsidR="000A3CCD">
        <w:rPr>
          <w:rFonts w:hint="eastAsia"/>
          <w:lang w:eastAsia="zh-CN"/>
        </w:rPr>
        <w:t>频段对</w:t>
      </w:r>
      <w:r>
        <w:rPr>
          <w:lang w:eastAsia="zh-CN"/>
        </w:rPr>
        <w:t>EESS</w:t>
      </w:r>
      <w:r>
        <w:rPr>
          <w:lang w:eastAsia="zh-CN"/>
        </w:rPr>
        <w:t>（无源）的保护问题。由于《无线电规则》第</w:t>
      </w:r>
      <w:r w:rsidRPr="00044110">
        <w:rPr>
          <w:b/>
          <w:bCs/>
          <w:lang w:eastAsia="zh-CN"/>
        </w:rPr>
        <w:t>5.340</w:t>
      </w:r>
      <w:r>
        <w:rPr>
          <w:lang w:eastAsia="zh-CN"/>
        </w:rPr>
        <w:t>号</w:t>
      </w:r>
      <w:r w:rsidR="00044110">
        <w:rPr>
          <w:rFonts w:hint="eastAsia"/>
          <w:lang w:eastAsia="zh-CN"/>
        </w:rPr>
        <w:t>脚注</w:t>
      </w:r>
      <w:r>
        <w:rPr>
          <w:lang w:eastAsia="zh-CN"/>
        </w:rPr>
        <w:t>未涵盖</w:t>
      </w:r>
      <w:r>
        <w:rPr>
          <w:lang w:eastAsia="zh-CN"/>
        </w:rPr>
        <w:t>36-37 GHz</w:t>
      </w:r>
      <w:r>
        <w:rPr>
          <w:lang w:eastAsia="zh-CN"/>
        </w:rPr>
        <w:t>频段，因为该频段是与有源业务共用的频段，因此，在修订的</w:t>
      </w:r>
      <w:r w:rsidR="00F11C9B">
        <w:rPr>
          <w:rFonts w:ascii="Arial" w:hAnsi="Arial" w:cs="Arial" w:hint="eastAsia"/>
          <w:lang w:eastAsia="zh-CN"/>
        </w:rPr>
        <w:t>第</w:t>
      </w:r>
      <w:r w:rsidRPr="00F11C9B">
        <w:rPr>
          <w:b/>
          <w:bCs/>
          <w:lang w:eastAsia="zh-CN"/>
        </w:rPr>
        <w:t>750</w:t>
      </w:r>
      <w:r>
        <w:rPr>
          <w:lang w:eastAsia="zh-CN"/>
        </w:rPr>
        <w:t>号决议</w:t>
      </w:r>
      <w:r w:rsidRPr="00D00FBB">
        <w:rPr>
          <w:b/>
          <w:bCs/>
          <w:lang w:eastAsia="zh-CN"/>
        </w:rPr>
        <w:t>（</w:t>
      </w:r>
      <w:r w:rsidRPr="00F11C9B">
        <w:rPr>
          <w:b/>
          <w:bCs/>
          <w:lang w:eastAsia="zh-CN"/>
        </w:rPr>
        <w:t>WRC-15</w:t>
      </w:r>
      <w:r w:rsidRPr="00F11C9B">
        <w:rPr>
          <w:b/>
          <w:bCs/>
          <w:lang w:eastAsia="zh-CN"/>
        </w:rPr>
        <w:t>，修订版</w:t>
      </w:r>
      <w:r w:rsidRPr="00D00FBB">
        <w:rPr>
          <w:b/>
          <w:bCs/>
          <w:lang w:eastAsia="zh-CN"/>
        </w:rPr>
        <w:t>）</w:t>
      </w:r>
      <w:r w:rsidR="00743522">
        <w:rPr>
          <w:rFonts w:hint="eastAsia"/>
          <w:lang w:eastAsia="zh-CN"/>
        </w:rPr>
        <w:t>中不包括</w:t>
      </w:r>
      <w:r w:rsidR="00A81E82">
        <w:rPr>
          <w:rFonts w:hint="eastAsia"/>
          <w:lang w:eastAsia="zh-CN"/>
        </w:rPr>
        <w:t>为了保护</w:t>
      </w:r>
      <w:r w:rsidR="00A81E82">
        <w:rPr>
          <w:rFonts w:hint="eastAsia"/>
          <w:lang w:eastAsia="zh-CN"/>
        </w:rPr>
        <w:t>36-37</w:t>
      </w:r>
      <w:r w:rsidR="00CD5ACF">
        <w:rPr>
          <w:lang w:eastAsia="zh-CN"/>
        </w:rPr>
        <w:t xml:space="preserve"> </w:t>
      </w:r>
      <w:r w:rsidR="00A81E82">
        <w:rPr>
          <w:lang w:eastAsia="zh-CN"/>
        </w:rPr>
        <w:t>GHz</w:t>
      </w:r>
      <w:r w:rsidR="00A81E82">
        <w:rPr>
          <w:rFonts w:hint="eastAsia"/>
          <w:lang w:eastAsia="zh-CN"/>
        </w:rPr>
        <w:t>频段</w:t>
      </w:r>
      <w:r w:rsidR="004D1D8D">
        <w:rPr>
          <w:rFonts w:hint="eastAsia"/>
          <w:lang w:eastAsia="zh-CN"/>
        </w:rPr>
        <w:t>所需的</w:t>
      </w:r>
      <w:r w:rsidR="00743522">
        <w:rPr>
          <w:rFonts w:hint="eastAsia"/>
          <w:lang w:eastAsia="zh-CN"/>
        </w:rPr>
        <w:t>I</w:t>
      </w:r>
      <w:r w:rsidR="00743522">
        <w:rPr>
          <w:lang w:eastAsia="zh-CN"/>
        </w:rPr>
        <w:t>MT</w:t>
      </w:r>
      <w:r w:rsidR="00743522">
        <w:rPr>
          <w:rFonts w:hint="eastAsia"/>
          <w:lang w:eastAsia="zh-CN"/>
        </w:rPr>
        <w:t>无用发射限值</w:t>
      </w:r>
      <w:r>
        <w:rPr>
          <w:lang w:eastAsia="zh-CN"/>
        </w:rPr>
        <w:t>，但</w:t>
      </w:r>
      <w:r w:rsidR="006C5F4F">
        <w:rPr>
          <w:rFonts w:hint="eastAsia"/>
          <w:lang w:eastAsia="zh-CN"/>
        </w:rPr>
        <w:t>应包含</w:t>
      </w:r>
      <w:r>
        <w:rPr>
          <w:lang w:eastAsia="zh-CN"/>
        </w:rPr>
        <w:t>在</w:t>
      </w:r>
      <w:r w:rsidR="000667AB">
        <w:rPr>
          <w:rFonts w:hint="eastAsia"/>
          <w:lang w:eastAsia="zh-CN"/>
        </w:rPr>
        <w:t>涉及</w:t>
      </w:r>
      <w:r w:rsidR="000667AB">
        <w:rPr>
          <w:rFonts w:hint="eastAsia"/>
          <w:lang w:eastAsia="zh-CN"/>
        </w:rPr>
        <w:t>40</w:t>
      </w:r>
      <w:r w:rsidR="0018448B">
        <w:rPr>
          <w:lang w:eastAsia="zh-CN"/>
        </w:rPr>
        <w:t xml:space="preserve"> </w:t>
      </w:r>
      <w:r w:rsidR="000667AB">
        <w:rPr>
          <w:lang w:eastAsia="zh-CN"/>
        </w:rPr>
        <w:t>GHz</w:t>
      </w:r>
      <w:r w:rsidR="000667AB">
        <w:rPr>
          <w:rFonts w:hint="eastAsia"/>
          <w:lang w:eastAsia="zh-CN"/>
        </w:rPr>
        <w:t>频段</w:t>
      </w:r>
      <w:r w:rsidR="002E061C">
        <w:rPr>
          <w:rFonts w:hint="eastAsia"/>
          <w:lang w:eastAsia="zh-CN"/>
        </w:rPr>
        <w:t>I</w:t>
      </w:r>
      <w:r w:rsidR="002E061C">
        <w:rPr>
          <w:lang w:eastAsia="zh-CN"/>
        </w:rPr>
        <w:t>MT</w:t>
      </w:r>
      <w:r w:rsidR="000667AB">
        <w:rPr>
          <w:rFonts w:hint="eastAsia"/>
          <w:lang w:eastAsia="zh-CN"/>
        </w:rPr>
        <w:t>的</w:t>
      </w:r>
      <w:r>
        <w:rPr>
          <w:lang w:eastAsia="zh-CN"/>
        </w:rPr>
        <w:t>新决议草案中。</w:t>
      </w:r>
    </w:p>
    <w:p w14:paraId="7B5B52B7" w14:textId="680B3F5A" w:rsidR="00370109" w:rsidRPr="005D22F5" w:rsidRDefault="00370109" w:rsidP="005D7603">
      <w:pPr>
        <w:ind w:firstLineChars="200" w:firstLine="480"/>
        <w:rPr>
          <w:lang w:eastAsia="zh-CN"/>
        </w:rPr>
      </w:pPr>
      <w:r>
        <w:rPr>
          <w:lang w:eastAsia="zh-CN"/>
        </w:rPr>
        <w:t>为了确保对</w:t>
      </w:r>
      <w:r>
        <w:rPr>
          <w:lang w:eastAsia="zh-CN"/>
        </w:rPr>
        <w:t>37-40.5 GHz</w:t>
      </w:r>
      <w:r>
        <w:rPr>
          <w:lang w:eastAsia="zh-CN"/>
        </w:rPr>
        <w:t>频</w:t>
      </w:r>
      <w:r w:rsidR="00687F3B">
        <w:rPr>
          <w:rFonts w:hint="eastAsia"/>
          <w:lang w:eastAsia="zh-CN"/>
        </w:rPr>
        <w:t>段</w:t>
      </w:r>
      <w:r>
        <w:rPr>
          <w:lang w:eastAsia="zh-CN"/>
        </w:rPr>
        <w:t>中的</w:t>
      </w:r>
      <w:r>
        <w:rPr>
          <w:lang w:eastAsia="zh-CN"/>
        </w:rPr>
        <w:t>SRS</w:t>
      </w:r>
      <w:r>
        <w:rPr>
          <w:lang w:eastAsia="zh-CN"/>
        </w:rPr>
        <w:t>（地对空）</w:t>
      </w:r>
      <w:r w:rsidR="00D448E3">
        <w:rPr>
          <w:rFonts w:hint="eastAsia"/>
          <w:lang w:eastAsia="zh-CN"/>
        </w:rPr>
        <w:t>、</w:t>
      </w:r>
      <w:r>
        <w:rPr>
          <w:lang w:eastAsia="zh-CN"/>
        </w:rPr>
        <w:t>SRS</w:t>
      </w:r>
      <w:r>
        <w:rPr>
          <w:lang w:eastAsia="zh-CN"/>
        </w:rPr>
        <w:t>（空对地）和</w:t>
      </w:r>
      <w:r>
        <w:rPr>
          <w:lang w:eastAsia="zh-CN"/>
        </w:rPr>
        <w:t>EESS</w:t>
      </w:r>
      <w:r>
        <w:rPr>
          <w:lang w:eastAsia="zh-CN"/>
        </w:rPr>
        <w:t>（地对空）</w:t>
      </w:r>
      <w:r w:rsidR="00A95491">
        <w:rPr>
          <w:rFonts w:hint="eastAsia"/>
          <w:lang w:eastAsia="zh-CN"/>
        </w:rPr>
        <w:t>业务</w:t>
      </w:r>
      <w:r>
        <w:rPr>
          <w:lang w:eastAsia="zh-CN"/>
        </w:rPr>
        <w:t>以及</w:t>
      </w:r>
      <w:r w:rsidR="00B82929">
        <w:rPr>
          <w:lang w:eastAsia="zh-CN"/>
        </w:rPr>
        <w:t>36-37 GHz</w:t>
      </w:r>
      <w:r w:rsidR="00B82929">
        <w:rPr>
          <w:lang w:eastAsia="zh-CN"/>
        </w:rPr>
        <w:t>频</w:t>
      </w:r>
      <w:r w:rsidR="00B82929">
        <w:rPr>
          <w:rFonts w:hint="eastAsia"/>
          <w:lang w:eastAsia="zh-CN"/>
        </w:rPr>
        <w:t>段</w:t>
      </w:r>
      <w:r>
        <w:rPr>
          <w:lang w:eastAsia="zh-CN"/>
        </w:rPr>
        <w:t>EESS</w:t>
      </w:r>
      <w:r>
        <w:rPr>
          <w:lang w:eastAsia="zh-CN"/>
        </w:rPr>
        <w:t>（无源）的保护，在有关</w:t>
      </w:r>
      <w:r>
        <w:rPr>
          <w:lang w:eastAsia="zh-CN"/>
        </w:rPr>
        <w:t>37-43.5 GHz</w:t>
      </w:r>
      <w:r>
        <w:rPr>
          <w:lang w:eastAsia="zh-CN"/>
        </w:rPr>
        <w:t>频</w:t>
      </w:r>
      <w:r w:rsidR="00392611">
        <w:rPr>
          <w:rFonts w:hint="eastAsia"/>
          <w:lang w:eastAsia="zh-CN"/>
        </w:rPr>
        <w:t>段</w:t>
      </w:r>
      <w:r>
        <w:rPr>
          <w:lang w:eastAsia="zh-CN"/>
        </w:rPr>
        <w:t>的新决议中</w:t>
      </w:r>
      <w:proofErr w:type="gramStart"/>
      <w:r>
        <w:rPr>
          <w:lang w:eastAsia="zh-CN"/>
        </w:rPr>
        <w:t>需</w:t>
      </w:r>
      <w:r w:rsidR="00392611">
        <w:rPr>
          <w:rFonts w:hint="eastAsia"/>
          <w:lang w:eastAsia="zh-CN"/>
        </w:rPr>
        <w:t>包括</w:t>
      </w:r>
      <w:proofErr w:type="gramEnd"/>
      <w:r>
        <w:rPr>
          <w:lang w:eastAsia="zh-CN"/>
        </w:rPr>
        <w:t>以下文本</w:t>
      </w:r>
      <w:r>
        <w:rPr>
          <w:rFonts w:ascii="SimSun" w:hAnsi="SimSun" w:cs="SimSun" w:hint="eastAsia"/>
          <w:lang w:eastAsia="zh-CN"/>
        </w:rPr>
        <w:t>：</w:t>
      </w:r>
    </w:p>
    <w:p w14:paraId="02B25CC7" w14:textId="7E710C8F" w:rsidR="008D28BF" w:rsidRDefault="00387D36" w:rsidP="008D28BF">
      <w:pPr>
        <w:rPr>
          <w:lang w:eastAsia="zh-CN"/>
        </w:rPr>
      </w:pPr>
      <w:r w:rsidRPr="005D22F5">
        <w:rPr>
          <w:i/>
          <w:lang w:eastAsia="zh-CN"/>
        </w:rPr>
        <w:t>–</w:t>
      </w:r>
      <w:r w:rsidRPr="005D22F5">
        <w:rPr>
          <w:i/>
          <w:lang w:eastAsia="zh-CN"/>
        </w:rPr>
        <w:tab/>
      </w:r>
      <w:r w:rsidR="005D7603">
        <w:rPr>
          <w:rFonts w:ascii="STKaiti" w:eastAsia="STKaiti" w:hAnsi="STKaiti" w:hint="eastAsia"/>
          <w:lang w:eastAsia="zh-CN"/>
        </w:rPr>
        <w:t>做</w:t>
      </w:r>
      <w:r w:rsidR="00E20417" w:rsidRPr="00E20417">
        <w:rPr>
          <w:rFonts w:ascii="STKaiti" w:eastAsia="STKaiti" w:hAnsi="STKaiti" w:hint="eastAsia"/>
          <w:lang w:eastAsia="zh-CN"/>
        </w:rPr>
        <w:t>出决议</w:t>
      </w:r>
      <w:r w:rsidR="0049150B">
        <w:rPr>
          <w:rFonts w:hint="eastAsia"/>
          <w:lang w:eastAsia="zh-CN"/>
        </w:rPr>
        <w:t>，</w:t>
      </w:r>
      <w:r w:rsidR="008D28BF">
        <w:rPr>
          <w:lang w:eastAsia="zh-CN"/>
        </w:rPr>
        <w:t>为了保护</w:t>
      </w:r>
      <w:r w:rsidR="008D28BF">
        <w:rPr>
          <w:lang w:eastAsia="zh-CN"/>
        </w:rPr>
        <w:t>36-37 GHz</w:t>
      </w:r>
      <w:r w:rsidR="008D28BF">
        <w:rPr>
          <w:lang w:eastAsia="zh-CN"/>
        </w:rPr>
        <w:t>频</w:t>
      </w:r>
      <w:r w:rsidR="00F32E7F">
        <w:rPr>
          <w:rFonts w:hint="eastAsia"/>
          <w:lang w:eastAsia="zh-CN"/>
        </w:rPr>
        <w:t>段</w:t>
      </w:r>
      <w:r w:rsidR="008D28BF">
        <w:rPr>
          <w:lang w:eastAsia="zh-CN"/>
        </w:rPr>
        <w:t>内的</w:t>
      </w:r>
      <w:r w:rsidR="008D28BF">
        <w:rPr>
          <w:lang w:eastAsia="zh-CN"/>
        </w:rPr>
        <w:t>EESS</w:t>
      </w:r>
      <w:r w:rsidR="008D28BF">
        <w:rPr>
          <w:lang w:eastAsia="zh-CN"/>
        </w:rPr>
        <w:t>（无源），在</w:t>
      </w:r>
      <w:r w:rsidR="008D28BF">
        <w:rPr>
          <w:lang w:eastAsia="zh-CN"/>
        </w:rPr>
        <w:t>37-40.5 GHz</w:t>
      </w:r>
      <w:r w:rsidR="008D28BF">
        <w:rPr>
          <w:lang w:eastAsia="zh-CN"/>
        </w:rPr>
        <w:t>频</w:t>
      </w:r>
      <w:r w:rsidR="00CE1A85">
        <w:rPr>
          <w:rFonts w:hint="eastAsia"/>
          <w:lang w:eastAsia="zh-CN"/>
        </w:rPr>
        <w:t>段</w:t>
      </w:r>
      <w:r w:rsidR="008D28BF">
        <w:rPr>
          <w:lang w:eastAsia="zh-CN"/>
        </w:rPr>
        <w:t>内投入使用的</w:t>
      </w:r>
      <w:r w:rsidR="008D28BF">
        <w:rPr>
          <w:lang w:eastAsia="zh-CN"/>
        </w:rPr>
        <w:t>IMT</w:t>
      </w:r>
      <w:r w:rsidR="008D28BF">
        <w:rPr>
          <w:lang w:eastAsia="zh-CN"/>
        </w:rPr>
        <w:t>电台的无用发射不得超过下表</w:t>
      </w:r>
      <w:r w:rsidR="008D28BF">
        <w:rPr>
          <w:lang w:eastAsia="zh-CN"/>
        </w:rPr>
        <w:t>1</w:t>
      </w:r>
      <w:r w:rsidR="008D28BF">
        <w:rPr>
          <w:lang w:eastAsia="zh-CN"/>
        </w:rPr>
        <w:t>规定的限值</w:t>
      </w:r>
      <w:r w:rsidR="008D28BF">
        <w:rPr>
          <w:rFonts w:ascii="Microsoft YaHei" w:eastAsia="Microsoft YaHei" w:hAnsi="Microsoft YaHei" w:cs="Microsoft YaHei" w:hint="eastAsia"/>
          <w:lang w:eastAsia="zh-CN"/>
        </w:rPr>
        <w:t>：</w:t>
      </w:r>
    </w:p>
    <w:p w14:paraId="754EFC66" w14:textId="25A438F2" w:rsidR="00387D36" w:rsidRPr="009E1B74" w:rsidRDefault="00387D36" w:rsidP="00867BE4">
      <w:pPr>
        <w:pStyle w:val="TableNo"/>
        <w:rPr>
          <w:lang w:eastAsia="ja-JP"/>
        </w:rPr>
      </w:pPr>
      <w:r w:rsidRPr="009E1B74">
        <w:rPr>
          <w:rFonts w:hint="eastAsia"/>
        </w:rPr>
        <w:t>表</w:t>
      </w:r>
      <w:r w:rsidRPr="009E1B74">
        <w:t>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2"/>
        <w:gridCol w:w="2193"/>
        <w:gridCol w:w="4494"/>
      </w:tblGrid>
      <w:tr w:rsidR="00387D36" w14:paraId="58C72876" w14:textId="77777777" w:rsidTr="002527CE">
        <w:tc>
          <w:tcPr>
            <w:tcW w:w="2222" w:type="dxa"/>
            <w:vAlign w:val="center"/>
          </w:tcPr>
          <w:p w14:paraId="7235D388" w14:textId="5F57A4A5" w:rsidR="00387D36" w:rsidRPr="00C75358" w:rsidRDefault="00387D36" w:rsidP="002527CE">
            <w:pPr>
              <w:pStyle w:val="Tablehead"/>
              <w:rPr>
                <w:lang w:val="en-US" w:eastAsia="zh-CN"/>
              </w:rPr>
            </w:pPr>
            <w:r w:rsidRPr="00387D36">
              <w:rPr>
                <w:rFonts w:hint="eastAsia"/>
                <w:lang w:eastAsia="zh-CN"/>
              </w:rPr>
              <w:t>EESS</w:t>
            </w:r>
            <w:r w:rsidRPr="00387D36">
              <w:rPr>
                <w:rFonts w:hint="eastAsia"/>
                <w:lang w:eastAsia="zh-CN"/>
              </w:rPr>
              <w:t>（无源）频段</w:t>
            </w:r>
          </w:p>
        </w:tc>
        <w:tc>
          <w:tcPr>
            <w:tcW w:w="2193" w:type="dxa"/>
            <w:vAlign w:val="center"/>
          </w:tcPr>
          <w:p w14:paraId="1600F9A0" w14:textId="2AB6D62C" w:rsidR="00387D36" w:rsidRPr="00C75358" w:rsidRDefault="00387D36" w:rsidP="002527CE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IMT</w:t>
            </w:r>
            <w:r w:rsidR="00352672">
              <w:rPr>
                <w:rFonts w:hint="eastAsia"/>
                <w:lang w:val="en-US" w:eastAsia="zh-CN"/>
              </w:rPr>
              <w:t>频段</w:t>
            </w:r>
          </w:p>
        </w:tc>
        <w:tc>
          <w:tcPr>
            <w:tcW w:w="4494" w:type="dxa"/>
          </w:tcPr>
          <w:p w14:paraId="562807FC" w14:textId="002052BF" w:rsidR="00387D36" w:rsidRDefault="00640BCC" w:rsidP="002527CE">
            <w:pPr>
              <w:pStyle w:val="Tablehead"/>
              <w:rPr>
                <w:lang w:eastAsia="zh-CN"/>
              </w:rPr>
            </w:pPr>
            <w:r w:rsidRPr="00640BCC">
              <w:rPr>
                <w:rFonts w:hint="eastAsia"/>
                <w:lang w:eastAsia="zh-CN"/>
              </w:rPr>
              <w:t>EESS</w:t>
            </w:r>
            <w:r w:rsidRPr="00640BCC">
              <w:rPr>
                <w:rFonts w:hint="eastAsia"/>
                <w:lang w:eastAsia="zh-CN"/>
              </w:rPr>
              <w:t>（无源）频段内特定带宽中</w:t>
            </w:r>
            <w:r w:rsidR="00617F6A">
              <w:rPr>
                <w:rFonts w:hint="eastAsia"/>
                <w:lang w:eastAsia="zh-CN"/>
              </w:rPr>
              <w:t>I</w:t>
            </w:r>
            <w:r w:rsidR="00617F6A">
              <w:rPr>
                <w:lang w:eastAsia="zh-CN"/>
              </w:rPr>
              <w:t>MT-2020</w:t>
            </w:r>
            <w:r w:rsidRPr="00640BCC">
              <w:rPr>
                <w:rFonts w:hint="eastAsia"/>
                <w:lang w:eastAsia="zh-CN"/>
              </w:rPr>
              <w:t>台站</w:t>
            </w:r>
            <w:r w:rsidRPr="00640BCC">
              <w:rPr>
                <w:lang w:eastAsia="zh-CN"/>
              </w:rPr>
              <w:br/>
            </w:r>
            <w:r w:rsidRPr="00640BCC">
              <w:rPr>
                <w:rFonts w:hint="eastAsia"/>
                <w:lang w:eastAsia="zh-CN"/>
              </w:rPr>
              <w:t>无用发射功率</w:t>
            </w:r>
            <w:r w:rsidR="00F85053">
              <w:rPr>
                <w:rFonts w:hint="eastAsia"/>
                <w:lang w:eastAsia="zh-CN"/>
              </w:rPr>
              <w:t>（</w:t>
            </w:r>
            <w:r w:rsidR="00F85053">
              <w:rPr>
                <w:rFonts w:hint="eastAsia"/>
                <w:lang w:eastAsia="zh-CN"/>
              </w:rPr>
              <w:t>T</w:t>
            </w:r>
            <w:r w:rsidR="00F85053">
              <w:rPr>
                <w:lang w:eastAsia="zh-CN"/>
              </w:rPr>
              <w:t>RP</w:t>
            </w:r>
            <w:r w:rsidR="00F85053">
              <w:rPr>
                <w:rFonts w:hint="eastAsia"/>
                <w:lang w:eastAsia="zh-CN"/>
              </w:rPr>
              <w:t>）</w:t>
            </w:r>
            <w:r w:rsidR="00387D36" w:rsidRPr="0072630B">
              <w:rPr>
                <w:vertAlign w:val="superscript"/>
                <w:lang w:eastAsia="zh-CN"/>
              </w:rPr>
              <w:t>1</w:t>
            </w:r>
            <w:r w:rsidR="00DB1A30" w:rsidRPr="00640BCC">
              <w:rPr>
                <w:rFonts w:hint="eastAsia"/>
                <w:lang w:eastAsia="zh-CN"/>
              </w:rPr>
              <w:t>的限值</w:t>
            </w:r>
          </w:p>
        </w:tc>
      </w:tr>
      <w:tr w:rsidR="00387D36" w14:paraId="48B2B3A2" w14:textId="77777777" w:rsidTr="002527CE"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6B680F81" w14:textId="77777777" w:rsidR="00387D36" w:rsidRPr="00C75358" w:rsidRDefault="00387D36" w:rsidP="002527C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>
              <w:rPr>
                <w:lang w:val="en-US"/>
              </w:rPr>
              <w:t>36-37 GHz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1227C380" w14:textId="77777777" w:rsidR="00387D36" w:rsidRPr="00C75358" w:rsidRDefault="00387D36" w:rsidP="002527C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>
              <w:rPr>
                <w:lang w:val="en-US"/>
              </w:rPr>
              <w:t>37-40.5 GHz</w:t>
            </w: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14:paraId="1A83ADE4" w14:textId="44A6D2C5" w:rsidR="00387D36" w:rsidRDefault="00291643" w:rsidP="002527CE">
            <w:pPr>
              <w:pStyle w:val="Tabletext"/>
              <w:spacing w:before="10" w:after="10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对于基站</w:t>
            </w:r>
            <w:r w:rsidR="009E1B74" w:rsidRPr="009E1B74">
              <w:rPr>
                <w:lang w:val="en-US" w:eastAsia="zh-CN"/>
              </w:rPr>
              <w:t>−33</w:t>
            </w:r>
            <w:proofErr w:type="gramStart"/>
            <w:r w:rsidR="009E1B74" w:rsidRPr="009E1B74">
              <w:rPr>
                <w:lang w:val="en-US" w:eastAsia="zh-CN"/>
              </w:rPr>
              <w:t xml:space="preserve"> dB </w:t>
            </w:r>
            <w:r w:rsidR="00387D36" w:rsidRPr="0072630B">
              <w:rPr>
                <w:lang w:val="en-US" w:eastAsia="zh-CN"/>
              </w:rPr>
              <w:t>dB</w:t>
            </w:r>
            <w:proofErr w:type="gramEnd"/>
            <w:r w:rsidR="00387D36" w:rsidRPr="0072630B">
              <w:rPr>
                <w:lang w:val="en-US" w:eastAsia="zh-CN"/>
              </w:rPr>
              <w:t xml:space="preserve">(W/100 MHz) </w:t>
            </w:r>
            <w:r w:rsidR="00387D36">
              <w:rPr>
                <w:lang w:val="en-US" w:eastAsia="zh-CN"/>
              </w:rPr>
              <w:br/>
            </w:r>
            <w:r>
              <w:rPr>
                <w:rFonts w:hint="eastAsia"/>
                <w:lang w:val="en-US" w:eastAsia="zh-CN"/>
              </w:rPr>
              <w:t>对于用户设备</w:t>
            </w:r>
            <w:r w:rsidR="009E1B74" w:rsidRPr="009E1B74">
              <w:rPr>
                <w:lang w:val="en-US" w:eastAsia="zh-CN"/>
              </w:rPr>
              <w:t xml:space="preserve">−32 dB </w:t>
            </w:r>
            <w:r w:rsidR="00387D36" w:rsidRPr="0072630B">
              <w:rPr>
                <w:lang w:val="en-US" w:eastAsia="zh-CN"/>
              </w:rPr>
              <w:t xml:space="preserve">(W/100 MHz) </w:t>
            </w:r>
          </w:p>
        </w:tc>
      </w:tr>
      <w:tr w:rsidR="00387D36" w14:paraId="0932CA7A" w14:textId="77777777" w:rsidTr="002527CE">
        <w:tc>
          <w:tcPr>
            <w:tcW w:w="89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22359" w14:textId="06F11137" w:rsidR="00387D36" w:rsidRDefault="00387D36" w:rsidP="002527CE">
            <w:pPr>
              <w:pStyle w:val="Tablelegend"/>
              <w:rPr>
                <w:lang w:eastAsia="zh-CN"/>
              </w:rPr>
            </w:pPr>
            <w:r w:rsidRPr="0072630B">
              <w:rPr>
                <w:vertAlign w:val="superscript"/>
                <w:lang w:eastAsia="zh-CN"/>
              </w:rPr>
              <w:t>1</w:t>
            </w:r>
            <w:r w:rsidRPr="0072630B">
              <w:rPr>
                <w:lang w:eastAsia="zh-CN"/>
              </w:rPr>
              <w:t xml:space="preserve"> </w:t>
            </w:r>
            <w:r w:rsidR="00640BCC" w:rsidRPr="00640BCC">
              <w:rPr>
                <w:rFonts w:hint="eastAsia"/>
                <w:lang w:eastAsia="zh-CN"/>
              </w:rPr>
              <w:t>TRP</w:t>
            </w:r>
            <w:r w:rsidR="00640BCC" w:rsidRPr="00640BCC">
              <w:rPr>
                <w:rFonts w:hint="eastAsia"/>
                <w:lang w:eastAsia="zh-CN"/>
              </w:rPr>
              <w:t>为所有天线振子的集总辐射功率</w:t>
            </w:r>
            <w:r w:rsidR="00640BCC">
              <w:rPr>
                <w:rFonts w:hint="eastAsia"/>
                <w:lang w:eastAsia="zh-CN"/>
              </w:rPr>
              <w:t>。</w:t>
            </w:r>
          </w:p>
        </w:tc>
      </w:tr>
    </w:tbl>
    <w:p w14:paraId="11B954FD" w14:textId="76B4D9F0" w:rsidR="00640BCC" w:rsidRPr="005D22F5" w:rsidRDefault="00640BCC" w:rsidP="00640BCC">
      <w:pPr>
        <w:pStyle w:val="enumlev1"/>
        <w:rPr>
          <w:i/>
          <w:lang w:eastAsia="zh-CN"/>
        </w:rPr>
      </w:pPr>
      <w:r w:rsidRPr="005D22F5">
        <w:rPr>
          <w:iCs/>
          <w:lang w:eastAsia="zh-CN"/>
        </w:rPr>
        <w:t>–</w:t>
      </w:r>
      <w:r w:rsidRPr="005D22F5">
        <w:rPr>
          <w:i/>
          <w:lang w:eastAsia="zh-CN"/>
        </w:rPr>
        <w:tab/>
      </w:r>
      <w:r w:rsidRPr="00640BCC">
        <w:rPr>
          <w:rFonts w:ascii="STKaiti" w:eastAsia="STKaiti" w:hAnsi="STKaiti" w:hint="eastAsia"/>
          <w:iCs/>
          <w:lang w:eastAsia="zh-CN"/>
        </w:rPr>
        <w:t>请主管部门</w:t>
      </w:r>
      <w:r w:rsidRPr="00A21055">
        <w:rPr>
          <w:rFonts w:hint="eastAsia"/>
          <w:szCs w:val="24"/>
          <w:lang w:eastAsia="zh-CN"/>
        </w:rPr>
        <w:t>制定条款</w:t>
      </w:r>
      <w:r w:rsidRPr="00640BCC">
        <w:rPr>
          <w:rFonts w:hint="eastAsia"/>
          <w:lang w:eastAsia="zh-CN"/>
        </w:rPr>
        <w:t>，在</w:t>
      </w:r>
      <w:r w:rsidRPr="00640BCC">
        <w:rPr>
          <w:lang w:eastAsia="zh-CN"/>
        </w:rPr>
        <w:t>37-38 GHz</w:t>
      </w:r>
      <w:r w:rsidRPr="00640BCC">
        <w:rPr>
          <w:rFonts w:hint="eastAsia"/>
          <w:lang w:eastAsia="zh-CN"/>
        </w:rPr>
        <w:t>频段中部署未来的</w:t>
      </w:r>
      <w:r w:rsidRPr="00640BCC">
        <w:rPr>
          <w:lang w:eastAsia="zh-CN"/>
        </w:rPr>
        <w:t>SRS</w:t>
      </w:r>
      <w:r w:rsidRPr="00640BCC">
        <w:rPr>
          <w:rFonts w:hint="eastAsia"/>
          <w:lang w:eastAsia="zh-CN"/>
        </w:rPr>
        <w:t>（空对地）地球站，在</w:t>
      </w:r>
      <w:r w:rsidRPr="00640BCC">
        <w:rPr>
          <w:lang w:eastAsia="zh-CN"/>
        </w:rPr>
        <w:t>40-40.5 GHz</w:t>
      </w:r>
      <w:r w:rsidRPr="00640BCC">
        <w:rPr>
          <w:rFonts w:hint="eastAsia"/>
          <w:lang w:eastAsia="zh-CN"/>
        </w:rPr>
        <w:t>频段部署未来的</w:t>
      </w:r>
      <w:r w:rsidRPr="00640BCC">
        <w:rPr>
          <w:lang w:eastAsia="zh-CN"/>
        </w:rPr>
        <w:t>EESS</w:t>
      </w:r>
      <w:r w:rsidRPr="00640BCC">
        <w:rPr>
          <w:rFonts w:hint="eastAsia"/>
          <w:lang w:eastAsia="zh-CN"/>
        </w:rPr>
        <w:t>（地对空）地球站和</w:t>
      </w:r>
      <w:r w:rsidRPr="00640BCC">
        <w:rPr>
          <w:lang w:eastAsia="zh-CN"/>
        </w:rPr>
        <w:t>SRS</w:t>
      </w:r>
      <w:r w:rsidRPr="00640BCC">
        <w:rPr>
          <w:rFonts w:hint="eastAsia"/>
          <w:lang w:eastAsia="zh-CN"/>
        </w:rPr>
        <w:t>（地对空）地球站；</w:t>
      </w:r>
    </w:p>
    <w:p w14:paraId="0DFE2A75" w14:textId="047ED5A9" w:rsidR="00640BCC" w:rsidRPr="005D22F5" w:rsidRDefault="00640BCC" w:rsidP="00640BCC">
      <w:pPr>
        <w:pStyle w:val="enumlev1"/>
        <w:rPr>
          <w:i/>
          <w:lang w:eastAsia="zh-CN"/>
        </w:rPr>
      </w:pPr>
      <w:r w:rsidRPr="005D22F5">
        <w:rPr>
          <w:i/>
          <w:iCs/>
          <w:lang w:eastAsia="zh-CN"/>
        </w:rPr>
        <w:t>–</w:t>
      </w:r>
      <w:r w:rsidRPr="005D22F5">
        <w:rPr>
          <w:i/>
          <w:iCs/>
          <w:lang w:eastAsia="zh-CN"/>
        </w:rPr>
        <w:tab/>
      </w:r>
      <w:r w:rsidRPr="00640BCC">
        <w:rPr>
          <w:rFonts w:ascii="STKaiti" w:eastAsia="STKaiti" w:hAnsi="STKaiti" w:hint="eastAsia"/>
          <w:iCs/>
          <w:lang w:eastAsia="zh-CN"/>
        </w:rPr>
        <w:t>请</w:t>
      </w:r>
      <w:r w:rsidR="009E363E" w:rsidRPr="009E363E">
        <w:rPr>
          <w:iCs/>
          <w:lang w:eastAsia="zh-CN"/>
        </w:rPr>
        <w:t>ITU-R</w:t>
      </w:r>
      <w:r w:rsidRPr="00640BCC">
        <w:rPr>
          <w:lang w:eastAsia="zh-CN"/>
        </w:rPr>
        <w:t>制定一份</w:t>
      </w:r>
      <w:r w:rsidRPr="00640BCC">
        <w:rPr>
          <w:lang w:eastAsia="zh-CN"/>
        </w:rPr>
        <w:t>ITU-R</w:t>
      </w:r>
      <w:r w:rsidRPr="00640BCC">
        <w:rPr>
          <w:lang w:eastAsia="zh-CN"/>
        </w:rPr>
        <w:t>建议书，协助主管部门</w:t>
      </w:r>
      <w:r w:rsidRPr="00640BCC">
        <w:rPr>
          <w:rFonts w:hint="eastAsia"/>
          <w:lang w:eastAsia="zh-CN"/>
        </w:rPr>
        <w:t>保护工作在</w:t>
      </w:r>
      <w:r w:rsidRPr="00640BCC">
        <w:rPr>
          <w:lang w:eastAsia="zh-CN"/>
        </w:rPr>
        <w:t>37-38 GHz</w:t>
      </w:r>
      <w:r w:rsidRPr="00640BCC">
        <w:rPr>
          <w:lang w:eastAsia="zh-CN"/>
        </w:rPr>
        <w:t>频段内的现有和未来的</w:t>
      </w:r>
      <w:r w:rsidRPr="00640BCC">
        <w:rPr>
          <w:rFonts w:hint="eastAsia"/>
          <w:lang w:eastAsia="zh-CN"/>
        </w:rPr>
        <w:t>SRS</w:t>
      </w:r>
      <w:r w:rsidRPr="00640BCC">
        <w:rPr>
          <w:rFonts w:hint="eastAsia"/>
          <w:lang w:eastAsia="zh-CN"/>
        </w:rPr>
        <w:t>地球站，同时考虑所需的保护标准；</w:t>
      </w:r>
    </w:p>
    <w:p w14:paraId="6AAF74FC" w14:textId="77777777" w:rsidR="00640BCC" w:rsidRDefault="00640BCC" w:rsidP="00640BCC">
      <w:pPr>
        <w:pStyle w:val="Reasons"/>
        <w:rPr>
          <w:lang w:eastAsia="zh-CN"/>
        </w:rPr>
      </w:pPr>
    </w:p>
    <w:p w14:paraId="7109BD40" w14:textId="495A0313" w:rsidR="00107FFA" w:rsidRPr="00387D36" w:rsidRDefault="00640BCC" w:rsidP="00183CE8">
      <w:pPr>
        <w:jc w:val="center"/>
        <w:rPr>
          <w:lang w:eastAsia="zh-CN"/>
        </w:rPr>
      </w:pPr>
      <w:r>
        <w:t>______________</w:t>
      </w:r>
    </w:p>
    <w:sectPr w:rsidR="00107FFA" w:rsidRPr="00387D36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1E413" w14:textId="77777777" w:rsidR="00B6115E" w:rsidRDefault="00B6115E">
      <w:r>
        <w:separator/>
      </w:r>
    </w:p>
  </w:endnote>
  <w:endnote w:type="continuationSeparator" w:id="0">
    <w:p w14:paraId="3E5B9840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86B44" w14:textId="263E95A3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0079C">
      <w:rPr>
        <w:lang w:val="en-US"/>
      </w:rPr>
      <w:t>P:\CHI\ITU-R\CONF-R\CMR19\000\016ADD13ADD03C.docx</w:t>
    </w:r>
    <w:r>
      <w:fldChar w:fldCharType="end"/>
    </w:r>
    <w:r w:rsidR="00387D36">
      <w:t xml:space="preserve"> (462006)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69F06" w14:textId="624B40AB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0079C">
      <w:rPr>
        <w:lang w:val="en-US"/>
      </w:rPr>
      <w:t>P:\CHI\ITU-R\CONF-R\CMR19\000\016ADD13ADD03C.docx</w:t>
    </w:r>
    <w:r>
      <w:fldChar w:fldCharType="end"/>
    </w:r>
    <w:r w:rsidR="00387D36">
      <w:t xml:space="preserve"> </w:t>
    </w:r>
    <w:r w:rsidR="00387D36">
      <w:rPr>
        <w:rFonts w:hint="eastAsia"/>
        <w:lang w:eastAsia="zh-CN"/>
      </w:rPr>
      <w:t>(</w:t>
    </w:r>
    <w:r w:rsidR="00387D36">
      <w:rPr>
        <w:lang w:eastAsia="zh-CN"/>
      </w:rPr>
      <w:t>462006)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E1234" w14:textId="77777777" w:rsidR="00B6115E" w:rsidRDefault="00B6115E">
      <w:r>
        <w:t>____________________</w:t>
      </w:r>
    </w:p>
  </w:footnote>
  <w:footnote w:type="continuationSeparator" w:id="0">
    <w:p w14:paraId="6A9BF213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BD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B27BC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13)(</w:t>
    </w:r>
    <w:proofErr w:type="gramEnd"/>
    <w:r w:rsidR="00C929E0">
      <w:t>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44110"/>
    <w:rsid w:val="00060B2F"/>
    <w:rsid w:val="000667AB"/>
    <w:rsid w:val="00070289"/>
    <w:rsid w:val="000A181C"/>
    <w:rsid w:val="000A3CCD"/>
    <w:rsid w:val="000B3667"/>
    <w:rsid w:val="000C0212"/>
    <w:rsid w:val="000C09BA"/>
    <w:rsid w:val="000C0A26"/>
    <w:rsid w:val="000C1F1E"/>
    <w:rsid w:val="000C6AA7"/>
    <w:rsid w:val="000E26F6"/>
    <w:rsid w:val="00106535"/>
    <w:rsid w:val="00107FFA"/>
    <w:rsid w:val="00123C07"/>
    <w:rsid w:val="00166859"/>
    <w:rsid w:val="001765EC"/>
    <w:rsid w:val="00183CE8"/>
    <w:rsid w:val="0018448B"/>
    <w:rsid w:val="001853E8"/>
    <w:rsid w:val="001A4E73"/>
    <w:rsid w:val="001B6360"/>
    <w:rsid w:val="001F4EA6"/>
    <w:rsid w:val="00214959"/>
    <w:rsid w:val="00215B5C"/>
    <w:rsid w:val="0022272C"/>
    <w:rsid w:val="002260A6"/>
    <w:rsid w:val="0023592E"/>
    <w:rsid w:val="00265082"/>
    <w:rsid w:val="002742B3"/>
    <w:rsid w:val="00291643"/>
    <w:rsid w:val="002A4C9C"/>
    <w:rsid w:val="002B509B"/>
    <w:rsid w:val="002E061C"/>
    <w:rsid w:val="002E2A59"/>
    <w:rsid w:val="002E4507"/>
    <w:rsid w:val="00305254"/>
    <w:rsid w:val="003109DB"/>
    <w:rsid w:val="003169D2"/>
    <w:rsid w:val="00330EEF"/>
    <w:rsid w:val="0035091F"/>
    <w:rsid w:val="00352672"/>
    <w:rsid w:val="00370109"/>
    <w:rsid w:val="00387D36"/>
    <w:rsid w:val="00392611"/>
    <w:rsid w:val="003A1594"/>
    <w:rsid w:val="003A279E"/>
    <w:rsid w:val="003B4BEF"/>
    <w:rsid w:val="003B6399"/>
    <w:rsid w:val="003C6B45"/>
    <w:rsid w:val="003D01E2"/>
    <w:rsid w:val="003E48E2"/>
    <w:rsid w:val="003E5931"/>
    <w:rsid w:val="0041282E"/>
    <w:rsid w:val="00437869"/>
    <w:rsid w:val="004470B8"/>
    <w:rsid w:val="00465A34"/>
    <w:rsid w:val="00482FCA"/>
    <w:rsid w:val="0049150B"/>
    <w:rsid w:val="004B4C76"/>
    <w:rsid w:val="004C4554"/>
    <w:rsid w:val="004D1D8D"/>
    <w:rsid w:val="004D2DEC"/>
    <w:rsid w:val="004E291F"/>
    <w:rsid w:val="004F2BE6"/>
    <w:rsid w:val="00527E8A"/>
    <w:rsid w:val="00542E85"/>
    <w:rsid w:val="00562479"/>
    <w:rsid w:val="005755E5"/>
    <w:rsid w:val="00576849"/>
    <w:rsid w:val="005A0ACB"/>
    <w:rsid w:val="005C49A0"/>
    <w:rsid w:val="005D7603"/>
    <w:rsid w:val="005E08D2"/>
    <w:rsid w:val="005E7FD8"/>
    <w:rsid w:val="00617F6A"/>
    <w:rsid w:val="00622560"/>
    <w:rsid w:val="00631F20"/>
    <w:rsid w:val="00640BCC"/>
    <w:rsid w:val="00644391"/>
    <w:rsid w:val="00647712"/>
    <w:rsid w:val="00650F29"/>
    <w:rsid w:val="00662E12"/>
    <w:rsid w:val="00687F3B"/>
    <w:rsid w:val="00691142"/>
    <w:rsid w:val="006B67CE"/>
    <w:rsid w:val="006C38ED"/>
    <w:rsid w:val="006C5F4F"/>
    <w:rsid w:val="006E6182"/>
    <w:rsid w:val="006E6997"/>
    <w:rsid w:val="006F3C60"/>
    <w:rsid w:val="00722A8F"/>
    <w:rsid w:val="00736415"/>
    <w:rsid w:val="00743522"/>
    <w:rsid w:val="00755531"/>
    <w:rsid w:val="00770D2A"/>
    <w:rsid w:val="007864F6"/>
    <w:rsid w:val="007928B4"/>
    <w:rsid w:val="007B7C4B"/>
    <w:rsid w:val="007F0FC5"/>
    <w:rsid w:val="007F4800"/>
    <w:rsid w:val="007F5C36"/>
    <w:rsid w:val="008047DB"/>
    <w:rsid w:val="00810D7E"/>
    <w:rsid w:val="00810E6C"/>
    <w:rsid w:val="008129A9"/>
    <w:rsid w:val="008221A4"/>
    <w:rsid w:val="00824BD6"/>
    <w:rsid w:val="0083672D"/>
    <w:rsid w:val="00844734"/>
    <w:rsid w:val="00853465"/>
    <w:rsid w:val="00865DFB"/>
    <w:rsid w:val="00867BE4"/>
    <w:rsid w:val="00896A79"/>
    <w:rsid w:val="008A1CB6"/>
    <w:rsid w:val="008A4F23"/>
    <w:rsid w:val="008A7416"/>
    <w:rsid w:val="008B6852"/>
    <w:rsid w:val="008C26FF"/>
    <w:rsid w:val="008D1D14"/>
    <w:rsid w:val="008D28BF"/>
    <w:rsid w:val="008D6D9C"/>
    <w:rsid w:val="008D6F37"/>
    <w:rsid w:val="008E1785"/>
    <w:rsid w:val="008E7127"/>
    <w:rsid w:val="008E7C8E"/>
    <w:rsid w:val="0090079C"/>
    <w:rsid w:val="00912959"/>
    <w:rsid w:val="00931C2C"/>
    <w:rsid w:val="009657F9"/>
    <w:rsid w:val="00993087"/>
    <w:rsid w:val="0099525B"/>
    <w:rsid w:val="009B3703"/>
    <w:rsid w:val="009C72B7"/>
    <w:rsid w:val="009E1B74"/>
    <w:rsid w:val="009E363E"/>
    <w:rsid w:val="00A0052C"/>
    <w:rsid w:val="00A21055"/>
    <w:rsid w:val="00A31B14"/>
    <w:rsid w:val="00A323DC"/>
    <w:rsid w:val="00A351C6"/>
    <w:rsid w:val="00A37454"/>
    <w:rsid w:val="00A45258"/>
    <w:rsid w:val="00A466E6"/>
    <w:rsid w:val="00A815BE"/>
    <w:rsid w:val="00A81E82"/>
    <w:rsid w:val="00A93295"/>
    <w:rsid w:val="00A95491"/>
    <w:rsid w:val="00AA5DA1"/>
    <w:rsid w:val="00AC2C94"/>
    <w:rsid w:val="00AE369F"/>
    <w:rsid w:val="00B026CB"/>
    <w:rsid w:val="00B06450"/>
    <w:rsid w:val="00B40D12"/>
    <w:rsid w:val="00B50377"/>
    <w:rsid w:val="00B6115E"/>
    <w:rsid w:val="00B711CC"/>
    <w:rsid w:val="00B82929"/>
    <w:rsid w:val="00B851D4"/>
    <w:rsid w:val="00B868FC"/>
    <w:rsid w:val="00B95072"/>
    <w:rsid w:val="00BB2634"/>
    <w:rsid w:val="00BB26CD"/>
    <w:rsid w:val="00BD25E6"/>
    <w:rsid w:val="00C07239"/>
    <w:rsid w:val="00C364B1"/>
    <w:rsid w:val="00C47D87"/>
    <w:rsid w:val="00C627F9"/>
    <w:rsid w:val="00C6584D"/>
    <w:rsid w:val="00C929E0"/>
    <w:rsid w:val="00CB4E5A"/>
    <w:rsid w:val="00CC2B11"/>
    <w:rsid w:val="00CC3E43"/>
    <w:rsid w:val="00CC73D7"/>
    <w:rsid w:val="00CD5535"/>
    <w:rsid w:val="00CD5ACF"/>
    <w:rsid w:val="00CE1A85"/>
    <w:rsid w:val="00CF0AD7"/>
    <w:rsid w:val="00CF0BE1"/>
    <w:rsid w:val="00CF2A34"/>
    <w:rsid w:val="00CF7C2B"/>
    <w:rsid w:val="00D00FBB"/>
    <w:rsid w:val="00D24989"/>
    <w:rsid w:val="00D448E3"/>
    <w:rsid w:val="00D50070"/>
    <w:rsid w:val="00D52A14"/>
    <w:rsid w:val="00D5451C"/>
    <w:rsid w:val="00D61A1A"/>
    <w:rsid w:val="00D6206A"/>
    <w:rsid w:val="00D63D70"/>
    <w:rsid w:val="00D74599"/>
    <w:rsid w:val="00D94781"/>
    <w:rsid w:val="00DA0469"/>
    <w:rsid w:val="00DB1A30"/>
    <w:rsid w:val="00DD13B7"/>
    <w:rsid w:val="00DF3B0C"/>
    <w:rsid w:val="00E14984"/>
    <w:rsid w:val="00E20417"/>
    <w:rsid w:val="00E22A25"/>
    <w:rsid w:val="00E36CD3"/>
    <w:rsid w:val="00E560F1"/>
    <w:rsid w:val="00E92319"/>
    <w:rsid w:val="00EA11B6"/>
    <w:rsid w:val="00EE65B4"/>
    <w:rsid w:val="00F11C9B"/>
    <w:rsid w:val="00F32E7F"/>
    <w:rsid w:val="00F40A43"/>
    <w:rsid w:val="00F60489"/>
    <w:rsid w:val="00F837F4"/>
    <w:rsid w:val="00F85053"/>
    <w:rsid w:val="00FC5615"/>
    <w:rsid w:val="00FC59C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8CCE9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table" w:styleId="TableGrid">
    <w:name w:val="Table Grid"/>
    <w:basedOn w:val="TableNormal"/>
    <w:rsid w:val="00387D36"/>
    <w:rPr>
      <w:rFonts w:ascii="Times" w:eastAsiaTheme="minorEastAsia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basedOn w:val="DefaultParagraphFont"/>
    <w:link w:val="Tabletext"/>
    <w:rsid w:val="00387D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e4599db-102f-4c81-9bcd-f27805280de1">DPM</DPM_x0020_Author>
    <DPM_x0020_File_x0020_name xmlns="5e4599db-102f-4c81-9bcd-f27805280de1">R16-WRC19-C-0016!A13-A3!MSW-C</DPM_x0020_File_x0020_name>
    <DPM_x0020_Version xmlns="5e4599db-102f-4c81-9bcd-f27805280de1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e4599db-102f-4c81-9bcd-f27805280de1" targetNamespace="http://schemas.microsoft.com/office/2006/metadata/properties" ma:root="true" ma:fieldsID="d41af5c836d734370eb92e7ee5f83852" ns2:_="" ns3:_="">
    <xsd:import namespace="996b2e75-67fd-4955-a3b0-5ab9934cb50b"/>
    <xsd:import namespace="5e4599db-102f-4c81-9bcd-f27805280de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99db-102f-4c81-9bcd-f27805280de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5e4599db-102f-4c81-9bcd-f27805280de1"/>
    <ds:schemaRef ds:uri="http://www.w3.org/XML/1998/namespace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e4599db-102f-4c81-9bcd-f27805280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828</Words>
  <Characters>465</Characters>
  <Application>Microsoft Office Word</Application>
  <DocSecurity>0</DocSecurity>
  <Lines>23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R16-WRC19-C-0016!A13-A3!MSW-C</vt:lpstr>
    </vt:vector>
  </TitlesOfParts>
  <Manager>General Secretariat - Pool</Manager>
  <Company>International Telecommunication Union (ITU)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R16-WRC19-C-0016!A13-A3!MSW-C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25</cp:revision>
  <cp:lastPrinted>2019-10-20T11:34:00Z</cp:lastPrinted>
  <dcterms:created xsi:type="dcterms:W3CDTF">2019-10-18T11:57:00Z</dcterms:created>
  <dcterms:modified xsi:type="dcterms:W3CDTF">2019-10-20T11:34:00Z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