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0CC7A43E" w14:textId="77777777">
        <w:trPr>
          <w:cantSplit/>
        </w:trPr>
        <w:tc>
          <w:tcPr>
            <w:tcW w:w="6911" w:type="dxa"/>
          </w:tcPr>
          <w:p w14:paraId="68EF7AC8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46462A0A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0D87147E" wp14:editId="1229CD3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5A2574B0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1F4937F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ECB5915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7A42C305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9FA59B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45133F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5B88D1A" w14:textId="77777777" w:rsidTr="00622560">
        <w:trPr>
          <w:cantSplit/>
          <w:trHeight w:val="23"/>
        </w:trPr>
        <w:tc>
          <w:tcPr>
            <w:tcW w:w="6911" w:type="dxa"/>
          </w:tcPr>
          <w:p w14:paraId="6E409D89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3FE88163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(Add.12)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73C42C6F" w14:textId="77777777" w:rsidTr="00622560">
        <w:trPr>
          <w:cantSplit/>
          <w:trHeight w:val="23"/>
        </w:trPr>
        <w:tc>
          <w:tcPr>
            <w:tcW w:w="6911" w:type="dxa"/>
          </w:tcPr>
          <w:p w14:paraId="240A0BFE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307AD82E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8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89C08DA" w14:textId="77777777" w:rsidTr="00622560">
        <w:trPr>
          <w:cantSplit/>
          <w:trHeight w:val="23"/>
        </w:trPr>
        <w:tc>
          <w:tcPr>
            <w:tcW w:w="6911" w:type="dxa"/>
          </w:tcPr>
          <w:p w14:paraId="47E9825A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643AA36A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5847095F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550C69E3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74803C42" w14:textId="77777777">
        <w:trPr>
          <w:cantSplit/>
        </w:trPr>
        <w:tc>
          <w:tcPr>
            <w:tcW w:w="10031" w:type="dxa"/>
            <w:gridSpan w:val="2"/>
          </w:tcPr>
          <w:p w14:paraId="383F6E88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3E468857" w14:textId="77777777">
        <w:trPr>
          <w:cantSplit/>
        </w:trPr>
        <w:tc>
          <w:tcPr>
            <w:tcW w:w="10031" w:type="dxa"/>
            <w:gridSpan w:val="2"/>
          </w:tcPr>
          <w:p w14:paraId="76949C8B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3CD1D123" w14:textId="77777777">
        <w:trPr>
          <w:cantSplit/>
        </w:trPr>
        <w:tc>
          <w:tcPr>
            <w:tcW w:w="10031" w:type="dxa"/>
            <w:gridSpan w:val="2"/>
          </w:tcPr>
          <w:p w14:paraId="32E95796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34ED85AD" w14:textId="77777777">
        <w:trPr>
          <w:cantSplit/>
        </w:trPr>
        <w:tc>
          <w:tcPr>
            <w:tcW w:w="10031" w:type="dxa"/>
            <w:gridSpan w:val="2"/>
          </w:tcPr>
          <w:p w14:paraId="5850F5AB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1.12</w:t>
            </w:r>
          </w:p>
        </w:tc>
      </w:tr>
    </w:tbl>
    <w:bookmarkEnd w:id="6"/>
    <w:p w14:paraId="0E6BE8B8" w14:textId="290C44B7" w:rsidR="00A6641A" w:rsidRDefault="00A6641A" w:rsidP="00A6641A">
      <w:pPr>
        <w:overflowPunct/>
        <w:autoSpaceDE/>
        <w:autoSpaceDN/>
        <w:adjustRightInd/>
        <w:textAlignment w:val="auto"/>
        <w:rPr>
          <w:lang w:val="en-US" w:eastAsia="zh-CN"/>
        </w:rPr>
      </w:pPr>
      <w:r w:rsidRPr="00A21A10">
        <w:rPr>
          <w:lang w:val="en-US" w:eastAsia="zh-CN"/>
        </w:rPr>
        <w:t>1</w:t>
      </w:r>
      <w:r w:rsidRPr="00A21A10">
        <w:rPr>
          <w:lang w:val="en-US" w:eastAsia="zh-CN"/>
        </w:rPr>
        <w:tab/>
      </w:r>
      <w:r w:rsidR="004E5754" w:rsidRPr="00A84FDC">
        <w:rPr>
          <w:rFonts w:hint="eastAsia"/>
          <w:szCs w:val="24"/>
          <w:lang w:val="zh-CN" w:eastAsia="zh-CN"/>
        </w:rPr>
        <w:t>以各主管部门的提案为基础</w:t>
      </w:r>
      <w:r w:rsidR="004E5754" w:rsidRPr="00A84FDC">
        <w:rPr>
          <w:rFonts w:hint="eastAsia"/>
          <w:szCs w:val="24"/>
          <w:lang w:eastAsia="zh-CN"/>
        </w:rPr>
        <w:t>，</w:t>
      </w:r>
      <w:r w:rsidR="004E5754" w:rsidRPr="00A84FDC">
        <w:rPr>
          <w:rFonts w:hint="eastAsia"/>
          <w:szCs w:val="24"/>
          <w:lang w:val="zh-CN" w:eastAsia="zh-CN"/>
        </w:rPr>
        <w:t>在考虑到</w:t>
      </w:r>
      <w:r w:rsidR="004E5754" w:rsidRPr="00A84FDC">
        <w:rPr>
          <w:szCs w:val="24"/>
          <w:lang w:eastAsia="zh-CN"/>
        </w:rPr>
        <w:t>WRC-15</w:t>
      </w:r>
      <w:r w:rsidR="004E5754" w:rsidRPr="00A84FDC">
        <w:rPr>
          <w:rFonts w:hint="eastAsia"/>
          <w:szCs w:val="24"/>
          <w:lang w:val="zh-CN" w:eastAsia="zh-CN"/>
        </w:rPr>
        <w:t>的成果和大会筹备会议的报告</w:t>
      </w:r>
      <w:r w:rsidR="004E5754" w:rsidRPr="00A84FDC">
        <w:rPr>
          <w:rFonts w:hint="eastAsia"/>
          <w:szCs w:val="24"/>
          <w:lang w:eastAsia="zh-CN"/>
        </w:rPr>
        <w:t>，</w:t>
      </w:r>
      <w:r w:rsidR="004E5754" w:rsidRPr="00A84FDC">
        <w:rPr>
          <w:rFonts w:hint="eastAsia"/>
          <w:szCs w:val="24"/>
          <w:lang w:val="zh-CN" w:eastAsia="zh-CN"/>
        </w:rPr>
        <w:t>并适当顾及所涉各频段中现有和未来业务的需求的同时</w:t>
      </w:r>
      <w:r w:rsidR="004E5754" w:rsidRPr="00A84FDC">
        <w:rPr>
          <w:rFonts w:hint="eastAsia"/>
          <w:szCs w:val="24"/>
          <w:lang w:eastAsia="zh-CN"/>
        </w:rPr>
        <w:t>，</w:t>
      </w:r>
      <w:r w:rsidR="004E5754" w:rsidRPr="00A84FDC">
        <w:rPr>
          <w:rFonts w:hint="eastAsia"/>
          <w:szCs w:val="24"/>
          <w:lang w:val="zh-CN" w:eastAsia="zh-CN"/>
        </w:rPr>
        <w:t>审议下列议项并采取适当的行动</w:t>
      </w:r>
      <w:r w:rsidR="004E5754" w:rsidRPr="00A84FDC">
        <w:rPr>
          <w:rFonts w:hint="eastAsia"/>
          <w:szCs w:val="24"/>
          <w:lang w:eastAsia="zh-CN"/>
        </w:rPr>
        <w:t>：</w:t>
      </w:r>
    </w:p>
    <w:p w14:paraId="172E0E8C" w14:textId="77777777" w:rsidR="008B60D0" w:rsidRPr="00331A64" w:rsidRDefault="00AF553C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1.12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val="en-US" w:eastAsia="zh-CN"/>
        </w:rPr>
        <w:t>根据</w:t>
      </w:r>
      <w:r w:rsidRPr="00415E97">
        <w:rPr>
          <w:rFonts w:hint="eastAsia"/>
          <w:szCs w:val="24"/>
          <w:lang w:val="en-US" w:eastAsia="zh-CN"/>
        </w:rPr>
        <w:t>第</w:t>
      </w:r>
      <w:r w:rsidRPr="00415E97">
        <w:rPr>
          <w:rFonts w:eastAsia="Times New Roman"/>
          <w:b/>
          <w:bCs/>
          <w:szCs w:val="24"/>
          <w:lang w:val="en-US" w:eastAsia="zh-CN"/>
        </w:rPr>
        <w:t>237</w:t>
      </w:r>
      <w:bookmarkStart w:id="7" w:name="_GoBack"/>
      <w:r w:rsidRPr="001739EE">
        <w:rPr>
          <w:rFonts w:hint="eastAsia"/>
          <w:szCs w:val="24"/>
          <w:lang w:val="en-US" w:eastAsia="zh-CN"/>
        </w:rPr>
        <w:t>号决议</w:t>
      </w:r>
      <w:bookmarkEnd w:id="7"/>
      <w:r w:rsidRPr="00415E97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415E97">
        <w:rPr>
          <w:rFonts w:eastAsia="Times New Roman"/>
          <w:b/>
          <w:bCs/>
          <w:szCs w:val="24"/>
          <w:lang w:val="en-US" w:eastAsia="zh-CN"/>
        </w:rPr>
        <w:t>WRC-15</w:t>
      </w:r>
      <w:r w:rsidRPr="00415E97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415E97">
        <w:rPr>
          <w:rFonts w:cstheme="majorBidi"/>
          <w:szCs w:val="24"/>
          <w:lang w:val="en-US" w:eastAsia="zh-CN"/>
        </w:rPr>
        <w:t>，</w:t>
      </w:r>
      <w:r w:rsidRPr="008E50BE">
        <w:rPr>
          <w:rFonts w:cstheme="majorBidi"/>
          <w:szCs w:val="24"/>
          <w:lang w:val="en-US" w:eastAsia="zh-CN"/>
        </w:rPr>
        <w:t>在现有移动业务划分下，尽可能为实施演进的智能交通系统（</w:t>
      </w:r>
      <w:r w:rsidRPr="008E50BE">
        <w:rPr>
          <w:rFonts w:cstheme="majorBidi"/>
          <w:szCs w:val="24"/>
          <w:lang w:val="en-US" w:eastAsia="zh-CN"/>
        </w:rPr>
        <w:t>ITS</w:t>
      </w:r>
      <w:r w:rsidRPr="008E50BE">
        <w:rPr>
          <w:rFonts w:cstheme="majorBidi"/>
          <w:szCs w:val="24"/>
          <w:lang w:val="en-US" w:eastAsia="zh-CN"/>
        </w:rPr>
        <w:t>）考虑可能的全球或区域统一频段；</w:t>
      </w:r>
    </w:p>
    <w:p w14:paraId="01126191" w14:textId="70E86908" w:rsidR="00A6641A" w:rsidRPr="008702F6" w:rsidRDefault="0073207D" w:rsidP="00CB5D86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04CA66EF" w14:textId="77FB2E8B" w:rsidR="00A90561" w:rsidRPr="003907E2" w:rsidRDefault="00A90561" w:rsidP="00CB5D86">
      <w:pPr>
        <w:ind w:firstLineChars="200" w:firstLine="480"/>
        <w:rPr>
          <w:lang w:eastAsia="zh-CN"/>
        </w:rPr>
      </w:pPr>
      <w:r>
        <w:rPr>
          <w:lang w:eastAsia="zh-CN"/>
        </w:rPr>
        <w:t>CEPT</w:t>
      </w:r>
      <w:r>
        <w:rPr>
          <w:lang w:eastAsia="zh-CN"/>
        </w:rPr>
        <w:t>内部针对在</w:t>
      </w:r>
      <w:r>
        <w:rPr>
          <w:lang w:eastAsia="zh-CN"/>
        </w:rPr>
        <w:t>5 855-5 925 MHz</w:t>
      </w:r>
      <w:r>
        <w:rPr>
          <w:lang w:eastAsia="zh-CN"/>
        </w:rPr>
        <w:t>和</w:t>
      </w:r>
      <w:r>
        <w:rPr>
          <w:lang w:eastAsia="zh-CN"/>
        </w:rPr>
        <w:t>63-64 GHz</w:t>
      </w:r>
      <w:r>
        <w:rPr>
          <w:lang w:eastAsia="zh-CN"/>
        </w:rPr>
        <w:t>频段</w:t>
      </w:r>
      <w:r w:rsidR="000C4255">
        <w:rPr>
          <w:rFonts w:hint="eastAsia"/>
          <w:lang w:eastAsia="zh-CN"/>
        </w:rPr>
        <w:t>的</w:t>
      </w:r>
      <w:r w:rsidR="000C4255">
        <w:rPr>
          <w:rFonts w:hint="eastAsia"/>
          <w:lang w:eastAsia="zh-CN"/>
        </w:rPr>
        <w:t>I</w:t>
      </w:r>
      <w:r w:rsidR="000C4255">
        <w:rPr>
          <w:lang w:eastAsia="zh-CN"/>
        </w:rPr>
        <w:t>TS</w:t>
      </w:r>
      <w:r>
        <w:rPr>
          <w:lang w:eastAsia="zh-CN"/>
        </w:rPr>
        <w:t>制定了区域协调措施，考虑了</w:t>
      </w:r>
      <w:r w:rsidR="00A44976">
        <w:rPr>
          <w:rFonts w:hint="eastAsia"/>
          <w:lang w:eastAsia="zh-CN"/>
        </w:rPr>
        <w:t>与</w:t>
      </w:r>
      <w:r>
        <w:rPr>
          <w:lang w:eastAsia="zh-CN"/>
        </w:rPr>
        <w:t>这些频段其他主要业务必要</w:t>
      </w:r>
      <w:r w:rsidR="00A44976">
        <w:rPr>
          <w:rFonts w:hint="eastAsia"/>
          <w:lang w:eastAsia="zh-CN"/>
        </w:rPr>
        <w:t>的</w:t>
      </w:r>
      <w:r>
        <w:rPr>
          <w:lang w:eastAsia="zh-CN"/>
        </w:rPr>
        <w:t>共享和兼容性要求。可以通过制定</w:t>
      </w:r>
      <w:r>
        <w:rPr>
          <w:lang w:eastAsia="zh-CN"/>
        </w:rPr>
        <w:t>ITU-R</w:t>
      </w:r>
      <w:r>
        <w:rPr>
          <w:lang w:eastAsia="zh-CN"/>
        </w:rPr>
        <w:t>建议书来实现</w:t>
      </w:r>
      <w:r>
        <w:rPr>
          <w:lang w:eastAsia="zh-CN"/>
        </w:rPr>
        <w:t>ITU-R</w:t>
      </w:r>
      <w:r w:rsidR="00957C81">
        <w:rPr>
          <w:rFonts w:hint="eastAsia"/>
          <w:lang w:eastAsia="zh-CN"/>
        </w:rPr>
        <w:t>层面</w:t>
      </w:r>
      <w:r>
        <w:rPr>
          <w:lang w:eastAsia="zh-CN"/>
        </w:rPr>
        <w:t>ITS</w:t>
      </w:r>
      <w:r>
        <w:rPr>
          <w:lang w:eastAsia="zh-CN"/>
        </w:rPr>
        <w:t>的协调措施。因此，为了响应解决</w:t>
      </w:r>
      <w:r>
        <w:rPr>
          <w:lang w:eastAsia="zh-CN"/>
        </w:rPr>
        <w:t>WRC-19</w:t>
      </w:r>
      <w:r>
        <w:rPr>
          <w:lang w:eastAsia="zh-CN"/>
        </w:rPr>
        <w:t>议项</w:t>
      </w:r>
      <w:r>
        <w:rPr>
          <w:lang w:eastAsia="zh-CN"/>
        </w:rPr>
        <w:t>1.12</w:t>
      </w:r>
      <w:r>
        <w:rPr>
          <w:lang w:eastAsia="zh-CN"/>
        </w:rPr>
        <w:t>，</w:t>
      </w:r>
      <w:r w:rsidR="00BF0E20">
        <w:rPr>
          <w:rFonts w:hint="eastAsia"/>
          <w:lang w:eastAsia="zh-CN"/>
        </w:rPr>
        <w:t>无</w:t>
      </w:r>
      <w:r>
        <w:rPr>
          <w:lang w:eastAsia="zh-CN"/>
        </w:rPr>
        <w:t>需对《无线电规则》进行任何修改</w:t>
      </w:r>
      <w:r>
        <w:rPr>
          <w:rFonts w:ascii="SimSun" w:hAnsi="SimSun" w:cs="SimSun" w:hint="eastAsia"/>
          <w:lang w:eastAsia="zh-CN"/>
        </w:rPr>
        <w:t>。</w:t>
      </w:r>
    </w:p>
    <w:p w14:paraId="1F439F67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2CBBB81" w14:textId="77777777" w:rsidR="00CB5D86" w:rsidRPr="003907E2" w:rsidRDefault="00CB5D86" w:rsidP="00CB5D86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0046F94E" w14:textId="77777777" w:rsidR="00194093" w:rsidRDefault="00AF553C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EUR/16A12/1</w:t>
      </w:r>
    </w:p>
    <w:p w14:paraId="3DD6D25E" w14:textId="77777777" w:rsidR="00F56974" w:rsidRDefault="00AF553C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7551405B" w14:textId="77777777" w:rsidR="00F56974" w:rsidRDefault="00AF553C" w:rsidP="00F56974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6CD1F81D" w14:textId="662D8E11" w:rsidR="0021099C" w:rsidRPr="0021099C" w:rsidRDefault="00AF553C" w:rsidP="0021099C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1099C" w:rsidRPr="0021099C">
        <w:rPr>
          <w:lang w:eastAsia="zh-CN"/>
        </w:rPr>
        <w:t>ITU-R</w:t>
      </w:r>
      <w:r w:rsidR="0021099C" w:rsidRPr="0021099C">
        <w:rPr>
          <w:lang w:eastAsia="zh-CN"/>
        </w:rPr>
        <w:t>建议书（未在《无线电规则》中引用）被认为足以协调与信息交换有关的</w:t>
      </w:r>
      <w:r w:rsidR="0021099C" w:rsidRPr="0021099C">
        <w:rPr>
          <w:lang w:eastAsia="zh-CN"/>
        </w:rPr>
        <w:t>ITS</w:t>
      </w:r>
      <w:r w:rsidR="0021099C" w:rsidRPr="0021099C">
        <w:rPr>
          <w:lang w:eastAsia="zh-CN"/>
        </w:rPr>
        <w:t>频段，以改善交通管理和协助安全驾驶。</w:t>
      </w:r>
    </w:p>
    <w:p w14:paraId="3EB6ED78" w14:textId="77777777" w:rsidR="00194093" w:rsidRDefault="00AF553C">
      <w:pPr>
        <w:pStyle w:val="Proposal"/>
      </w:pPr>
      <w:r>
        <w:t>SUP</w:t>
      </w:r>
      <w:r>
        <w:tab/>
        <w:t>EUR/16A12/2</w:t>
      </w:r>
      <w:r>
        <w:rPr>
          <w:vanish/>
          <w:color w:val="7F7F7F" w:themeColor="text1" w:themeTint="80"/>
          <w:vertAlign w:val="superscript"/>
        </w:rPr>
        <w:t>#49725</w:t>
      </w:r>
    </w:p>
    <w:p w14:paraId="0AC0F1A9" w14:textId="77777777" w:rsidR="00666FA1" w:rsidRPr="000622D3" w:rsidRDefault="00AF553C" w:rsidP="00666FA1">
      <w:pPr>
        <w:pStyle w:val="ResNo"/>
        <w:rPr>
          <w:lang w:eastAsia="zh-CN"/>
        </w:rPr>
      </w:pPr>
      <w:r w:rsidRPr="000622D3">
        <w:rPr>
          <w:rFonts w:hint="eastAsia"/>
          <w:lang w:eastAsia="zh-CN"/>
        </w:rPr>
        <w:t>第</w:t>
      </w:r>
      <w:r w:rsidRPr="000622D3">
        <w:rPr>
          <w:rStyle w:val="href"/>
          <w:lang w:eastAsia="zh-CN"/>
        </w:rPr>
        <w:t>237</w:t>
      </w:r>
      <w:r w:rsidRPr="000622D3">
        <w:rPr>
          <w:rFonts w:hint="eastAsia"/>
          <w:lang w:eastAsia="zh-CN"/>
        </w:rPr>
        <w:t>号决议（</w:t>
      </w:r>
      <w:r w:rsidRPr="000622D3">
        <w:rPr>
          <w:lang w:eastAsia="zh-CN"/>
        </w:rPr>
        <w:t>wrc-15</w:t>
      </w:r>
      <w:r w:rsidRPr="000622D3">
        <w:rPr>
          <w:rFonts w:hint="eastAsia"/>
          <w:lang w:eastAsia="zh-CN"/>
        </w:rPr>
        <w:t>）</w:t>
      </w:r>
    </w:p>
    <w:p w14:paraId="27038470" w14:textId="77777777" w:rsidR="00666FA1" w:rsidRPr="000622D3" w:rsidRDefault="00AF553C" w:rsidP="00666FA1">
      <w:pPr>
        <w:pStyle w:val="Restitle"/>
        <w:rPr>
          <w:lang w:eastAsia="ja-JP"/>
        </w:rPr>
      </w:pPr>
      <w:r w:rsidRPr="000622D3">
        <w:rPr>
          <w:rFonts w:hint="eastAsia"/>
          <w:lang w:eastAsia="zh-CN"/>
        </w:rPr>
        <w:t>智能交通系统应用</w:t>
      </w:r>
    </w:p>
    <w:p w14:paraId="1F062D87" w14:textId="4C7A9093" w:rsidR="00A6641A" w:rsidRDefault="00AF553C" w:rsidP="00411C49">
      <w:pPr>
        <w:pStyle w:val="Reasons"/>
      </w:pPr>
      <w:proofErr w:type="spellStart"/>
      <w:r>
        <w:rPr>
          <w:b/>
        </w:rPr>
        <w:t>理由</w:t>
      </w:r>
      <w:proofErr w:type="spellEnd"/>
      <w:r>
        <w:rPr>
          <w:b/>
        </w:rPr>
        <w:t>：</w:t>
      </w:r>
      <w:r>
        <w:tab/>
      </w:r>
      <w:r w:rsidR="00A6641A" w:rsidRPr="00A21A10">
        <w:t>WRC-19</w:t>
      </w:r>
      <w:r w:rsidR="005C16DE">
        <w:rPr>
          <w:rFonts w:hint="eastAsia"/>
          <w:lang w:eastAsia="zh-CN"/>
        </w:rPr>
        <w:t>后无需此决议。</w:t>
      </w:r>
    </w:p>
    <w:p w14:paraId="4B0D4CEA" w14:textId="77777777" w:rsidR="00A6641A" w:rsidRDefault="00A6641A">
      <w:pPr>
        <w:jc w:val="center"/>
      </w:pPr>
      <w:r>
        <w:t>______________</w:t>
      </w:r>
    </w:p>
    <w:sectPr w:rsidR="00A664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7E130" w14:textId="77777777" w:rsidR="00B6115E" w:rsidRDefault="00B6115E">
      <w:r>
        <w:separator/>
      </w:r>
    </w:p>
  </w:endnote>
  <w:endnote w:type="continuationSeparator" w:id="0">
    <w:p w14:paraId="6FDA4F3D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5862E" w14:textId="77777777" w:rsidR="00CB5D86" w:rsidRDefault="00CB5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02860" w14:textId="41D5C81E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53FFE">
      <w:rPr>
        <w:lang w:val="en-US"/>
      </w:rPr>
      <w:t>P:\CHI\ITU-R\CONF-R\CMR19\000\016ADD12C.docx</w:t>
    </w:r>
    <w:r>
      <w:fldChar w:fldCharType="end"/>
    </w:r>
    <w:r w:rsidR="004E5754">
      <w:t xml:space="preserve"> (462010)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A1BE" w14:textId="41EB3A1E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53FFE">
      <w:rPr>
        <w:lang w:val="en-US"/>
      </w:rPr>
      <w:t>P:\CHI\ITU-R\CONF-R\CMR19\000\016ADD12C.docx</w:t>
    </w:r>
    <w:r>
      <w:fldChar w:fldCharType="end"/>
    </w:r>
    <w:r w:rsidR="004E5754">
      <w:t xml:space="preserve"> (462010)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172BE" w14:textId="77777777" w:rsidR="00B6115E" w:rsidRDefault="00B6115E">
      <w:r>
        <w:t>____________________</w:t>
      </w:r>
    </w:p>
  </w:footnote>
  <w:footnote w:type="continuationSeparator" w:id="0">
    <w:p w14:paraId="5F7A0934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C6B4C" w14:textId="77777777" w:rsidR="00CB5D86" w:rsidRDefault="00CB5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6135E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D1CC20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16(Add.12)-</w:t>
    </w:r>
    <w:r w:rsidR="00C929E0" w:rsidRPr="00C929E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C5010" w14:textId="77777777" w:rsidR="00CB5D86" w:rsidRDefault="00CB5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4255"/>
    <w:rsid w:val="000C6AA7"/>
    <w:rsid w:val="000E26F6"/>
    <w:rsid w:val="00106535"/>
    <w:rsid w:val="00123C07"/>
    <w:rsid w:val="00166859"/>
    <w:rsid w:val="001739EE"/>
    <w:rsid w:val="001765EC"/>
    <w:rsid w:val="001853E8"/>
    <w:rsid w:val="00194093"/>
    <w:rsid w:val="001A4E73"/>
    <w:rsid w:val="001B6360"/>
    <w:rsid w:val="001F4EA6"/>
    <w:rsid w:val="0021099C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E5754"/>
    <w:rsid w:val="004F2BE6"/>
    <w:rsid w:val="00527E8A"/>
    <w:rsid w:val="00542E85"/>
    <w:rsid w:val="00562479"/>
    <w:rsid w:val="00576849"/>
    <w:rsid w:val="005A0ACB"/>
    <w:rsid w:val="005C16DE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207D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702F6"/>
    <w:rsid w:val="00896A79"/>
    <w:rsid w:val="008A7416"/>
    <w:rsid w:val="008B34C3"/>
    <w:rsid w:val="008B6852"/>
    <w:rsid w:val="008C26FF"/>
    <w:rsid w:val="008D1D14"/>
    <w:rsid w:val="008D6D9C"/>
    <w:rsid w:val="008E1785"/>
    <w:rsid w:val="008E7127"/>
    <w:rsid w:val="008E7C8E"/>
    <w:rsid w:val="00912959"/>
    <w:rsid w:val="00957C81"/>
    <w:rsid w:val="009657F9"/>
    <w:rsid w:val="0099525B"/>
    <w:rsid w:val="009C72B7"/>
    <w:rsid w:val="00A0052C"/>
    <w:rsid w:val="00A31B14"/>
    <w:rsid w:val="00A323DC"/>
    <w:rsid w:val="00A44976"/>
    <w:rsid w:val="00A466E6"/>
    <w:rsid w:val="00A50641"/>
    <w:rsid w:val="00A6641A"/>
    <w:rsid w:val="00A815BE"/>
    <w:rsid w:val="00A90561"/>
    <w:rsid w:val="00A93295"/>
    <w:rsid w:val="00A9689F"/>
    <w:rsid w:val="00AA5DA1"/>
    <w:rsid w:val="00AC2C94"/>
    <w:rsid w:val="00AC5BC6"/>
    <w:rsid w:val="00AE369F"/>
    <w:rsid w:val="00AF553C"/>
    <w:rsid w:val="00B026CB"/>
    <w:rsid w:val="00B50377"/>
    <w:rsid w:val="00B6115E"/>
    <w:rsid w:val="00B711CC"/>
    <w:rsid w:val="00B851D4"/>
    <w:rsid w:val="00B868FC"/>
    <w:rsid w:val="00B95072"/>
    <w:rsid w:val="00BB26CD"/>
    <w:rsid w:val="00BD4774"/>
    <w:rsid w:val="00BF0E20"/>
    <w:rsid w:val="00C07239"/>
    <w:rsid w:val="00C364B1"/>
    <w:rsid w:val="00C47D87"/>
    <w:rsid w:val="00C627F9"/>
    <w:rsid w:val="00C6584D"/>
    <w:rsid w:val="00C929E0"/>
    <w:rsid w:val="00CB4E5A"/>
    <w:rsid w:val="00CB5D86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16D93"/>
    <w:rsid w:val="00E22A25"/>
    <w:rsid w:val="00E53FFE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7E941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ECCParagraph">
    <w:name w:val="ECC Paragraph"/>
    <w:basedOn w:val="DefaultParagraphFont"/>
    <w:uiPriority w:val="1"/>
    <w:qFormat/>
    <w:rsid w:val="00A6641A"/>
    <w:rPr>
      <w:rFonts w:ascii="Arial" w:hAnsi="Arial"/>
      <w:noProof w:val="0"/>
      <w:sz w:val="20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3e66852-ff3f-4c06-a076-f917b8f2e11f">DPM</DPM_x0020_Author>
    <DPM_x0020_File_x0020_name xmlns="a3e66852-ff3f-4c06-a076-f917b8f2e11f">R16-WRC19-C-0016!A12!MSW-C</DPM_x0020_File_x0020_name>
    <DPM_x0020_Version xmlns="a3e66852-ff3f-4c06-a076-f917b8f2e11f">DPM_2019.10.01.01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3e66852-ff3f-4c06-a076-f917b8f2e11f" targetNamespace="http://schemas.microsoft.com/office/2006/metadata/properties" ma:root="true" ma:fieldsID="d41af5c836d734370eb92e7ee5f83852" ns2:_="" ns3:_="">
    <xsd:import namespace="996b2e75-67fd-4955-a3b0-5ab9934cb50b"/>
    <xsd:import namespace="a3e66852-ff3f-4c06-a076-f917b8f2e11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66852-ff3f-4c06-a076-f917b8f2e11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996b2e75-67fd-4955-a3b0-5ab9934cb50b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3e66852-ff3f-4c06-a076-f917b8f2e11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3e66852-ff3f-4c06-a076-f917b8f2e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398</Words>
  <Characters>537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R16-WRC19-C-0016!A12!MSW-C</vt:lpstr>
    </vt:vector>
  </TitlesOfParts>
  <Manager>General Secretariat - Pool</Manager>
  <Company>International Telecommunication Union (ITU)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R16-WRC19-C-0016!A12!MSW-C</dc:title>
  <dc:subject>World Radiocommunication Conference - 2019</dc:subject>
  <dc:creator>Documents Proposals Manager (DPM)</dc:creator>
  <cp:keywords>DPM_v2019.10.8.1_prod</cp:keywords>
  <dc:description/>
  <cp:lastModifiedBy>Yuan, Tianxiang</cp:lastModifiedBy>
  <cp:revision>5</cp:revision>
  <cp:lastPrinted>2019-10-20T13:01:00Z</cp:lastPrinted>
  <dcterms:created xsi:type="dcterms:W3CDTF">2019-10-17T13:05:00Z</dcterms:created>
  <dcterms:modified xsi:type="dcterms:W3CDTF">2019-10-20T13:01:00Z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