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41AC192F" w14:textId="77777777" w:rsidTr="00F55E63">
        <w:trPr>
          <w:cantSplit/>
          <w:trHeight w:val="20"/>
        </w:trPr>
        <w:tc>
          <w:tcPr>
            <w:tcW w:w="6619" w:type="dxa"/>
          </w:tcPr>
          <w:p w14:paraId="0123FE15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5CD710CB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A1AA97B" wp14:editId="6BE4D2FC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86D2A89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024EF26D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29B6E49D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3D8C046D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3F05AFE6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5839D422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300B9C" w:rsidRPr="00F545E4" w14:paraId="0B45D916" w14:textId="77777777" w:rsidTr="00F55E63">
        <w:trPr>
          <w:cantSplit/>
        </w:trPr>
        <w:tc>
          <w:tcPr>
            <w:tcW w:w="6619" w:type="dxa"/>
          </w:tcPr>
          <w:p w14:paraId="3F92AEE7" w14:textId="77777777" w:rsidR="00300B9C" w:rsidRPr="00F545E4" w:rsidRDefault="00300B9C" w:rsidP="00300B9C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794C9D92" w14:textId="3AF8FD9F" w:rsidR="00300B9C" w:rsidRPr="00F545E4" w:rsidRDefault="00300B9C" w:rsidP="00300B9C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Pr="003B496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1</w:t>
            </w:r>
            <w:r w:rsidR="000C3A5A">
              <w:rPr>
                <w:rFonts w:ascii="Verdana" w:hAnsi="Verdana"/>
              </w:rPr>
              <w:t>2</w:t>
            </w:r>
            <w:r w:rsidRPr="003B4967">
              <w:rPr>
                <w:rFonts w:ascii="Verdana" w:hAnsi="Verdana"/>
              </w:rPr>
              <w:br/>
            </w:r>
            <w:r>
              <w:rPr>
                <w:rFonts w:ascii="Verdana" w:eastAsia="SimSun" w:hAnsi="Verdana"/>
              </w:rPr>
              <w:t>16-</w:t>
            </w:r>
            <w:r w:rsidRPr="003B4967">
              <w:rPr>
                <w:rFonts w:ascii="Verdana" w:eastAsia="SimSun" w:hAnsi="Verdana"/>
              </w:rPr>
              <w:t>A</w:t>
            </w:r>
            <w:r w:rsidRPr="003B4967">
              <w:rPr>
                <w:rFonts w:ascii="Arial" w:hAnsi="Arial" w:cs="Arial"/>
              </w:rPr>
              <w:t xml:space="preserve"> </w:t>
            </w: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</w:p>
        </w:tc>
      </w:tr>
      <w:tr w:rsidR="00300B9C" w:rsidRPr="00F545E4" w14:paraId="0FEE542A" w14:textId="77777777" w:rsidTr="00F55E63">
        <w:trPr>
          <w:cantSplit/>
        </w:trPr>
        <w:tc>
          <w:tcPr>
            <w:tcW w:w="6619" w:type="dxa"/>
          </w:tcPr>
          <w:p w14:paraId="11A5DBF7" w14:textId="77777777" w:rsidR="00300B9C" w:rsidRPr="00F545E4" w:rsidRDefault="00300B9C" w:rsidP="00300B9C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2F44456" w14:textId="0EB6F043" w:rsidR="00300B9C" w:rsidRPr="00F545E4" w:rsidRDefault="0008463C" w:rsidP="00300B9C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8</w:t>
            </w:r>
            <w:r w:rsidR="00300B9C"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="00300B9C" w:rsidRPr="003B4967">
              <w:rPr>
                <w:rFonts w:ascii="Verdana" w:eastAsia="SimSun" w:hAnsi="Verdana"/>
              </w:rPr>
              <w:t>2019</w:t>
            </w:r>
          </w:p>
        </w:tc>
      </w:tr>
      <w:tr w:rsidR="00300B9C" w:rsidRPr="00F545E4" w14:paraId="256BEABF" w14:textId="77777777" w:rsidTr="00F55E63">
        <w:trPr>
          <w:cantSplit/>
        </w:trPr>
        <w:tc>
          <w:tcPr>
            <w:tcW w:w="6619" w:type="dxa"/>
          </w:tcPr>
          <w:p w14:paraId="451F7638" w14:textId="77777777" w:rsidR="00300B9C" w:rsidRPr="00F545E4" w:rsidRDefault="00300B9C" w:rsidP="00300B9C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63072D90" w14:textId="187FA95A" w:rsidR="00300B9C" w:rsidRPr="00F545E4" w:rsidRDefault="00300B9C" w:rsidP="00300B9C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3F3B2F8F" w14:textId="77777777" w:rsidTr="00F55E63">
        <w:trPr>
          <w:cantSplit/>
        </w:trPr>
        <w:tc>
          <w:tcPr>
            <w:tcW w:w="9672" w:type="dxa"/>
            <w:gridSpan w:val="2"/>
          </w:tcPr>
          <w:p w14:paraId="38195769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774232CF" w14:textId="77777777" w:rsidTr="00F55E63">
        <w:trPr>
          <w:cantSplit/>
        </w:trPr>
        <w:tc>
          <w:tcPr>
            <w:tcW w:w="9672" w:type="dxa"/>
            <w:gridSpan w:val="2"/>
          </w:tcPr>
          <w:p w14:paraId="5C9C67AD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4FECB47F" w14:textId="77777777" w:rsidTr="00F55E63">
        <w:trPr>
          <w:cantSplit/>
        </w:trPr>
        <w:tc>
          <w:tcPr>
            <w:tcW w:w="9672" w:type="dxa"/>
            <w:gridSpan w:val="2"/>
          </w:tcPr>
          <w:p w14:paraId="41A41CAB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7F0FB7CF" w14:textId="77777777" w:rsidTr="00F55E63">
        <w:trPr>
          <w:cantSplit/>
        </w:trPr>
        <w:tc>
          <w:tcPr>
            <w:tcW w:w="9672" w:type="dxa"/>
            <w:gridSpan w:val="2"/>
          </w:tcPr>
          <w:p w14:paraId="46D546F3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66F0FC44" w14:textId="77777777" w:rsidTr="00F55E63">
        <w:trPr>
          <w:cantSplit/>
        </w:trPr>
        <w:tc>
          <w:tcPr>
            <w:tcW w:w="9672" w:type="dxa"/>
            <w:gridSpan w:val="2"/>
          </w:tcPr>
          <w:p w14:paraId="190B70BF" w14:textId="36DFDEAE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60175A">
              <w:rPr>
                <w:rFonts w:hint="cs"/>
                <w:rtl/>
                <w:lang w:val="en-US"/>
              </w:rPr>
              <w:t xml:space="preserve"> </w:t>
            </w:r>
            <w:r w:rsidR="0060175A">
              <w:rPr>
                <w:lang w:val="en-US"/>
              </w:rPr>
              <w:t>12.1</w:t>
            </w:r>
          </w:p>
        </w:tc>
      </w:tr>
    </w:tbl>
    <w:p w14:paraId="4F13E086" w14:textId="77777777" w:rsidR="00C416FE" w:rsidRPr="00C416FE" w:rsidRDefault="00C416FE" w:rsidP="00C416FE">
      <w:pPr>
        <w:rPr>
          <w:rFonts w:eastAsia="SimSun"/>
          <w:rtl/>
          <w:lang w:eastAsia="zh-CN" w:bidi="ar-EG"/>
        </w:rPr>
      </w:pPr>
      <w:r>
        <w:rPr>
          <w:rFonts w:eastAsia="SimSun"/>
          <w:lang w:eastAsia="zh-CN" w:bidi="ar-EG"/>
        </w:rPr>
        <w:t>1</w:t>
      </w:r>
      <w:r>
        <w:rPr>
          <w:rFonts w:eastAsia="SimSun"/>
          <w:lang w:eastAsia="zh-CN" w:bidi="ar-EG"/>
        </w:rPr>
        <w:tab/>
      </w:r>
      <w:r w:rsidRPr="00C416FE">
        <w:rPr>
          <w:rFonts w:eastAsia="SimSun"/>
          <w:rtl/>
          <w:lang w:eastAsia="zh-CN"/>
        </w:rPr>
        <w:t xml:space="preserve">النظر في البنود التالية واتخاذ التدابير اللازمة بشأنها، </w:t>
      </w:r>
      <w:r w:rsidRPr="00C416FE">
        <w:rPr>
          <w:rFonts w:eastAsia="SimSun" w:hint="eastAsia"/>
          <w:rtl/>
          <w:lang w:eastAsia="zh-CN"/>
        </w:rPr>
        <w:t>وذلك</w:t>
      </w:r>
      <w:r w:rsidRPr="00C416FE">
        <w:rPr>
          <w:rFonts w:eastAsia="SimSun"/>
          <w:rtl/>
          <w:lang w:eastAsia="zh-CN"/>
        </w:rPr>
        <w:t xml:space="preserve"> على أساس المقترحات المقدمة من الإدارات</w:t>
      </w:r>
      <w:r w:rsidRPr="00C416FE">
        <w:rPr>
          <w:rFonts w:eastAsia="SimSun" w:hint="eastAsia"/>
          <w:rtl/>
          <w:lang w:eastAsia="zh-CN"/>
        </w:rPr>
        <w:t>،</w:t>
      </w:r>
      <w:r w:rsidRPr="00C416FE">
        <w:rPr>
          <w:rFonts w:eastAsia="SimSun"/>
          <w:rtl/>
          <w:lang w:eastAsia="zh-CN"/>
        </w:rPr>
        <w:t xml:space="preserve"> مع</w:t>
      </w:r>
      <w:r w:rsidRPr="00C416FE">
        <w:rPr>
          <w:rFonts w:eastAsia="SimSun" w:hint="eastAsia"/>
          <w:rtl/>
          <w:lang w:eastAsia="zh-CN"/>
        </w:rPr>
        <w:t> </w:t>
      </w:r>
      <w:r w:rsidRPr="00C416FE">
        <w:rPr>
          <w:rFonts w:eastAsia="SimSun"/>
          <w:rtl/>
          <w:lang w:eastAsia="zh-CN"/>
        </w:rPr>
        <w:t>مراعاة نتائج المؤتمر العالمي للاتصالات الراديوية لعام</w:t>
      </w:r>
      <w:r w:rsidRPr="00C416FE">
        <w:rPr>
          <w:rFonts w:eastAsia="SimSun" w:hint="eastAsia"/>
          <w:rtl/>
          <w:lang w:eastAsia="zh-CN"/>
        </w:rPr>
        <w:t> </w:t>
      </w:r>
      <w:r w:rsidRPr="00C416FE">
        <w:rPr>
          <w:rFonts w:eastAsia="SimSun"/>
          <w:lang w:eastAsia="zh-CN" w:bidi="ar-EG"/>
        </w:rPr>
        <w:t>2015</w:t>
      </w:r>
      <w:r w:rsidRPr="00C416FE">
        <w:rPr>
          <w:rFonts w:eastAsia="SimSun"/>
          <w:rtl/>
          <w:lang w:eastAsia="zh-CN"/>
        </w:rPr>
        <w:t xml:space="preserve"> وتقرير الاجتماع التحضيري للمؤتمر، والمراعاة الواجبة لاحتياجات الخدمات القائمة والمستقبلية في النطاقات </w:t>
      </w:r>
      <w:r w:rsidRPr="00C416FE">
        <w:rPr>
          <w:rFonts w:eastAsia="SimSun" w:hint="eastAsia"/>
          <w:rtl/>
          <w:lang w:eastAsia="zh-CN"/>
        </w:rPr>
        <w:t>قيد</w:t>
      </w:r>
      <w:r w:rsidRPr="00C416FE">
        <w:rPr>
          <w:rFonts w:eastAsia="SimSun"/>
          <w:rtl/>
          <w:lang w:eastAsia="zh-CN"/>
        </w:rPr>
        <w:t xml:space="preserve"> </w:t>
      </w:r>
      <w:r w:rsidRPr="00C416FE">
        <w:rPr>
          <w:rFonts w:eastAsia="SimSun" w:hint="eastAsia"/>
          <w:rtl/>
          <w:lang w:eastAsia="zh-CN"/>
        </w:rPr>
        <w:t>النظر</w:t>
      </w:r>
      <w:r w:rsidRPr="00C416FE">
        <w:rPr>
          <w:rFonts w:eastAsia="SimSun"/>
          <w:rtl/>
          <w:lang w:eastAsia="zh-CN"/>
        </w:rPr>
        <w:t>:</w:t>
      </w:r>
    </w:p>
    <w:p w14:paraId="460AB556" w14:textId="54FC425E" w:rsidR="001D597A" w:rsidRPr="008213CF" w:rsidRDefault="00C416FE" w:rsidP="008213CF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12.1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 w:hint="cs"/>
          <w:rtl/>
          <w:lang w:eastAsia="zh-CN"/>
        </w:rPr>
        <w:t>النظر إلى أقصى حد ممكن في </w:t>
      </w:r>
      <w:r w:rsidRPr="00723691">
        <w:rPr>
          <w:rFonts w:eastAsia="SimSun"/>
          <w:rtl/>
          <w:lang w:eastAsia="zh-CN"/>
        </w:rPr>
        <w:t xml:space="preserve">نطاقات التردد المنسّقة </w:t>
      </w:r>
      <w:r w:rsidRPr="00723691">
        <w:rPr>
          <w:rFonts w:eastAsia="SimSun" w:hint="cs"/>
          <w:rtl/>
          <w:lang w:eastAsia="zh-CN"/>
        </w:rPr>
        <w:t xml:space="preserve">الممكنة العالمية </w:t>
      </w:r>
      <w:r w:rsidRPr="00723691">
        <w:rPr>
          <w:rFonts w:eastAsia="SimSun"/>
          <w:rtl/>
          <w:lang w:eastAsia="zh-CN"/>
        </w:rPr>
        <w:t xml:space="preserve">أو </w:t>
      </w:r>
      <w:r w:rsidRPr="00723691">
        <w:rPr>
          <w:rFonts w:eastAsia="SimSun" w:hint="cs"/>
          <w:rtl/>
          <w:lang w:eastAsia="zh-CN"/>
        </w:rPr>
        <w:t>الإقليمية لتنفيذ أنظمة النقل الذكية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(ITS)</w:t>
      </w:r>
      <w:r w:rsidRPr="00723691">
        <w:rPr>
          <w:rFonts w:eastAsia="SimSun" w:hint="cs"/>
          <w:rtl/>
          <w:lang w:eastAsia="zh-CN"/>
        </w:rPr>
        <w:t xml:space="preserve"> الآخذة في التطور في إطار التوزيعات الحالية للخدمة المتنقلة، وفقاً </w:t>
      </w:r>
      <w:r w:rsidRPr="008213CF">
        <w:rPr>
          <w:rFonts w:eastAsia="SimSun" w:hint="cs"/>
          <w:rtl/>
          <w:lang w:eastAsia="zh-CN"/>
        </w:rPr>
        <w:t>للقرار</w:t>
      </w:r>
      <w:r w:rsidRPr="008213CF">
        <w:rPr>
          <w:rFonts w:eastAsia="SimSun" w:hint="eastAsia"/>
          <w:rtl/>
          <w:lang w:eastAsia="zh-CN"/>
        </w:rPr>
        <w:t> </w:t>
      </w:r>
      <w:r w:rsidRPr="008213CF">
        <w:rPr>
          <w:rFonts w:eastAsia="SimSun"/>
          <w:b/>
          <w:bCs/>
          <w:lang w:eastAsia="zh-CN" w:bidi="ar-SY"/>
        </w:rPr>
        <w:t>237 (WRC</w:t>
      </w:r>
      <w:r w:rsidRPr="008213CF">
        <w:rPr>
          <w:rFonts w:eastAsia="SimSun"/>
          <w:b/>
          <w:bCs/>
          <w:lang w:eastAsia="zh-CN" w:bidi="ar-SY"/>
        </w:rPr>
        <w:noBreakHyphen/>
      </w:r>
      <w:proofErr w:type="gramStart"/>
      <w:r w:rsidRPr="008213CF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13B01C0F" w14:textId="150F7D74" w:rsidR="0060175A" w:rsidRDefault="0060175A" w:rsidP="0060175A">
      <w:pPr>
        <w:pStyle w:val="Headingb"/>
        <w:jc w:val="left"/>
        <w:rPr>
          <w:rtl/>
        </w:rPr>
      </w:pPr>
      <w:r>
        <w:rPr>
          <w:rFonts w:hint="cs"/>
          <w:rtl/>
        </w:rPr>
        <w:t>مقدمة</w:t>
      </w:r>
    </w:p>
    <w:p w14:paraId="6C299C1C" w14:textId="708CC5A6" w:rsidR="0041067F" w:rsidRPr="0041067F" w:rsidRDefault="0041067F" w:rsidP="0041067F">
      <w:pPr>
        <w:rPr>
          <w:lang w:val="en-GB"/>
        </w:rPr>
      </w:pPr>
      <w:r w:rsidRPr="0041067F">
        <w:rPr>
          <w:rFonts w:hint="cs"/>
          <w:rtl/>
          <w:lang w:bidi="ar"/>
        </w:rPr>
        <w:t>و</w:t>
      </w:r>
      <w:r>
        <w:rPr>
          <w:rFonts w:hint="cs"/>
          <w:rtl/>
          <w:lang w:bidi="ar"/>
        </w:rPr>
        <w:t>ُ</w:t>
      </w:r>
      <w:r w:rsidRPr="0041067F">
        <w:rPr>
          <w:rFonts w:hint="cs"/>
          <w:rtl/>
          <w:lang w:bidi="ar"/>
        </w:rPr>
        <w:t xml:space="preserve">ضعت تدابير تنسيق إقليمية </w:t>
      </w:r>
      <w:r w:rsidR="007F13CD">
        <w:rPr>
          <w:rFonts w:hint="cs"/>
          <w:rtl/>
          <w:lang w:bidi="ar"/>
        </w:rPr>
        <w:t>من أجل</w:t>
      </w:r>
      <w:r>
        <w:rPr>
          <w:rFonts w:hint="cs"/>
          <w:rtl/>
          <w:lang w:bidi="ar"/>
        </w:rPr>
        <w:t xml:space="preserve"> </w:t>
      </w:r>
      <w:r w:rsidRPr="0041067F">
        <w:rPr>
          <w:rFonts w:hint="cs"/>
          <w:rtl/>
          <w:lang w:bidi="ar"/>
        </w:rPr>
        <w:t xml:space="preserve">أنظمة النقل الذكية </w:t>
      </w:r>
      <w:r>
        <w:rPr>
          <w:rFonts w:hint="cs"/>
          <w:rtl/>
        </w:rPr>
        <w:t>في</w:t>
      </w:r>
      <w:r w:rsidRPr="0041067F">
        <w:rPr>
          <w:rFonts w:hint="cs"/>
          <w:rtl/>
          <w:lang w:bidi="ar"/>
        </w:rPr>
        <w:t xml:space="preserve"> </w:t>
      </w:r>
      <w:r w:rsidRPr="0041067F">
        <w:rPr>
          <w:rtl/>
          <w:lang w:val="en-GB"/>
        </w:rPr>
        <w:t>بلدان المؤتمر الأوروبي لإدارات البريد والاتصالا</w:t>
      </w:r>
      <w:r w:rsidR="007F13CD">
        <w:rPr>
          <w:rFonts w:hint="cs"/>
          <w:rtl/>
          <w:lang w:val="en-GB"/>
        </w:rPr>
        <w:t xml:space="preserve">ت </w:t>
      </w:r>
      <w:r w:rsidRPr="0041067F">
        <w:t>(CEPT)</w:t>
      </w:r>
      <w:r w:rsidR="0008463C">
        <w:rPr>
          <w:rFonts w:hint="cs"/>
          <w:rtl/>
        </w:rPr>
        <w:t xml:space="preserve"> </w:t>
      </w:r>
      <w:r w:rsidRPr="0041067F">
        <w:rPr>
          <w:rFonts w:hint="cs"/>
          <w:rtl/>
          <w:lang w:bidi="ar"/>
        </w:rPr>
        <w:t>في</w:t>
      </w:r>
      <w:r w:rsidR="0008463C">
        <w:rPr>
          <w:rFonts w:hint="eastAsia"/>
          <w:rtl/>
          <w:lang w:bidi="ar"/>
        </w:rPr>
        <w:t> </w:t>
      </w:r>
      <w:r w:rsidRPr="0041067F">
        <w:rPr>
          <w:rFonts w:hint="cs"/>
          <w:rtl/>
          <w:lang w:bidi="ar"/>
        </w:rPr>
        <w:t xml:space="preserve">النطاقين </w:t>
      </w:r>
      <w:r w:rsidRPr="0041067F">
        <w:rPr>
          <w:rFonts w:hint="cs"/>
          <w:lang w:val="en-GB"/>
        </w:rPr>
        <w:t>MHz</w:t>
      </w:r>
      <w:r w:rsidR="0008463C">
        <w:rPr>
          <w:rFonts w:hint="eastAsia"/>
          <w:lang w:val="en-GB"/>
        </w:rPr>
        <w:t> </w:t>
      </w:r>
      <w:r w:rsidRPr="0041067F">
        <w:rPr>
          <w:rFonts w:hint="cs"/>
          <w:lang w:val="en-GB"/>
        </w:rPr>
        <w:t>5</w:t>
      </w:r>
      <w:r w:rsidR="0008463C">
        <w:rPr>
          <w:rFonts w:hint="eastAsia"/>
          <w:lang w:val="en-GB"/>
        </w:rPr>
        <w:t> </w:t>
      </w:r>
      <w:r w:rsidRPr="0041067F">
        <w:rPr>
          <w:rFonts w:hint="cs"/>
          <w:lang w:val="en-GB"/>
        </w:rPr>
        <w:t>925</w:t>
      </w:r>
      <w:r w:rsidR="0008463C">
        <w:rPr>
          <w:lang w:val="en-GB"/>
        </w:rPr>
        <w:noBreakHyphen/>
      </w:r>
      <w:r w:rsidRPr="0041067F">
        <w:rPr>
          <w:rFonts w:hint="cs"/>
          <w:lang w:val="en-GB"/>
        </w:rPr>
        <w:t>5</w:t>
      </w:r>
      <w:r w:rsidR="0008463C">
        <w:rPr>
          <w:rFonts w:hint="eastAsia"/>
          <w:lang w:val="en-GB"/>
        </w:rPr>
        <w:t> </w:t>
      </w:r>
      <w:r w:rsidRPr="0041067F">
        <w:rPr>
          <w:rFonts w:hint="cs"/>
          <w:lang w:val="en-GB"/>
        </w:rPr>
        <w:t>855</w:t>
      </w:r>
      <w:r w:rsidRPr="0041067F">
        <w:rPr>
          <w:rFonts w:hint="cs"/>
          <w:rtl/>
          <w:lang w:bidi="ar"/>
        </w:rPr>
        <w:t xml:space="preserve"> و</w:t>
      </w:r>
      <w:r w:rsidRPr="0041067F">
        <w:rPr>
          <w:rFonts w:hint="cs"/>
          <w:lang w:val="en-GB"/>
        </w:rPr>
        <w:t>GHz 64-6</w:t>
      </w:r>
      <w:r>
        <w:rPr>
          <w:lang w:val="en-GB"/>
        </w:rPr>
        <w:t>3</w:t>
      </w:r>
      <w:r>
        <w:rPr>
          <w:rFonts w:hint="cs"/>
          <w:rtl/>
          <w:lang w:val="en-GB"/>
        </w:rPr>
        <w:t>،</w:t>
      </w:r>
      <w:r w:rsidRPr="0041067F">
        <w:rPr>
          <w:rFonts w:hint="cs"/>
          <w:rtl/>
          <w:lang w:bidi="ar"/>
        </w:rPr>
        <w:t xml:space="preserve"> </w:t>
      </w:r>
      <w:r w:rsidRPr="000A1161">
        <w:rPr>
          <w:rFonts w:hint="cs"/>
          <w:rtl/>
          <w:lang w:bidi="ar"/>
        </w:rPr>
        <w:t>وراعت أيضاً متطلبات</w:t>
      </w:r>
      <w:r w:rsidRPr="0041067F">
        <w:rPr>
          <w:rFonts w:hint="cs"/>
          <w:rtl/>
          <w:lang w:bidi="ar"/>
        </w:rPr>
        <w:t xml:space="preserve"> التقاسم والتوافق اللازمة للخدمات الأولية الأخرى في هذ</w:t>
      </w:r>
      <w:r w:rsidR="00542594">
        <w:rPr>
          <w:rFonts w:hint="cs"/>
          <w:rtl/>
          <w:lang w:bidi="ar"/>
        </w:rPr>
        <w:t>ين</w:t>
      </w:r>
      <w:r w:rsidRPr="0041067F">
        <w:rPr>
          <w:rFonts w:hint="cs"/>
          <w:rtl/>
          <w:lang w:bidi="ar"/>
        </w:rPr>
        <w:t xml:space="preserve"> النطاق</w:t>
      </w:r>
      <w:r w:rsidR="00542594">
        <w:rPr>
          <w:rFonts w:hint="cs"/>
          <w:rtl/>
          <w:lang w:bidi="ar"/>
        </w:rPr>
        <w:t>ين</w:t>
      </w:r>
      <w:r w:rsidRPr="0041067F">
        <w:rPr>
          <w:rFonts w:hint="cs"/>
          <w:rtl/>
          <w:lang w:bidi="ar"/>
        </w:rPr>
        <w:t xml:space="preserve">. </w:t>
      </w:r>
      <w:r w:rsidR="00542594">
        <w:rPr>
          <w:rFonts w:hint="cs"/>
          <w:rtl/>
          <w:lang w:bidi="ar"/>
        </w:rPr>
        <w:t>و</w:t>
      </w:r>
      <w:r w:rsidRPr="0041067F">
        <w:rPr>
          <w:rFonts w:hint="cs"/>
          <w:rtl/>
          <w:lang w:bidi="ar"/>
        </w:rPr>
        <w:t xml:space="preserve">يمكن تحقيق تدابير </w:t>
      </w:r>
      <w:r w:rsidR="00542594">
        <w:rPr>
          <w:rFonts w:hint="cs"/>
          <w:rtl/>
          <w:lang w:bidi="ar"/>
        </w:rPr>
        <w:t>تنسيق</w:t>
      </w:r>
      <w:r w:rsidRPr="0041067F">
        <w:rPr>
          <w:rFonts w:hint="cs"/>
          <w:rtl/>
          <w:lang w:bidi="ar"/>
        </w:rPr>
        <w:t xml:space="preserve"> </w:t>
      </w:r>
      <w:r w:rsidR="007F13CD">
        <w:rPr>
          <w:rFonts w:hint="cs"/>
          <w:rtl/>
          <w:lang w:bidi="ar"/>
        </w:rPr>
        <w:t xml:space="preserve">من أجل </w:t>
      </w:r>
      <w:r w:rsidRPr="0041067F">
        <w:rPr>
          <w:rFonts w:hint="cs"/>
          <w:rtl/>
          <w:lang w:bidi="ar"/>
        </w:rPr>
        <w:t xml:space="preserve">أنظمة النقل الذكية على مستوى قطاع الاتصالات الراديوية من خلال </w:t>
      </w:r>
      <w:r w:rsidR="00542594">
        <w:rPr>
          <w:rFonts w:hint="cs"/>
          <w:rtl/>
          <w:lang w:bidi="ar"/>
        </w:rPr>
        <w:t>وضع</w:t>
      </w:r>
      <w:r w:rsidRPr="0041067F">
        <w:rPr>
          <w:rFonts w:hint="cs"/>
          <w:rtl/>
          <w:lang w:bidi="ar"/>
        </w:rPr>
        <w:t xml:space="preserve"> توصية. </w:t>
      </w:r>
      <w:r>
        <w:rPr>
          <w:rFonts w:hint="cs"/>
          <w:rtl/>
        </w:rPr>
        <w:t>وعليه</w:t>
      </w:r>
      <w:r w:rsidRPr="0041067F">
        <w:rPr>
          <w:rFonts w:hint="cs"/>
          <w:rtl/>
          <w:lang w:bidi="ar"/>
        </w:rPr>
        <w:t xml:space="preserve">، لا </w:t>
      </w:r>
      <w:r>
        <w:rPr>
          <w:rFonts w:hint="cs"/>
          <w:rtl/>
          <w:lang w:bidi="ar"/>
        </w:rPr>
        <w:t>حاجة إلى إجراء</w:t>
      </w:r>
      <w:r w:rsidRPr="0041067F">
        <w:rPr>
          <w:rFonts w:hint="cs"/>
          <w:rtl/>
          <w:lang w:bidi="ar"/>
        </w:rPr>
        <w:t xml:space="preserve"> أي تغيير </w:t>
      </w:r>
      <w:r w:rsidR="00542594">
        <w:rPr>
          <w:rFonts w:hint="cs"/>
          <w:rtl/>
          <w:lang w:bidi="ar"/>
        </w:rPr>
        <w:t>في</w:t>
      </w:r>
      <w:r w:rsidRPr="0041067F">
        <w:rPr>
          <w:rFonts w:hint="cs"/>
          <w:rtl/>
          <w:lang w:bidi="ar"/>
        </w:rPr>
        <w:t xml:space="preserve"> لوائح الراديو من أجل الاستجابة </w:t>
      </w:r>
      <w:r w:rsidR="000A1161">
        <w:rPr>
          <w:rFonts w:hint="cs"/>
          <w:rtl/>
          <w:lang w:bidi="ar"/>
        </w:rPr>
        <w:t>ل</w:t>
      </w:r>
      <w:r w:rsidRPr="0041067F">
        <w:rPr>
          <w:rtl/>
        </w:rPr>
        <w:t>بند جدول الأعمال</w:t>
      </w:r>
      <w:r w:rsidRPr="0041067F">
        <w:rPr>
          <w:rFonts w:hint="cs"/>
          <w:rtl/>
        </w:rPr>
        <w:t xml:space="preserve"> </w:t>
      </w:r>
      <w:r w:rsidRPr="0041067F">
        <w:rPr>
          <w:lang w:bidi="ar"/>
        </w:rPr>
        <w:t>12.1</w:t>
      </w:r>
      <w:r w:rsidRPr="0041067F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 xml:space="preserve">للمؤتمر العالمي للاتصالات الراديوية لعام </w:t>
      </w:r>
      <w:r>
        <w:rPr>
          <w:lang w:val="fr-FR" w:bidi="ar"/>
        </w:rPr>
        <w:t>2019</w:t>
      </w:r>
      <w:r w:rsidRPr="0041067F">
        <w:rPr>
          <w:rFonts w:hint="cs"/>
          <w:rtl/>
          <w:lang w:bidi="ar"/>
        </w:rPr>
        <w:t xml:space="preserve"> </w:t>
      </w:r>
      <w:r>
        <w:rPr>
          <w:lang w:bidi="ar"/>
        </w:rPr>
        <w:t>(</w:t>
      </w:r>
      <w:r w:rsidRPr="0041067F">
        <w:rPr>
          <w:rFonts w:hint="cs"/>
          <w:lang w:val="en-GB"/>
        </w:rPr>
        <w:t>WRC-19</w:t>
      </w:r>
      <w:r>
        <w:rPr>
          <w:lang w:val="en-GB"/>
        </w:rPr>
        <w:t>)</w:t>
      </w:r>
      <w:r w:rsidRPr="0041067F">
        <w:rPr>
          <w:rFonts w:hint="cs"/>
          <w:rtl/>
          <w:lang w:bidi="ar"/>
        </w:rPr>
        <w:t>.</w:t>
      </w:r>
    </w:p>
    <w:p w14:paraId="16A50D86" w14:textId="29B5B19E" w:rsidR="0060175A" w:rsidRDefault="0060175A" w:rsidP="0060175A">
      <w:pPr>
        <w:pStyle w:val="Headingb"/>
      </w:pPr>
      <w:r>
        <w:rPr>
          <w:rFonts w:hint="cs"/>
          <w:rtl/>
        </w:rPr>
        <w:t>المقترحات</w:t>
      </w:r>
    </w:p>
    <w:p w14:paraId="3A6BCF4B" w14:textId="77777777" w:rsidR="00C416FE" w:rsidRPr="00C416FE" w:rsidRDefault="00C416FE" w:rsidP="00C416FE"/>
    <w:p w14:paraId="31B42B4E" w14:textId="77777777" w:rsidR="00A17E61" w:rsidRDefault="00A17E61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3230A8C0" w14:textId="77777777" w:rsidR="003313AE" w:rsidRDefault="00C416FE">
      <w:pPr>
        <w:pStyle w:val="Proposal"/>
      </w:pPr>
      <w:r>
        <w:rPr>
          <w:u w:val="single"/>
        </w:rPr>
        <w:lastRenderedPageBreak/>
        <w:t>NOC</w:t>
      </w:r>
      <w:r>
        <w:tab/>
        <w:t>EUR/16A12/1</w:t>
      </w:r>
    </w:p>
    <w:p w14:paraId="0FC6A5F2" w14:textId="77777777" w:rsidR="00632DB3" w:rsidRDefault="00C416FE" w:rsidP="0008463C">
      <w:pPr>
        <w:pStyle w:val="ArtNo"/>
        <w:spacing w:before="240"/>
        <w:rPr>
          <w:rtl/>
        </w:rPr>
      </w:pPr>
      <w:bookmarkStart w:id="1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1"/>
    </w:p>
    <w:p w14:paraId="52D8E05F" w14:textId="77777777" w:rsidR="00632DB3" w:rsidRDefault="00C416FE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760A04BF" w14:textId="68F1B5A6" w:rsidR="00542594" w:rsidRPr="00542594" w:rsidRDefault="00C416FE" w:rsidP="008279CC">
      <w:pPr>
        <w:pStyle w:val="Reasons"/>
        <w:rPr>
          <w:lang w:val="en-GB"/>
        </w:rPr>
      </w:pPr>
      <w:r>
        <w:rPr>
          <w:rtl/>
        </w:rPr>
        <w:t>الأسباب:</w:t>
      </w:r>
      <w:r>
        <w:tab/>
      </w:r>
      <w:r w:rsidR="00542594" w:rsidRPr="00542594">
        <w:rPr>
          <w:rFonts w:hint="cs"/>
          <w:b w:val="0"/>
          <w:bCs w:val="0"/>
          <w:rtl/>
          <w:lang w:bidi="ar"/>
        </w:rPr>
        <w:t xml:space="preserve">تعتبر </w:t>
      </w:r>
      <w:r w:rsidR="00542594">
        <w:rPr>
          <w:rFonts w:hint="cs"/>
          <w:b w:val="0"/>
          <w:bCs w:val="0"/>
          <w:rtl/>
          <w:lang w:bidi="ar"/>
        </w:rPr>
        <w:t>إحدى</w:t>
      </w:r>
      <w:r w:rsidR="00542594">
        <w:rPr>
          <w:rFonts w:hint="cs"/>
          <w:b w:val="0"/>
          <w:bCs w:val="0"/>
          <w:rtl/>
          <w:lang w:val="en-GB"/>
        </w:rPr>
        <w:t xml:space="preserve"> توصيات قطاع الاتصالات الراديوية</w:t>
      </w:r>
      <w:r w:rsidR="00542594" w:rsidRPr="00542594">
        <w:rPr>
          <w:rFonts w:hint="cs"/>
          <w:b w:val="0"/>
          <w:bCs w:val="0"/>
          <w:rtl/>
          <w:lang w:bidi="ar"/>
        </w:rPr>
        <w:t xml:space="preserve"> التي لم تتم الإشارة إليها في لوائح الراديو، كافية </w:t>
      </w:r>
      <w:r w:rsidR="00542594">
        <w:rPr>
          <w:rFonts w:hint="cs"/>
          <w:b w:val="0"/>
          <w:bCs w:val="0"/>
          <w:rtl/>
          <w:lang w:bidi="ar"/>
        </w:rPr>
        <w:t>لتنسيق نطاقي</w:t>
      </w:r>
      <w:r w:rsidR="00542594" w:rsidRPr="00542594">
        <w:rPr>
          <w:rFonts w:hint="cs"/>
          <w:b w:val="0"/>
          <w:bCs w:val="0"/>
          <w:rtl/>
          <w:lang w:bidi="ar"/>
        </w:rPr>
        <w:t xml:space="preserve"> التردد </w:t>
      </w:r>
      <w:r w:rsidR="007F13CD" w:rsidRPr="0041067F">
        <w:rPr>
          <w:rFonts w:hint="cs"/>
          <w:b w:val="0"/>
          <w:bCs w:val="0"/>
          <w:rtl/>
          <w:lang w:bidi="ar"/>
        </w:rPr>
        <w:t xml:space="preserve">من أجل </w:t>
      </w:r>
      <w:r w:rsidR="00542594" w:rsidRPr="00542594">
        <w:rPr>
          <w:rFonts w:hint="cs"/>
          <w:b w:val="0"/>
          <w:bCs w:val="0"/>
          <w:rtl/>
          <w:lang w:bidi="ar"/>
        </w:rPr>
        <w:t xml:space="preserve">أنظمة النقل الذكية </w:t>
      </w:r>
      <w:r w:rsidR="00C57690" w:rsidRPr="00C57690">
        <w:rPr>
          <w:b w:val="0"/>
          <w:bCs w:val="0"/>
          <w:rtl/>
        </w:rPr>
        <w:t xml:space="preserve">المتعلقة بتبادل المعلومات من أجل تحسين </w:t>
      </w:r>
      <w:r w:rsidR="008279CC" w:rsidRPr="008279CC">
        <w:rPr>
          <w:b w:val="0"/>
          <w:bCs w:val="0"/>
          <w:rtl/>
        </w:rPr>
        <w:t>إدارة الحركة والمساعدة في تأمين سلامة القيادة</w:t>
      </w:r>
      <w:r w:rsidR="008279CC">
        <w:rPr>
          <w:rFonts w:hint="cs"/>
          <w:b w:val="0"/>
          <w:bCs w:val="0"/>
          <w:rtl/>
        </w:rPr>
        <w:t>.</w:t>
      </w:r>
    </w:p>
    <w:p w14:paraId="44E29517" w14:textId="77777777" w:rsidR="003313AE" w:rsidRDefault="00C416FE">
      <w:pPr>
        <w:pStyle w:val="Proposal"/>
      </w:pPr>
      <w:r>
        <w:t>SUP</w:t>
      </w:r>
      <w:r>
        <w:tab/>
        <w:t>EUR/16A12/2</w:t>
      </w:r>
      <w:r>
        <w:rPr>
          <w:vanish/>
          <w:color w:val="7F7F7F" w:themeColor="text1" w:themeTint="80"/>
          <w:vertAlign w:val="superscript"/>
        </w:rPr>
        <w:t>#49725</w:t>
      </w:r>
    </w:p>
    <w:p w14:paraId="437E5FDB" w14:textId="77777777" w:rsidR="007742EC" w:rsidRPr="009B1436" w:rsidRDefault="00C416FE" w:rsidP="007742EC">
      <w:pPr>
        <w:pStyle w:val="ResNo"/>
        <w:rPr>
          <w:rtl/>
        </w:rPr>
      </w:pPr>
      <w:bookmarkStart w:id="4" w:name="_GoBack"/>
      <w:bookmarkEnd w:id="4"/>
      <w:r w:rsidRPr="009B1436">
        <w:rPr>
          <w:rFonts w:hint="cs"/>
          <w:rtl/>
        </w:rPr>
        <w:t>ال</w:t>
      </w:r>
      <w:r w:rsidRPr="009B1436">
        <w:rPr>
          <w:rtl/>
        </w:rPr>
        <w:t>قرار</w:t>
      </w:r>
      <w:r w:rsidRPr="009B1436">
        <w:rPr>
          <w:rFonts w:hint="cs"/>
          <w:rtl/>
        </w:rPr>
        <w:t xml:space="preserve"> </w:t>
      </w:r>
      <w:r w:rsidRPr="009B1436">
        <w:rPr>
          <w:rStyle w:val="href"/>
        </w:rPr>
        <w:t>237</w:t>
      </w:r>
      <w:r w:rsidRPr="009B1436">
        <w:t xml:space="preserve"> (WRC</w:t>
      </w:r>
      <w:r w:rsidRPr="009B1436">
        <w:noBreakHyphen/>
        <w:t>15)</w:t>
      </w:r>
    </w:p>
    <w:p w14:paraId="62303FDB" w14:textId="77777777" w:rsidR="007742EC" w:rsidRPr="009B1436" w:rsidRDefault="00C416FE" w:rsidP="007742EC">
      <w:pPr>
        <w:pStyle w:val="Restitle"/>
        <w:rPr>
          <w:rtl/>
        </w:rPr>
      </w:pPr>
      <w:r w:rsidRPr="009B1436">
        <w:rPr>
          <w:rFonts w:hint="cs"/>
          <w:rtl/>
        </w:rPr>
        <w:t>تطبيقات أنظمة</w:t>
      </w:r>
      <w:r w:rsidRPr="009B1436">
        <w:rPr>
          <w:rFonts w:hint="eastAsia"/>
          <w:rtl/>
        </w:rPr>
        <w:t> </w:t>
      </w:r>
      <w:r w:rsidRPr="009B1436">
        <w:rPr>
          <w:rFonts w:hint="cs"/>
          <w:rtl/>
        </w:rPr>
        <w:t>النقل</w:t>
      </w:r>
      <w:r w:rsidRPr="009B1436">
        <w:rPr>
          <w:rFonts w:hint="eastAsia"/>
          <w:rtl/>
        </w:rPr>
        <w:t> </w:t>
      </w:r>
      <w:r w:rsidRPr="009B1436">
        <w:rPr>
          <w:rFonts w:hint="cs"/>
          <w:rtl/>
        </w:rPr>
        <w:t>الذكية</w:t>
      </w:r>
    </w:p>
    <w:p w14:paraId="1081D1FD" w14:textId="77777777" w:rsidR="00542594" w:rsidRPr="0041067F" w:rsidRDefault="00C416FE" w:rsidP="00E07BF6">
      <w:pPr>
        <w:pStyle w:val="Reasons"/>
        <w:rPr>
          <w:lang w:val="en-GB"/>
        </w:rPr>
      </w:pPr>
      <w:r>
        <w:rPr>
          <w:rtl/>
        </w:rPr>
        <w:t>الأسباب:</w:t>
      </w:r>
      <w:r>
        <w:tab/>
      </w:r>
      <w:r w:rsidR="00542594" w:rsidRPr="00E07BF6">
        <w:rPr>
          <w:rFonts w:hint="cs"/>
          <w:b w:val="0"/>
          <w:bCs w:val="0"/>
          <w:rtl/>
        </w:rPr>
        <w:t xml:space="preserve">لا حاجة إلى هذا القرار بعد </w:t>
      </w:r>
      <w:r w:rsidR="00542594" w:rsidRPr="00E07BF6">
        <w:rPr>
          <w:rFonts w:hint="cs"/>
          <w:b w:val="0"/>
          <w:bCs w:val="0"/>
          <w:rtl/>
          <w:lang w:bidi="ar"/>
        </w:rPr>
        <w:t xml:space="preserve">للمؤتمر العالمي للاتصالات الراديوية لعام </w:t>
      </w:r>
      <w:r w:rsidR="00542594" w:rsidRPr="00E07BF6">
        <w:rPr>
          <w:rFonts w:ascii="Times New Roman" w:hAnsi="Times New Roman"/>
          <w:b w:val="0"/>
          <w:bCs w:val="0"/>
          <w:lang w:val="fr-FR" w:bidi="ar"/>
        </w:rPr>
        <w:t>2019</w:t>
      </w:r>
      <w:r w:rsidR="00542594" w:rsidRPr="00E07BF6">
        <w:rPr>
          <w:rFonts w:ascii="Times New Roman" w:hAnsi="Times New Roman" w:hint="cs"/>
          <w:b w:val="0"/>
          <w:bCs w:val="0"/>
          <w:rtl/>
          <w:lang w:bidi="ar"/>
        </w:rPr>
        <w:t xml:space="preserve"> </w:t>
      </w:r>
      <w:r w:rsidR="00542594" w:rsidRPr="00E07BF6">
        <w:rPr>
          <w:rFonts w:ascii="Times New Roman" w:hAnsi="Times New Roman"/>
          <w:b w:val="0"/>
          <w:bCs w:val="0"/>
          <w:lang w:bidi="ar"/>
        </w:rPr>
        <w:t>(</w:t>
      </w:r>
      <w:r w:rsidR="00542594" w:rsidRPr="00E07BF6">
        <w:rPr>
          <w:rFonts w:ascii="Times New Roman" w:hAnsi="Times New Roman" w:hint="cs"/>
          <w:b w:val="0"/>
          <w:bCs w:val="0"/>
          <w:lang w:val="en-GB"/>
        </w:rPr>
        <w:t>WRC-19</w:t>
      </w:r>
      <w:r w:rsidR="00542594" w:rsidRPr="00E07BF6">
        <w:rPr>
          <w:rFonts w:ascii="Times New Roman" w:hAnsi="Times New Roman"/>
          <w:b w:val="0"/>
          <w:bCs w:val="0"/>
          <w:lang w:val="en-GB"/>
        </w:rPr>
        <w:t>)</w:t>
      </w:r>
      <w:r w:rsidR="00542594" w:rsidRPr="00E07BF6">
        <w:rPr>
          <w:rFonts w:hint="cs"/>
          <w:b w:val="0"/>
          <w:bCs w:val="0"/>
          <w:rtl/>
          <w:lang w:bidi="ar"/>
        </w:rPr>
        <w:t>.</w:t>
      </w:r>
    </w:p>
    <w:p w14:paraId="245A3216" w14:textId="77777777" w:rsidR="000C3A5A" w:rsidRPr="007B5892" w:rsidRDefault="000C3A5A" w:rsidP="0008463C">
      <w:pPr>
        <w:spacing w:before="600"/>
        <w:jc w:val="center"/>
        <w:rPr>
          <w:lang w:bidi="ar-EG"/>
        </w:rPr>
      </w:pPr>
      <w:bookmarkStart w:id="5" w:name="_Hlk21689380"/>
      <w:r>
        <w:rPr>
          <w:rFonts w:hint="cs"/>
          <w:rtl/>
          <w:lang w:bidi="ar-EG"/>
        </w:rPr>
        <w:t>___________</w:t>
      </w:r>
      <w:bookmarkEnd w:id="5"/>
    </w:p>
    <w:sectPr w:rsidR="000C3A5A" w:rsidRPr="007B5892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035B1" w14:textId="77777777" w:rsidR="00EA5D25" w:rsidRDefault="00EA5D25" w:rsidP="002919E1">
      <w:r>
        <w:separator/>
      </w:r>
    </w:p>
    <w:p w14:paraId="7FC88F87" w14:textId="77777777" w:rsidR="00EA5D25" w:rsidRDefault="00EA5D25" w:rsidP="002919E1"/>
    <w:p w14:paraId="4C373224" w14:textId="77777777" w:rsidR="00EA5D25" w:rsidRDefault="00EA5D25" w:rsidP="002919E1"/>
    <w:p w14:paraId="7C8B71E8" w14:textId="77777777" w:rsidR="00EA5D25" w:rsidRDefault="00EA5D25"/>
  </w:endnote>
  <w:endnote w:type="continuationSeparator" w:id="0">
    <w:p w14:paraId="1B160F6B" w14:textId="77777777" w:rsidR="00EA5D25" w:rsidRDefault="00EA5D25" w:rsidP="002919E1">
      <w:r>
        <w:continuationSeparator/>
      </w:r>
    </w:p>
    <w:p w14:paraId="385A3844" w14:textId="77777777" w:rsidR="00EA5D25" w:rsidRDefault="00EA5D25" w:rsidP="002919E1"/>
    <w:p w14:paraId="782D4B9C" w14:textId="77777777" w:rsidR="00EA5D25" w:rsidRDefault="00EA5D25" w:rsidP="002919E1"/>
    <w:p w14:paraId="7CBAA7BD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EFFF8" w14:textId="39FE0747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F71207">
      <w:rPr>
        <w:noProof/>
      </w:rPr>
      <w:t>P:\ARA\ITU-R\CONF-R\CMR19\000\016ADD12A.docx</w:t>
    </w:r>
    <w:r>
      <w:fldChar w:fldCharType="end"/>
    </w:r>
    <w:proofErr w:type="gramStart"/>
    <w:r w:rsidRPr="00A809E8">
      <w:t xml:space="preserve">   (</w:t>
    </w:r>
    <w:proofErr w:type="gramEnd"/>
    <w:r w:rsidR="000C3A5A">
      <w:t>462010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F4F5C" w14:textId="3A9AEEE1" w:rsidR="00281F5F" w:rsidRPr="000C3A5A" w:rsidRDefault="000C3A5A" w:rsidP="000C3A5A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F71207">
      <w:rPr>
        <w:noProof/>
      </w:rPr>
      <w:t>P:\ARA\ITU-R\CONF-R\CMR19\000\016ADD12A.docx</w:t>
    </w:r>
    <w:r>
      <w:fldChar w:fldCharType="end"/>
    </w:r>
    <w:proofErr w:type="gramStart"/>
    <w:r w:rsidRPr="00A809E8">
      <w:t xml:space="preserve">   (</w:t>
    </w:r>
    <w:proofErr w:type="gramEnd"/>
    <w:r>
      <w:t>462010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EFEC3" w14:textId="77777777" w:rsidR="00EA5D25" w:rsidRDefault="00EA5D25" w:rsidP="002919E1">
      <w:r>
        <w:t>___________________</w:t>
      </w:r>
    </w:p>
  </w:footnote>
  <w:footnote w:type="continuationSeparator" w:id="0">
    <w:p w14:paraId="45FD3E5D" w14:textId="77777777" w:rsidR="00EA5D25" w:rsidRDefault="00EA5D25" w:rsidP="002919E1">
      <w:r>
        <w:continuationSeparator/>
      </w:r>
    </w:p>
    <w:p w14:paraId="1F4E41B1" w14:textId="77777777" w:rsidR="00EA5D25" w:rsidRDefault="00EA5D25" w:rsidP="002919E1"/>
    <w:p w14:paraId="183AD6DB" w14:textId="77777777" w:rsidR="00EA5D25" w:rsidRDefault="00EA5D25" w:rsidP="002919E1"/>
    <w:p w14:paraId="245141D6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5E257" w14:textId="77777777" w:rsidR="00281F5F" w:rsidRDefault="00281F5F" w:rsidP="002919E1"/>
  <w:p w14:paraId="32A92023" w14:textId="77777777" w:rsidR="00281F5F" w:rsidRDefault="00281F5F" w:rsidP="002919E1"/>
  <w:p w14:paraId="1D42B45C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3207D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16(Add.12)-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9681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9469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2832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2EB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8463C"/>
    <w:rsid w:val="000A1161"/>
    <w:rsid w:val="000A1B16"/>
    <w:rsid w:val="000B3896"/>
    <w:rsid w:val="000B5404"/>
    <w:rsid w:val="000C3A5A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0B9C"/>
    <w:rsid w:val="00311E3F"/>
    <w:rsid w:val="00314B1E"/>
    <w:rsid w:val="003313A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067F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2594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0175A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13CD"/>
    <w:rsid w:val="007F7FC3"/>
    <w:rsid w:val="00810482"/>
    <w:rsid w:val="00817568"/>
    <w:rsid w:val="008204AC"/>
    <w:rsid w:val="008261C2"/>
    <w:rsid w:val="008279CC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6483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416FE"/>
    <w:rsid w:val="00C53F6F"/>
    <w:rsid w:val="00C5489D"/>
    <w:rsid w:val="00C57690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332FE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07BF6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4F12"/>
    <w:rsid w:val="00F545E4"/>
    <w:rsid w:val="00F55E63"/>
    <w:rsid w:val="00F71207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6D3CA00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styleId="HTMLPreformatted">
    <w:name w:val="HTML Preformatted"/>
    <w:basedOn w:val="Normal"/>
    <w:link w:val="HTMLPreformattedChar"/>
    <w:semiHidden/>
    <w:unhideWhenUsed/>
    <w:rsid w:val="00542594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42594"/>
    <w:rPr>
      <w:rFonts w:ascii="Consolas" w:hAnsi="Consolas" w:cs="Traditional Arabi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R16-WRC19-C-0016!A12!MSW-A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EBE47-7B54-4B90-9CB6-9F6F5D3A1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0AEFA-8FE8-4B0F-AA78-5561F76083DC}">
  <ds:schemaRefs>
    <ds:schemaRef ds:uri="http://www.w3.org/XML/1998/namespace"/>
    <ds:schemaRef ds:uri="996b2e75-67fd-4955-a3b0-5ab9934cb50b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CF8F9240-7AD1-4A45-8CCF-D7A7D1050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67E706-0B68-446D-AEBD-F819991833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A67C10C-1D45-4013-A4F8-D745F3A8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256</Words>
  <Characters>1409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R16-WRC19-C-0016!A12!MSW-A</vt:lpstr>
    </vt:vector>
  </TitlesOfParts>
  <Manager>General Secretariat - Pool</Manager>
  <Company>International Telecommunication Union (ITU)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R16-WRC19-C-0016!A12!MSW-A</dc:title>
  <dc:creator>Documents Proposals Manager (DPM)</dc:creator>
  <cp:keywords>DPM_v2019.10.8.1_prod</cp:keywords>
  <cp:lastModifiedBy>Riz, Imad</cp:lastModifiedBy>
  <cp:revision>6</cp:revision>
  <cp:lastPrinted>2019-10-17T09:06:00Z</cp:lastPrinted>
  <dcterms:created xsi:type="dcterms:W3CDTF">2019-10-15T14:56:00Z</dcterms:created>
  <dcterms:modified xsi:type="dcterms:W3CDTF">2019-10-17T09:08:00Z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