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DD4AE5" w14:paraId="7E276476" w14:textId="77777777" w:rsidTr="0050008E">
        <w:trPr>
          <w:cantSplit/>
        </w:trPr>
        <w:tc>
          <w:tcPr>
            <w:tcW w:w="6911" w:type="dxa"/>
          </w:tcPr>
          <w:p w14:paraId="21BD2EE7" w14:textId="77777777" w:rsidR="0090121B" w:rsidRPr="00DD4AE5" w:rsidRDefault="005D46FB" w:rsidP="00DD4AE5">
            <w:pPr>
              <w:spacing w:before="400" w:after="48"/>
              <w:rPr>
                <w:rFonts w:ascii="Verdana" w:hAnsi="Verdana"/>
                <w:position w:val="6"/>
              </w:rPr>
            </w:pPr>
            <w:r w:rsidRPr="00DD4AE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DD4AE5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DD4AE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DD4AE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DD4AE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71BD16FA" w14:textId="77777777" w:rsidR="0090121B" w:rsidRPr="00DD4AE5" w:rsidRDefault="00DA71A3" w:rsidP="00DD4AE5">
            <w:pPr>
              <w:spacing w:before="0"/>
              <w:jc w:val="right"/>
            </w:pPr>
            <w:r w:rsidRPr="00DD4AE5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1D5B7A2F" wp14:editId="596B24B4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DD4AE5" w14:paraId="5FFFAB8E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845F595" w14:textId="77777777" w:rsidR="0090121B" w:rsidRPr="00DD4AE5" w:rsidRDefault="0090121B" w:rsidP="00DD4AE5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EEB3291" w14:textId="77777777" w:rsidR="0090121B" w:rsidRPr="00DD4AE5" w:rsidRDefault="0090121B" w:rsidP="00DD4AE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DD4AE5" w14:paraId="7763D0E0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E656058" w14:textId="77777777" w:rsidR="0090121B" w:rsidRPr="00DD4AE5" w:rsidRDefault="0090121B" w:rsidP="00DD4AE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22DF02D" w14:textId="77777777" w:rsidR="0090121B" w:rsidRPr="00DD4AE5" w:rsidRDefault="0090121B" w:rsidP="00DD4AE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DD4AE5" w14:paraId="5DAFBBCC" w14:textId="77777777" w:rsidTr="0090121B">
        <w:trPr>
          <w:cantSplit/>
        </w:trPr>
        <w:tc>
          <w:tcPr>
            <w:tcW w:w="6911" w:type="dxa"/>
          </w:tcPr>
          <w:p w14:paraId="4B511C1B" w14:textId="77777777" w:rsidR="0090121B" w:rsidRPr="00DD4AE5" w:rsidRDefault="001E7D42" w:rsidP="00DD4AE5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DD4AE5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01B02608" w14:textId="77777777" w:rsidR="0090121B" w:rsidRPr="00DD4AE5" w:rsidRDefault="00AE658F" w:rsidP="00DD4AE5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DD4AE5">
              <w:rPr>
                <w:rFonts w:ascii="Verdana" w:hAnsi="Verdana"/>
                <w:b/>
                <w:sz w:val="18"/>
                <w:szCs w:val="18"/>
              </w:rPr>
              <w:t>Addéndum 11 al</w:t>
            </w:r>
            <w:r w:rsidRPr="00DD4AE5">
              <w:rPr>
                <w:rFonts w:ascii="Verdana" w:hAnsi="Verdana"/>
                <w:b/>
                <w:sz w:val="18"/>
                <w:szCs w:val="18"/>
              </w:rPr>
              <w:br/>
              <w:t>Documento 16</w:t>
            </w:r>
            <w:r w:rsidR="0090121B" w:rsidRPr="00DD4AE5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DD4AE5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DD4AE5" w14:paraId="7E43CDE2" w14:textId="77777777" w:rsidTr="0090121B">
        <w:trPr>
          <w:cantSplit/>
        </w:trPr>
        <w:tc>
          <w:tcPr>
            <w:tcW w:w="6911" w:type="dxa"/>
          </w:tcPr>
          <w:p w14:paraId="39C47879" w14:textId="77777777" w:rsidR="000A5B9A" w:rsidRPr="00DD4AE5" w:rsidRDefault="000A5B9A" w:rsidP="00DD4AE5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14E91FF" w14:textId="77777777" w:rsidR="000A5B9A" w:rsidRPr="00DD4AE5" w:rsidRDefault="000A5B9A" w:rsidP="00DD4AE5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D4AE5">
              <w:rPr>
                <w:rFonts w:ascii="Verdana" w:hAnsi="Verdana"/>
                <w:b/>
                <w:sz w:val="18"/>
                <w:szCs w:val="18"/>
              </w:rPr>
              <w:t>8 de octubre de 2019</w:t>
            </w:r>
          </w:p>
        </w:tc>
      </w:tr>
      <w:tr w:rsidR="000A5B9A" w:rsidRPr="00DD4AE5" w14:paraId="6F60BB42" w14:textId="77777777" w:rsidTr="0090121B">
        <w:trPr>
          <w:cantSplit/>
        </w:trPr>
        <w:tc>
          <w:tcPr>
            <w:tcW w:w="6911" w:type="dxa"/>
          </w:tcPr>
          <w:p w14:paraId="0A3E46AC" w14:textId="77777777" w:rsidR="000A5B9A" w:rsidRPr="00DD4AE5" w:rsidRDefault="000A5B9A" w:rsidP="00DD4AE5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229F9CC" w14:textId="77777777" w:rsidR="000A5B9A" w:rsidRPr="00DD4AE5" w:rsidRDefault="000A5B9A" w:rsidP="00DD4AE5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D4AE5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DD4AE5" w14:paraId="36EB83BD" w14:textId="77777777" w:rsidTr="006744FC">
        <w:trPr>
          <w:cantSplit/>
        </w:trPr>
        <w:tc>
          <w:tcPr>
            <w:tcW w:w="10031" w:type="dxa"/>
            <w:gridSpan w:val="2"/>
          </w:tcPr>
          <w:p w14:paraId="6CFCBCFF" w14:textId="77777777" w:rsidR="000A5B9A" w:rsidRPr="00DD4AE5" w:rsidRDefault="000A5B9A" w:rsidP="00DD4AE5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DD4AE5" w14:paraId="510FD93E" w14:textId="77777777" w:rsidTr="0050008E">
        <w:trPr>
          <w:cantSplit/>
        </w:trPr>
        <w:tc>
          <w:tcPr>
            <w:tcW w:w="10031" w:type="dxa"/>
            <w:gridSpan w:val="2"/>
          </w:tcPr>
          <w:p w14:paraId="0429C24E" w14:textId="77777777" w:rsidR="000A5B9A" w:rsidRPr="00DD4AE5" w:rsidRDefault="000A5B9A" w:rsidP="00DD4AE5">
            <w:pPr>
              <w:pStyle w:val="Source"/>
            </w:pPr>
            <w:bookmarkStart w:id="1" w:name="dsource" w:colFirst="0" w:colLast="0"/>
            <w:r w:rsidRPr="00DD4AE5">
              <w:t>Propuestas Comunes Europeas</w:t>
            </w:r>
          </w:p>
        </w:tc>
      </w:tr>
      <w:tr w:rsidR="000A5B9A" w:rsidRPr="00DD4AE5" w14:paraId="797509DA" w14:textId="77777777" w:rsidTr="0050008E">
        <w:trPr>
          <w:cantSplit/>
        </w:trPr>
        <w:tc>
          <w:tcPr>
            <w:tcW w:w="10031" w:type="dxa"/>
            <w:gridSpan w:val="2"/>
          </w:tcPr>
          <w:p w14:paraId="680DEE1F" w14:textId="77777777" w:rsidR="000A5B9A" w:rsidRPr="00DD4AE5" w:rsidRDefault="000A5B9A" w:rsidP="00DD4AE5">
            <w:pPr>
              <w:pStyle w:val="Title1"/>
            </w:pPr>
            <w:bookmarkStart w:id="2" w:name="dtitle1" w:colFirst="0" w:colLast="0"/>
            <w:bookmarkEnd w:id="1"/>
            <w:r w:rsidRPr="00DD4AE5">
              <w:t>Propuestas para los trabajos de la Conferencia</w:t>
            </w:r>
          </w:p>
        </w:tc>
      </w:tr>
      <w:tr w:rsidR="000A5B9A" w:rsidRPr="00DD4AE5" w14:paraId="3E33C414" w14:textId="77777777" w:rsidTr="0050008E">
        <w:trPr>
          <w:cantSplit/>
        </w:trPr>
        <w:tc>
          <w:tcPr>
            <w:tcW w:w="10031" w:type="dxa"/>
            <w:gridSpan w:val="2"/>
          </w:tcPr>
          <w:p w14:paraId="1A07F44C" w14:textId="77777777" w:rsidR="000A5B9A" w:rsidRPr="00DD4AE5" w:rsidRDefault="000A5B9A" w:rsidP="00DD4AE5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DD4AE5" w14:paraId="11FD5208" w14:textId="77777777" w:rsidTr="0050008E">
        <w:trPr>
          <w:cantSplit/>
        </w:trPr>
        <w:tc>
          <w:tcPr>
            <w:tcW w:w="10031" w:type="dxa"/>
            <w:gridSpan w:val="2"/>
          </w:tcPr>
          <w:p w14:paraId="62F5FD25" w14:textId="77777777" w:rsidR="000A5B9A" w:rsidRPr="00DD4AE5" w:rsidRDefault="000A5B9A" w:rsidP="00DD4AE5">
            <w:pPr>
              <w:pStyle w:val="Agendaitem"/>
            </w:pPr>
            <w:bookmarkStart w:id="4" w:name="dtitle3" w:colFirst="0" w:colLast="0"/>
            <w:bookmarkEnd w:id="3"/>
            <w:r w:rsidRPr="00DD4AE5">
              <w:t>Punto 1.11 del orden del día</w:t>
            </w:r>
          </w:p>
        </w:tc>
      </w:tr>
    </w:tbl>
    <w:bookmarkEnd w:id="4"/>
    <w:p w14:paraId="30BF78D1" w14:textId="0C2B70E2" w:rsidR="00423621" w:rsidRPr="00DD4AE5" w:rsidRDefault="00423621" w:rsidP="00DD4AE5">
      <w:r w:rsidRPr="00DD4AE5">
        <w:t>1</w:t>
      </w:r>
      <w:r w:rsidRPr="00DD4AE5">
        <w:tab/>
      </w:r>
      <w:r w:rsidR="008D1F94" w:rsidRPr="00DD4AE5">
        <w:t>sobre la base de las propuestas de las administraciones, teniendo en cuenta los resultados de la CMR</w:t>
      </w:r>
      <w:r w:rsidR="008D1F94" w:rsidRPr="00DD4AE5">
        <w:noBreakHyphen/>
        <w:t>15 y del Informe de la Reunión Preparatoria de la Conferencia, y con la debida consideración a las necesidades de servicios existentes y futuros en las bandas de frecuencias consideradas, examinar y adoptar las medidas oportunas en relación con los temas siguientes</w:t>
      </w:r>
      <w:r w:rsidRPr="00DD4AE5">
        <w:t>:</w:t>
      </w:r>
    </w:p>
    <w:p w14:paraId="3E40AB5D" w14:textId="33CBE93C" w:rsidR="001C0E40" w:rsidRPr="00DD4AE5" w:rsidRDefault="00423621" w:rsidP="00DD4AE5">
      <w:r w:rsidRPr="00DD4AE5">
        <w:t>1.11</w:t>
      </w:r>
      <w:r w:rsidRPr="00DD4AE5">
        <w:tab/>
        <w:t xml:space="preserve">adoptar las medidas necesarias, según proceda, para facilitar las bandas de frecuencias armonizadas a escala mundial o regional para dar soporte a los </w:t>
      </w:r>
      <w:r w:rsidRPr="00DD4AE5">
        <w:rPr>
          <w:rFonts w:eastAsia="SimSun"/>
          <w:lang w:eastAsia="zh-CN"/>
        </w:rPr>
        <w:t>sistemas de radiocomunicaciones entre el tren y las vías</w:t>
      </w:r>
      <w:r w:rsidRPr="00DD4AE5">
        <w:t xml:space="preserve"> </w:t>
      </w:r>
      <w:r w:rsidRPr="00DD4AE5">
        <w:rPr>
          <w:rFonts w:eastAsia="SimSun"/>
          <w:lang w:eastAsia="zh-CN"/>
        </w:rPr>
        <w:t>dentro de las atribuciones existentes al servicio móvil, de conformidad con la Resolución </w:t>
      </w:r>
      <w:r w:rsidRPr="00DD4AE5">
        <w:rPr>
          <w:rFonts w:eastAsia="SimSun"/>
          <w:b/>
          <w:bCs/>
          <w:lang w:eastAsia="zh-CN"/>
        </w:rPr>
        <w:t>236 (CMR</w:t>
      </w:r>
      <w:r w:rsidRPr="00DD4AE5">
        <w:rPr>
          <w:rFonts w:eastAsia="SimSun"/>
          <w:b/>
          <w:bCs/>
          <w:lang w:eastAsia="zh-CN"/>
        </w:rPr>
        <w:noBreakHyphen/>
        <w:t>15)</w:t>
      </w:r>
      <w:r w:rsidRPr="00DD4AE5">
        <w:rPr>
          <w:rFonts w:eastAsia="SimSun"/>
          <w:lang w:eastAsia="zh-CN"/>
        </w:rPr>
        <w:t>;</w:t>
      </w:r>
    </w:p>
    <w:p w14:paraId="5CBF8AED" w14:textId="1E40C443" w:rsidR="00423621" w:rsidRPr="00DD4AE5" w:rsidRDefault="008D1F94" w:rsidP="00DD4AE5">
      <w:pPr>
        <w:pStyle w:val="Headingb"/>
      </w:pPr>
      <w:r w:rsidRPr="00DD4AE5">
        <w:t>Introducción</w:t>
      </w:r>
    </w:p>
    <w:p w14:paraId="0056DC65" w14:textId="3F68BF34" w:rsidR="008D1F94" w:rsidRPr="00DD4AE5" w:rsidRDefault="008D1F94" w:rsidP="00DD4AE5">
      <w:r w:rsidRPr="00DD4AE5">
        <w:t xml:space="preserve">Estudios realizados en el seno de la CEPT han examinado su marco reglamentario para sistemas de radiocomunicaciones ferroviarias entre el tren y el entorno ferroviario (RSTT) y han concluido que todas las frecuencias utilizadas para RSTT en los países de la CEPT están atribuidas </w:t>
      </w:r>
      <w:r w:rsidR="006019EE" w:rsidRPr="00DD4AE5">
        <w:t xml:space="preserve">al servicio móvil </w:t>
      </w:r>
      <w:r w:rsidRPr="00DD4AE5">
        <w:t>en el Reglamento de Radiocomunicaciones. Por lo tanto, se considera que los marcos existentes son suficientes para mejor</w:t>
      </w:r>
      <w:r w:rsidR="009E3635" w:rsidRPr="00DD4AE5">
        <w:t>ar el</w:t>
      </w:r>
      <w:r w:rsidRPr="00DD4AE5">
        <w:t xml:space="preserve"> control del tráfico ferroviario, la seguridad de los pasajeros y la seguridad de las operaciones ferroviarias.</w:t>
      </w:r>
    </w:p>
    <w:p w14:paraId="036276DB" w14:textId="0E71A83B" w:rsidR="009E3635" w:rsidRPr="00DD4AE5" w:rsidRDefault="009E3635" w:rsidP="00DD4AE5">
      <w:r w:rsidRPr="00DD4AE5">
        <w:t xml:space="preserve">Desde el punto de vista de la CEPT, la labor de las Comisiones de Estudio del UIT-R permite armonizar las bandas de frecuencias para los RSTT mediante las Recomendaciones y/o Informes UIT-R </w:t>
      </w:r>
      <w:r w:rsidR="006019EE" w:rsidRPr="00DD4AE5">
        <w:t>pertinentes</w:t>
      </w:r>
      <w:r w:rsidRPr="00DD4AE5">
        <w:t xml:space="preserve"> (por ejemplo, la Recomendación UIT-R M.[RSTT_FRQ]).</w:t>
      </w:r>
    </w:p>
    <w:p w14:paraId="51FAD9F0" w14:textId="708CDE6F" w:rsidR="00363A65" w:rsidRPr="00DD4AE5" w:rsidRDefault="009E3635" w:rsidP="00455C8D">
      <w:r w:rsidRPr="00DD4AE5">
        <w:t>Además, puede concluirse que no es necesario solicitar a la CMR medidas específicas para armonizar el espectro para los RSTT y, por lo tanto, no son necesarios cambios en el Reglamento de Radiocomunicaciones.</w:t>
      </w:r>
    </w:p>
    <w:p w14:paraId="1F87AD26" w14:textId="77777777" w:rsidR="008750A8" w:rsidRPr="00DD4AE5" w:rsidRDefault="008750A8" w:rsidP="00DD4AE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D4AE5">
        <w:br w:type="page"/>
      </w:r>
    </w:p>
    <w:p w14:paraId="5AD03C08" w14:textId="019BDFDE" w:rsidR="00455C8D" w:rsidRDefault="00455C8D" w:rsidP="00455C8D">
      <w:pPr>
        <w:pStyle w:val="Headingb"/>
      </w:pPr>
      <w:r w:rsidRPr="00DD4AE5">
        <w:lastRenderedPageBreak/>
        <w:t>Propuestas</w:t>
      </w:r>
    </w:p>
    <w:p w14:paraId="330A3FEE" w14:textId="673E4454" w:rsidR="006537F1" w:rsidRPr="00DD4AE5" w:rsidRDefault="00423621" w:rsidP="00DD4AE5">
      <w:pPr>
        <w:pStyle w:val="ArtNo"/>
      </w:pPr>
      <w:r w:rsidRPr="00DD4AE5">
        <w:t xml:space="preserve">ARTÍCULO </w:t>
      </w:r>
      <w:r w:rsidRPr="00DD4AE5">
        <w:rPr>
          <w:rStyle w:val="href"/>
        </w:rPr>
        <w:t>5</w:t>
      </w:r>
    </w:p>
    <w:p w14:paraId="2B435EFC" w14:textId="77777777" w:rsidR="006537F1" w:rsidRPr="00DD4AE5" w:rsidRDefault="00423621" w:rsidP="00DD4AE5">
      <w:pPr>
        <w:pStyle w:val="Arttitle"/>
      </w:pPr>
      <w:r w:rsidRPr="00DD4AE5">
        <w:t>Atribuciones de frecuencia</w:t>
      </w:r>
    </w:p>
    <w:p w14:paraId="529FB500" w14:textId="77777777" w:rsidR="000C677A" w:rsidRPr="00DD4AE5" w:rsidRDefault="00423621" w:rsidP="00DD4AE5">
      <w:pPr>
        <w:pStyle w:val="Proposal"/>
      </w:pPr>
      <w:r w:rsidRPr="00DD4AE5">
        <w:rPr>
          <w:u w:val="single"/>
        </w:rPr>
        <w:t>NOC</w:t>
      </w:r>
      <w:r w:rsidRPr="00DD4AE5">
        <w:tab/>
        <w:t>EUR/16A11/1</w:t>
      </w:r>
    </w:p>
    <w:p w14:paraId="53EF9777" w14:textId="0B2B5F73" w:rsidR="006537F1" w:rsidRPr="00DD4AE5" w:rsidRDefault="00423621" w:rsidP="00DD4AE5">
      <w:pPr>
        <w:pStyle w:val="Section1"/>
      </w:pPr>
      <w:r w:rsidRPr="00DD4AE5">
        <w:t>Sección IV – Cuadro de atribución de bandas de frecuencias</w:t>
      </w:r>
      <w:r w:rsidRPr="00DD4AE5">
        <w:br/>
      </w:r>
      <w:r w:rsidRPr="00DD4AE5">
        <w:rPr>
          <w:b w:val="0"/>
          <w:bCs/>
        </w:rPr>
        <w:t>(Véase el número</w:t>
      </w:r>
      <w:r w:rsidRPr="00DD4AE5">
        <w:t xml:space="preserve"> </w:t>
      </w:r>
      <w:r w:rsidRPr="00DD4AE5">
        <w:rPr>
          <w:rStyle w:val="Artref"/>
        </w:rPr>
        <w:t>2.1</w:t>
      </w:r>
      <w:r w:rsidRPr="00DD4AE5">
        <w:rPr>
          <w:b w:val="0"/>
          <w:bCs/>
        </w:rPr>
        <w:t>)</w:t>
      </w:r>
      <w:r w:rsidR="00DD4AE5">
        <w:rPr>
          <w:b w:val="0"/>
          <w:bCs/>
        </w:rPr>
        <w:br/>
      </w:r>
      <w:r w:rsidRPr="00DD4AE5">
        <w:br/>
      </w:r>
    </w:p>
    <w:p w14:paraId="2992A199" w14:textId="57C024EB" w:rsidR="000C677A" w:rsidRPr="00DD4AE5" w:rsidRDefault="00423621" w:rsidP="00DD4AE5">
      <w:pPr>
        <w:pStyle w:val="Reasons"/>
      </w:pPr>
      <w:r w:rsidRPr="00DD4AE5">
        <w:rPr>
          <w:b/>
        </w:rPr>
        <w:t>Motivos:</w:t>
      </w:r>
      <w:r w:rsidRPr="00DD4AE5">
        <w:tab/>
      </w:r>
      <w:r w:rsidR="004B7B8B" w:rsidRPr="00DD4AE5">
        <w:t xml:space="preserve">La </w:t>
      </w:r>
      <w:r w:rsidR="006019EE" w:rsidRPr="00DD4AE5">
        <w:t xml:space="preserve">labor de las Comisiones de Estudio del UIT-R permite </w:t>
      </w:r>
      <w:r w:rsidR="009E3635" w:rsidRPr="00DD4AE5">
        <w:t>la armonizaci</w:t>
      </w:r>
      <w:r w:rsidR="006019EE" w:rsidRPr="00DD4AE5">
        <w:t>ón de las bandas de frecuen</w:t>
      </w:r>
      <w:r w:rsidR="009E3635" w:rsidRPr="00DD4AE5">
        <w:t>c</w:t>
      </w:r>
      <w:r w:rsidR="006019EE" w:rsidRPr="00DD4AE5">
        <w:t>i</w:t>
      </w:r>
      <w:r w:rsidR="009E3635" w:rsidRPr="00DD4AE5">
        <w:t xml:space="preserve">as para </w:t>
      </w:r>
      <w:r w:rsidR="00824339" w:rsidRPr="00DD4AE5">
        <w:t xml:space="preserve">los </w:t>
      </w:r>
      <w:r w:rsidRPr="00DD4AE5">
        <w:t xml:space="preserve">RSTT </w:t>
      </w:r>
      <w:r w:rsidR="009E3635" w:rsidRPr="00DD4AE5">
        <w:t>mediante las Recomendaciones e Informes UIT-R pertinentes (por ejemplo, la Recomendación UIT</w:t>
      </w:r>
      <w:r w:rsidRPr="00DD4AE5">
        <w:t xml:space="preserve">-R </w:t>
      </w:r>
      <w:proofErr w:type="gramStart"/>
      <w:r w:rsidRPr="00DD4AE5">
        <w:t>M.[</w:t>
      </w:r>
      <w:proofErr w:type="gramEnd"/>
      <w:r w:rsidRPr="00DD4AE5">
        <w:t>RSTT_FRQ]).</w:t>
      </w:r>
    </w:p>
    <w:p w14:paraId="794E3D99" w14:textId="77777777" w:rsidR="000C677A" w:rsidRPr="00DD4AE5" w:rsidRDefault="00423621" w:rsidP="00DD4AE5">
      <w:pPr>
        <w:pStyle w:val="Proposal"/>
      </w:pPr>
      <w:r w:rsidRPr="00DD4AE5">
        <w:t>SUP</w:t>
      </w:r>
      <w:r w:rsidRPr="00DD4AE5">
        <w:tab/>
        <w:t>EUR/16A11/2</w:t>
      </w:r>
      <w:r w:rsidRPr="00DD4AE5">
        <w:rPr>
          <w:vanish/>
          <w:color w:val="7F7F7F" w:themeColor="text1" w:themeTint="80"/>
          <w:vertAlign w:val="superscript"/>
        </w:rPr>
        <w:t>#49718</w:t>
      </w:r>
      <w:bookmarkStart w:id="5" w:name="_GoBack"/>
      <w:bookmarkEnd w:id="5"/>
    </w:p>
    <w:p w14:paraId="499E20AD" w14:textId="77777777" w:rsidR="00713E3A" w:rsidRPr="00DD4AE5" w:rsidRDefault="00423621" w:rsidP="00DD4AE5">
      <w:pPr>
        <w:pStyle w:val="ResNo"/>
      </w:pPr>
      <w:r w:rsidRPr="00DD4AE5">
        <w:t xml:space="preserve">RESOLUCIÓN </w:t>
      </w:r>
      <w:r w:rsidRPr="00DD4AE5">
        <w:rPr>
          <w:rStyle w:val="href"/>
        </w:rPr>
        <w:t>236</w:t>
      </w:r>
      <w:r w:rsidRPr="00DD4AE5">
        <w:t xml:space="preserve"> (CMR-15)</w:t>
      </w:r>
    </w:p>
    <w:p w14:paraId="52585DB2" w14:textId="77777777" w:rsidR="00713E3A" w:rsidRPr="00DD4AE5" w:rsidRDefault="00423621" w:rsidP="00DD4AE5">
      <w:pPr>
        <w:pStyle w:val="Restitle"/>
        <w:rPr>
          <w:strike/>
          <w:lang w:eastAsia="zh-CN"/>
        </w:rPr>
      </w:pPr>
      <w:r w:rsidRPr="00DD4AE5">
        <w:rPr>
          <w:lang w:eastAsia="zh-CN"/>
        </w:rPr>
        <w:t xml:space="preserve">Sistemas de radiocomunicaciones ferroviarias </w:t>
      </w:r>
      <w:r w:rsidRPr="00DD4AE5">
        <w:rPr>
          <w:lang w:eastAsia="zh-CN"/>
        </w:rPr>
        <w:br/>
        <w:t>entre el tren y el entorno ferroviario</w:t>
      </w:r>
    </w:p>
    <w:p w14:paraId="45959BFF" w14:textId="47CDA432" w:rsidR="00423621" w:rsidRPr="00DD4AE5" w:rsidRDefault="00423621" w:rsidP="00DD4AE5">
      <w:pPr>
        <w:pStyle w:val="Reasons"/>
      </w:pPr>
      <w:r w:rsidRPr="00DD4AE5">
        <w:rPr>
          <w:b/>
        </w:rPr>
        <w:t>Motivos:</w:t>
      </w:r>
      <w:r w:rsidRPr="00DD4AE5">
        <w:tab/>
      </w:r>
      <w:r w:rsidR="009E3635" w:rsidRPr="00DD4AE5">
        <w:t xml:space="preserve">Esta Resolución ya no es necesaria </w:t>
      </w:r>
      <w:r w:rsidR="00DD4AE5">
        <w:t>tras la CMR-19.</w:t>
      </w:r>
    </w:p>
    <w:p w14:paraId="796C2A09" w14:textId="266FB779" w:rsidR="00423621" w:rsidRPr="00DD4AE5" w:rsidRDefault="00423621" w:rsidP="00DD4AE5">
      <w:pPr>
        <w:jc w:val="center"/>
      </w:pPr>
      <w:r w:rsidRPr="00DD4AE5">
        <w:t>______________</w:t>
      </w:r>
    </w:p>
    <w:sectPr w:rsidR="00423621" w:rsidRPr="00DD4AE5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8F54E" w14:textId="77777777" w:rsidR="003C0613" w:rsidRDefault="003C0613">
      <w:r>
        <w:separator/>
      </w:r>
    </w:p>
  </w:endnote>
  <w:endnote w:type="continuationSeparator" w:id="0">
    <w:p w14:paraId="5E9B42CE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580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321DD" w14:textId="00A409E6" w:rsidR="0077084A" w:rsidRPr="004B7B8B" w:rsidRDefault="0077084A">
    <w:pPr>
      <w:ind w:right="360"/>
    </w:pPr>
    <w:r>
      <w:fldChar w:fldCharType="begin"/>
    </w:r>
    <w:r w:rsidRPr="004B7B8B">
      <w:instrText xml:space="preserve"> FILENAME \p  \* MERGEFORMAT </w:instrText>
    </w:r>
    <w:r>
      <w:fldChar w:fldCharType="separate"/>
    </w:r>
    <w:r w:rsidR="004B7B8B">
      <w:rPr>
        <w:noProof/>
      </w:rPr>
      <w:t>P:\ESP\ITU-R\CONF-R\CMR19\000\016ADD11S.docx</w:t>
    </w:r>
    <w:r>
      <w:fldChar w:fldCharType="end"/>
    </w:r>
    <w:r w:rsidRPr="004B7B8B">
      <w:tab/>
    </w:r>
    <w:r>
      <w:fldChar w:fldCharType="begin"/>
    </w:r>
    <w:r>
      <w:instrText xml:space="preserve"> SAVEDATE \@ DD.MM.YY </w:instrText>
    </w:r>
    <w:r>
      <w:fldChar w:fldCharType="separate"/>
    </w:r>
    <w:r w:rsidR="004B7B8B">
      <w:rPr>
        <w:noProof/>
      </w:rPr>
      <w:t>24.10.19</w:t>
    </w:r>
    <w:r>
      <w:fldChar w:fldCharType="end"/>
    </w:r>
    <w:r w:rsidRPr="004B7B8B">
      <w:tab/>
    </w:r>
    <w:r>
      <w:fldChar w:fldCharType="begin"/>
    </w:r>
    <w:r>
      <w:instrText xml:space="preserve"> PRINTDATE \@ DD.MM.YY </w:instrText>
    </w:r>
    <w:r>
      <w:fldChar w:fldCharType="separate"/>
    </w:r>
    <w:r w:rsidR="004B7B8B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CCE9" w14:textId="4EFFA933" w:rsidR="0077084A" w:rsidRPr="00423621" w:rsidRDefault="00DD4AE5" w:rsidP="00DD4AE5">
    <w:pPr>
      <w:pStyle w:val="Footer"/>
      <w:rPr>
        <w:lang w:val="en-US"/>
      </w:rPr>
    </w:pPr>
    <w:r w:rsidRPr="00DD4AE5">
      <w:rPr>
        <w:lang w:val="en-US"/>
      </w:rPr>
      <w:fldChar w:fldCharType="begin"/>
    </w:r>
    <w:r w:rsidRPr="00DD4AE5">
      <w:rPr>
        <w:lang w:val="en-US"/>
      </w:rPr>
      <w:instrText xml:space="preserve"> FILENAME \p  \* MERGEFORMAT </w:instrText>
    </w:r>
    <w:r w:rsidRPr="00DD4AE5">
      <w:rPr>
        <w:lang w:val="en-US"/>
      </w:rPr>
      <w:fldChar w:fldCharType="separate"/>
    </w:r>
    <w:r w:rsidR="004B7B8B">
      <w:rPr>
        <w:lang w:val="en-US"/>
      </w:rPr>
      <w:t>P:\ESP\ITU-R\CONF-R\CMR19\000\016ADD11S.docx</w:t>
    </w:r>
    <w:r w:rsidRPr="00DD4AE5">
      <w:rPr>
        <w:lang w:val="en-US"/>
      </w:rPr>
      <w:fldChar w:fldCharType="end"/>
    </w:r>
    <w:r>
      <w:rPr>
        <w:lang w:val="en-US"/>
      </w:rPr>
      <w:t xml:space="preserve"> (462011</w:t>
    </w:r>
    <w:r w:rsidRPr="00DD4AE5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9E51" w14:textId="58CE79C9" w:rsidR="0077084A" w:rsidRPr="00DD4AE5" w:rsidRDefault="004B7B8B" w:rsidP="00DD4AE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P:\ESP\ITU-R\CONF-R\CMR19\000\016ADD11S.docx</w:t>
    </w:r>
    <w:r>
      <w:fldChar w:fldCharType="end"/>
    </w:r>
    <w:r w:rsidR="00DD4AE5">
      <w:t xml:space="preserve"> (462011)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C001A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199FD0C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92C75" w14:textId="142E8510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4A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DB51FB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8E65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E7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FE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EA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467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01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69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6C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34F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AE0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C677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23621"/>
    <w:rsid w:val="00440B3A"/>
    <w:rsid w:val="0044375A"/>
    <w:rsid w:val="0045384C"/>
    <w:rsid w:val="00454553"/>
    <w:rsid w:val="00455C8D"/>
    <w:rsid w:val="00472A86"/>
    <w:rsid w:val="004B124A"/>
    <w:rsid w:val="004B3095"/>
    <w:rsid w:val="004B7B8B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19EE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27ADD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24339"/>
    <w:rsid w:val="00866AE6"/>
    <w:rsid w:val="008750A8"/>
    <w:rsid w:val="008D1F94"/>
    <w:rsid w:val="008D3316"/>
    <w:rsid w:val="008E5AF2"/>
    <w:rsid w:val="0090121B"/>
    <w:rsid w:val="009144C9"/>
    <w:rsid w:val="00931DAD"/>
    <w:rsid w:val="0094091F"/>
    <w:rsid w:val="00962171"/>
    <w:rsid w:val="00973754"/>
    <w:rsid w:val="009C0BED"/>
    <w:rsid w:val="009E11EC"/>
    <w:rsid w:val="009E3635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D4AE5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2FDE4AB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CommentTextChar">
    <w:name w:val="Comment Text Char"/>
    <w:basedOn w:val="DefaultParagraphFont"/>
    <w:link w:val="CommentText"/>
    <w:semiHidden/>
    <w:rsid w:val="00423621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0D971-D221-403C-ACD5-54FB4F3C8F97}">
  <ds:schemaRefs>
    <ds:schemaRef ds:uri="996b2e75-67fd-4955-a3b0-5ab9934cb50b"/>
    <ds:schemaRef ds:uri="http://www.w3.org/XML/1998/namespace"/>
    <ds:schemaRef ds:uri="http://purl.org/dc/elements/1.1/"/>
    <ds:schemaRef ds:uri="http://purl.org/dc/dcmitype/"/>
    <ds:schemaRef ds:uri="32a1a8c5-2265-4ebc-b7a0-2071e2c5c9b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FAB3D78-2683-4922-A8AC-D1F92DAC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R16-WRC19-C-0016!A11!MSW-S</vt:lpstr>
    </vt:vector>
  </TitlesOfParts>
  <Manager>Secretaría General - Pool</Manager>
  <Company>Unión Internacional de Telecomunicaciones (UIT)</Company>
  <LinksUpToDate>false</LinksUpToDate>
  <CharactersWithSpaces>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R16-WRC19-C-0016!A11!MSW-S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5</cp:revision>
  <cp:lastPrinted>2019-10-24T06:23:00Z</cp:lastPrinted>
  <dcterms:created xsi:type="dcterms:W3CDTF">2019-10-24T05:57:00Z</dcterms:created>
  <dcterms:modified xsi:type="dcterms:W3CDTF">2019-10-24T06:26:00Z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